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spacing w:lineRule="auto" w:line="240" w:before="0" w:after="0"/>
        <w:jc w:val="right"/>
        <w:rPr>
          <w:b/>
          <w:bCs/>
        </w:rPr>
      </w:pPr>
      <w:r>
        <w:rPr/>
      </w:r>
    </w:p>
    <w:p>
      <w:pPr>
        <w:pStyle w:val="normal1"/>
        <w:spacing w:lineRule="auto" w:line="240" w:before="0" w:after="0"/>
        <w:jc w:val="both"/>
        <w:rPr>
          <w:b/>
          <w:bCs/>
        </w:rPr>
      </w:pPr>
      <w:r>
        <w:rPr>
          <w:b/>
          <w:bCs/>
        </w:rPr>
        <w:t>Objetivo</w:t>
      </w:r>
    </w:p>
    <w:p>
      <w:pPr>
        <w:pStyle w:val="BodyText"/>
        <w:spacing w:lineRule="auto" w:line="240" w:before="0" w:after="0"/>
        <w:jc w:val="both"/>
        <w:rPr/>
      </w:pPr>
      <w:r>
        <w:rPr/>
        <w:t xml:space="preserve">Alcance del proyecto </w:t>
      </w:r>
    </w:p>
    <w:p>
      <w:pPr>
        <w:pStyle w:val="BodyText"/>
        <w:numPr>
          <w:ilvl w:val="0"/>
          <w:numId w:val="1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Redactar objetivo general y 3 objetivos específicos SMART. </w:t>
      </w:r>
    </w:p>
    <w:p>
      <w:pPr>
        <w:pStyle w:val="BodyText"/>
        <w:numPr>
          <w:ilvl w:val="0"/>
          <w:numId w:val="1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Definir inclusiones y exclusiones. </w:t>
      </w:r>
    </w:p>
    <w:p>
      <w:pPr>
        <w:pStyle w:val="BodyText"/>
        <w:numPr>
          <w:ilvl w:val="0"/>
          <w:numId w:val="1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Mencionar 2 entregables externos y 2 internos. </w:t>
      </w:r>
    </w:p>
    <w:p>
      <w:pPr>
        <w:pStyle w:val="BodyText"/>
        <w:numPr>
          <w:ilvl w:val="0"/>
          <w:numId w:val="1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 xml:space="preserve">Explicar en 10 líneas por qué una buena gestión del alcance evita el scope creep. </w:t>
      </w:r>
    </w:p>
    <w:p>
      <w:pPr>
        <w:pStyle w:val="normal1"/>
        <w:spacing w:lineRule="auto" w:line="240" w:before="0" w:after="0"/>
        <w:jc w:val="both"/>
        <w:rPr/>
      </w:pPr>
      <w:r>
        <w:rPr/>
      </w:r>
    </w:p>
    <w:p>
      <w:pPr>
        <w:pStyle w:val="normal1"/>
        <w:spacing w:lineRule="auto" w:line="240" w:before="0" w:after="0"/>
        <w:jc w:val="both"/>
        <w:rPr/>
      </w:pPr>
      <w:r>
        <w:rPr/>
      </w:r>
    </w:p>
    <w:p>
      <w:pPr>
        <w:pStyle w:val="normal1"/>
        <w:spacing w:lineRule="auto" w:line="240" w:before="0" w:after="0"/>
        <w:jc w:val="both"/>
        <w:rPr/>
      </w:pPr>
      <w:r>
        <w:rPr/>
      </w:r>
    </w:p>
    <w:p>
      <w:pPr>
        <w:pStyle w:val="Heading2"/>
        <w:spacing w:lineRule="auto" w:line="240" w:before="0" w:after="0"/>
        <w:jc w:val="both"/>
        <w:rPr/>
      </w:pPr>
      <w:r>
        <w:rPr/>
        <w:t>Punto 1: Alcance del Proyecto (content/01-alcance.md)</w:t>
      </w:r>
    </w:p>
    <w:p>
      <w:pPr>
        <w:pStyle w:val="Heading3"/>
        <w:ind w:hanging="0" w:left="0" w:right="0"/>
        <w:rPr/>
      </w:pPr>
      <w:bookmarkStart w:id="0" w:name="user-content-punto-1-alcance-del-proyect"/>
      <w:bookmarkEnd w:id="0"/>
      <w:r>
        <w:rPr/>
        <w:t>Objetivo General y Objetivos Específicos SMART.</w:t>
      </w:r>
    </w:p>
    <w:p>
      <w:pPr>
        <w:pStyle w:val="Heading3"/>
        <w:ind w:hanging="0" w:left="0" w:right="0"/>
        <w:rPr/>
      </w:pPr>
      <w:bookmarkStart w:id="1" w:name="user-content-objetivo-general-y-objetivo"/>
      <w:bookmarkEnd w:id="1"/>
      <w:r>
        <w:rPr/>
        <w:t>Inclusiones/Exclusiones y Entregables.</w:t>
      </w:r>
    </w:p>
    <w:p>
      <w:pPr>
        <w:pStyle w:val="Heading3"/>
        <w:ind w:hanging="0" w:left="0" w:right="0"/>
        <w:rPr/>
      </w:pPr>
      <w:bookmarkStart w:id="2" w:name="user-content-inclusionesexclusiones-y-en"/>
      <w:bookmarkEnd w:id="2"/>
      <w:r>
        <w:rPr/>
        <w:t>Estrategia de gestión para mitigar el Scope Creep.</w:t>
      </w:r>
    </w:p>
    <w:p>
      <w:pPr>
        <w:pStyle w:val="Heading1"/>
        <w:ind w:hanging="0" w:left="0" w:right="0"/>
        <w:rPr/>
      </w:pPr>
      <w:bookmarkStart w:id="3" w:name="user-content-estrategia-de-gestión-para-"/>
      <w:bookmarkEnd w:id="3"/>
      <w:r>
        <w:rPr/>
        <w:t>1. Alcance del Proyectogit add content/01-alcance.md</w:t>
      </w:r>
    </w:p>
    <w:p>
      <w:pPr>
        <w:pStyle w:val="Heading2"/>
        <w:ind w:hanging="0" w:left="0" w:right="0"/>
        <w:rPr/>
      </w:pPr>
      <w:bookmarkStart w:id="4" w:name="user-content-1-alcance-del-proyectogit-a"/>
      <w:bookmarkEnd w:id="4"/>
      <w:r>
        <w:rPr/>
        <w:t>Objetivo General</w:t>
      </w:r>
    </w:p>
    <w:p>
      <w:pPr>
        <w:pStyle w:val="BodyText"/>
        <w:ind w:hanging="0" w:left="0" w:right="0"/>
        <w:rPr/>
      </w:pPr>
      <w:bookmarkStart w:id="5" w:name="user-content-objetivo-general"/>
      <w:bookmarkEnd w:id="5"/>
      <w:r>
        <w:rPr/>
        <w:t xml:space="preserve">Implementar un módulo web integrado bajo la metodología </w:t>
      </w:r>
      <w:r>
        <w:rPr>
          <w:rStyle w:val="Emphasis"/>
        </w:rPr>
        <w:t>Docs as Code</w:t>
      </w:r>
      <w:r>
        <w:rPr/>
        <w:t xml:space="preserve"> para la solicitud y descarga automatizada de certificados académicos (alumno regular y analítico parcial) de la universidad, asegurando la validación automática de deudas, emisión de PDFs, notificaciones por correo y auditoría de solicitudes en un plazo de 6 semanas y un presupuesto máximo de USD 18.000, utilizando Node.js, React y PostgreSQL.</w:t>
      </w:r>
    </w:p>
    <w:p>
      <w:pPr>
        <w:pStyle w:val="Heading2"/>
        <w:rPr/>
      </w:pPr>
      <w:r>
        <w:rPr/>
        <w:t>Objetivos Específicos (SMART)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spacing w:before="0" w:after="0"/>
        <w:ind w:hanging="283" w:left="709" w:right="0"/>
        <w:rPr/>
      </w:pPr>
      <w:bookmarkStart w:id="6" w:name="user-content-objetivos-específicos-smart"/>
      <w:bookmarkEnd w:id="6"/>
      <w:r>
        <w:rPr>
          <w:rStyle w:val="Strong"/>
        </w:rPr>
        <w:t>Específico y Temporal:</w:t>
      </w:r>
      <w:r>
        <w:rPr/>
        <w:t xml:space="preserve"> Desarrollar y desplegar el flujo completo de validación de deudas y generación de certificados PDF en un plazo estricto de 6 semanas. 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>
          <w:rStyle w:val="Strong"/>
        </w:rPr>
        <w:t>Medible y Alcanzable:</w:t>
      </w:r>
      <w:r>
        <w:rPr/>
        <w:t xml:space="preserve"> Automatizar el 100% de la emisión de certificados válidos mediante integración en modo solo lectura con el sistema de alumnos existente, reduciendo a cero la intervención manual administrativa. 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rStyle w:val="Strong"/>
        </w:rPr>
        <w:t>Relevante:</w:t>
      </w:r>
      <w:r>
        <w:rPr/>
        <w:t xml:space="preserve"> Cumplicar con la regla de negocio del analítico (escala numérica estricta 1–10 y exclusión automática de materias extracurriculares) manteniendo el presupuesto base por debajo de los USD 18.000. </w:t>
      </w:r>
    </w:p>
    <w:p>
      <w:pPr>
        <w:pStyle w:val="Heading2"/>
        <w:rPr/>
      </w:pPr>
      <w:r>
        <w:rPr/>
        <w:t>Inclusiones y Exclusiones</w:t>
      </w:r>
    </w:p>
    <w:p>
      <w:pPr>
        <w:pStyle w:val="BodyText"/>
        <w:numPr>
          <w:ilvl w:val="0"/>
          <w:numId w:val="3"/>
        </w:numPr>
        <w:tabs>
          <w:tab w:val="clear" w:pos="720"/>
          <w:tab w:val="left" w:pos="0" w:leader="none"/>
        </w:tabs>
        <w:spacing w:before="0" w:after="0"/>
        <w:ind w:hanging="283" w:left="709" w:right="0"/>
        <w:rPr/>
      </w:pPr>
      <w:bookmarkStart w:id="7" w:name="user-content-inclusiones-y-exclusiones"/>
      <w:bookmarkEnd w:id="7"/>
      <w:r>
        <w:rPr>
          <w:rStyle w:val="Strong"/>
        </w:rPr>
        <w:t>Inclusiones:</w:t>
      </w:r>
      <w:r>
        <w:rPr/>
        <w:t xml:space="preserve"> </w:t>
      </w:r>
    </w:p>
    <w:p>
      <w:pPr>
        <w:pStyle w:val="BodyText"/>
        <w:numPr>
          <w:ilvl w:val="1"/>
          <w:numId w:val="3"/>
        </w:numPr>
        <w:tabs>
          <w:tab w:val="clear" w:pos="720"/>
          <w:tab w:val="left" w:pos="0" w:leader="none"/>
        </w:tabs>
        <w:spacing w:before="0" w:after="0"/>
        <w:ind w:hanging="283" w:left="1418"/>
        <w:rPr/>
      </w:pPr>
      <w:r>
        <w:rPr/>
        <w:t xml:space="preserve">Módulo web de solicitud de certificados de alumno regular y analítico parcial. </w:t>
      </w:r>
    </w:p>
    <w:p>
      <w:pPr>
        <w:pStyle w:val="BodyText"/>
        <w:numPr>
          <w:ilvl w:val="1"/>
          <w:numId w:val="3"/>
        </w:numPr>
        <w:tabs>
          <w:tab w:val="clear" w:pos="720"/>
          <w:tab w:val="left" w:pos="0" w:leader="none"/>
        </w:tabs>
        <w:spacing w:before="0" w:after="0"/>
        <w:ind w:hanging="283" w:left="1418"/>
        <w:rPr/>
      </w:pPr>
      <w:r>
        <w:rPr/>
        <w:t xml:space="preserve">Conexión en modo solo lectura con la base de datos o API del sistema de alumnos actual. </w:t>
      </w:r>
    </w:p>
    <w:p>
      <w:pPr>
        <w:pStyle w:val="BodyText"/>
        <w:numPr>
          <w:ilvl w:val="1"/>
          <w:numId w:val="3"/>
        </w:numPr>
        <w:tabs>
          <w:tab w:val="clear" w:pos="720"/>
          <w:tab w:val="left" w:pos="0" w:leader="none"/>
        </w:tabs>
        <w:spacing w:before="0" w:after="0"/>
        <w:ind w:hanging="283" w:left="1418"/>
        <w:rPr/>
      </w:pPr>
      <w:r>
        <w:rPr/>
        <w:t xml:space="preserve">Validación automática de deudas pendientes antes de autorizar la emisión. </w:t>
      </w:r>
    </w:p>
    <w:p>
      <w:pPr>
        <w:pStyle w:val="BodyText"/>
        <w:numPr>
          <w:ilvl w:val="1"/>
          <w:numId w:val="3"/>
        </w:numPr>
        <w:tabs>
          <w:tab w:val="clear" w:pos="720"/>
          <w:tab w:val="left" w:pos="0" w:leader="none"/>
        </w:tabs>
        <w:spacing w:before="0" w:after="0"/>
        <w:ind w:hanging="283" w:left="1418"/>
        <w:rPr/>
      </w:pPr>
      <w:r>
        <w:rPr/>
        <w:t xml:space="preserve">Generación automatizada de documentos en formato PDF con diseño institucional. </w:t>
      </w:r>
    </w:p>
    <w:p>
      <w:pPr>
        <w:pStyle w:val="BodyText"/>
        <w:numPr>
          <w:ilvl w:val="1"/>
          <w:numId w:val="3"/>
        </w:numPr>
        <w:tabs>
          <w:tab w:val="clear" w:pos="720"/>
          <w:tab w:val="left" w:pos="0" w:leader="none"/>
        </w:tabs>
        <w:spacing w:before="0" w:after="0"/>
        <w:ind w:hanging="283" w:left="1418"/>
        <w:rPr/>
      </w:pPr>
      <w:r>
        <w:rPr/>
        <w:t xml:space="preserve">Envío automático de notificaciones por correo electrónico al emitir el documento. </w:t>
      </w:r>
    </w:p>
    <w:p>
      <w:pPr>
        <w:pStyle w:val="BodyText"/>
        <w:numPr>
          <w:ilvl w:val="1"/>
          <w:numId w:val="3"/>
        </w:numPr>
        <w:tabs>
          <w:tab w:val="clear" w:pos="720"/>
          <w:tab w:val="left" w:pos="0" w:leader="none"/>
        </w:tabs>
        <w:spacing w:before="0" w:after="0"/>
        <w:ind w:hanging="283" w:left="1418"/>
        <w:rPr/>
      </w:pPr>
      <w:r>
        <w:rPr/>
        <w:t xml:space="preserve">Registro formal de auditoría con fecha y hora de cada solicitud y emisión. </w:t>
      </w:r>
    </w:p>
    <w:p>
      <w:pPr>
        <w:pStyle w:val="BodyText"/>
        <w:numPr>
          <w:ilvl w:val="0"/>
          <w:numId w:val="3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>
          <w:rStyle w:val="Strong"/>
        </w:rPr>
        <w:t>Exclusiones:</w:t>
      </w:r>
      <w:r>
        <w:rPr/>
        <w:t xml:space="preserve"> </w:t>
      </w:r>
    </w:p>
    <w:p>
      <w:pPr>
        <w:pStyle w:val="BodyText"/>
        <w:numPr>
          <w:ilvl w:val="1"/>
          <w:numId w:val="3"/>
        </w:numPr>
        <w:tabs>
          <w:tab w:val="clear" w:pos="720"/>
          <w:tab w:val="left" w:pos="0" w:leader="none"/>
        </w:tabs>
        <w:spacing w:before="0" w:after="0"/>
        <w:ind w:hanging="283" w:left="1418"/>
        <w:rPr/>
      </w:pPr>
      <w:r>
        <w:rPr/>
        <w:t xml:space="preserve">Modificación o escritura directa sobre el sistema de alumnos existente (es estrictamente solo lectura). </w:t>
      </w:r>
    </w:p>
    <w:p>
      <w:pPr>
        <w:pStyle w:val="BodyText"/>
        <w:numPr>
          <w:ilvl w:val="1"/>
          <w:numId w:val="3"/>
        </w:numPr>
        <w:tabs>
          <w:tab w:val="clear" w:pos="720"/>
          <w:tab w:val="left" w:pos="0" w:leader="none"/>
        </w:tabs>
        <w:spacing w:before="0" w:after="0"/>
        <w:ind w:hanging="283" w:left="1418"/>
        <w:rPr/>
      </w:pPr>
      <w:r>
        <w:rPr/>
        <w:t xml:space="preserve">Emisión de analíticos totales o títulos universitarios definitivos (fuera del alcance de este módulo). </w:t>
      </w:r>
    </w:p>
    <w:p>
      <w:pPr>
        <w:pStyle w:val="BodyText"/>
        <w:numPr>
          <w:ilvl w:val="1"/>
          <w:numId w:val="3"/>
        </w:numPr>
        <w:tabs>
          <w:tab w:val="clear" w:pos="720"/>
          <w:tab w:val="left" w:pos="0" w:leader="none"/>
        </w:tabs>
        <w:ind w:hanging="283" w:left="1418"/>
        <w:rPr/>
      </w:pPr>
      <w:r>
        <w:rPr/>
        <w:t xml:space="preserve">Pasarela de pagos integrada para cobro de aranceles de certificados (el servicio se asume gratuito o bonificado por la institución). </w:t>
      </w:r>
    </w:p>
    <w:p>
      <w:pPr>
        <w:pStyle w:val="Heading2"/>
        <w:rPr/>
      </w:pPr>
      <w:r>
        <w:rPr/>
        <w:t>Entregables</w:t>
      </w:r>
    </w:p>
    <w:p>
      <w:pPr>
        <w:pStyle w:val="BodyText"/>
        <w:numPr>
          <w:ilvl w:val="0"/>
          <w:numId w:val="4"/>
        </w:numPr>
        <w:tabs>
          <w:tab w:val="clear" w:pos="720"/>
          <w:tab w:val="left" w:pos="0" w:leader="none"/>
        </w:tabs>
        <w:spacing w:before="0" w:after="0"/>
        <w:ind w:hanging="283" w:left="709" w:right="0"/>
        <w:rPr/>
      </w:pPr>
      <w:bookmarkStart w:id="8" w:name="user-content-entregables"/>
      <w:bookmarkEnd w:id="8"/>
      <w:r>
        <w:rPr>
          <w:rStyle w:val="Strong"/>
        </w:rPr>
        <w:t>Entregables Externos (para el cliente / universidad):</w:t>
      </w:r>
      <w:r>
        <w:rPr/>
        <w:t xml:space="preserve"> </w:t>
      </w:r>
    </w:p>
    <w:p>
      <w:pPr>
        <w:pStyle w:val="BodyText"/>
        <w:numPr>
          <w:ilvl w:val="1"/>
          <w:numId w:val="4"/>
        </w:numPr>
        <w:tabs>
          <w:tab w:val="clear" w:pos="720"/>
          <w:tab w:val="left" w:pos="0" w:leader="none"/>
        </w:tabs>
        <w:spacing w:before="0" w:after="0"/>
        <w:ind w:hanging="283" w:left="1418"/>
        <w:rPr/>
      </w:pPr>
      <w:r>
        <w:rPr/>
        <w:t xml:space="preserve">Módulo web funcional de solicitud y descarga de certificados desplegado en entorno de producción. </w:t>
      </w:r>
    </w:p>
    <w:p>
      <w:pPr>
        <w:pStyle w:val="BodyText"/>
        <w:numPr>
          <w:ilvl w:val="1"/>
          <w:numId w:val="4"/>
        </w:numPr>
        <w:tabs>
          <w:tab w:val="clear" w:pos="720"/>
          <w:tab w:val="left" w:pos="0" w:leader="none"/>
        </w:tabs>
        <w:spacing w:before="0" w:after="0"/>
        <w:ind w:hanging="283" w:left="1418"/>
        <w:rPr/>
      </w:pPr>
      <w:r>
        <w:rPr/>
        <w:t xml:space="preserve">Documentación técnica y Guía Rápida de uso para el alumno en formato Markdown/PDF. </w:t>
      </w:r>
    </w:p>
    <w:p>
      <w:pPr>
        <w:pStyle w:val="BodyText"/>
        <w:numPr>
          <w:ilvl w:val="0"/>
          <w:numId w:val="4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>
          <w:rStyle w:val="Strong"/>
        </w:rPr>
        <w:t>Entregables Internos (para el equipo y gestión):</w:t>
      </w:r>
      <w:r>
        <w:rPr/>
        <w:t xml:space="preserve"> </w:t>
      </w:r>
    </w:p>
    <w:p>
      <w:pPr>
        <w:pStyle w:val="BodyText"/>
        <w:numPr>
          <w:ilvl w:val="1"/>
          <w:numId w:val="4"/>
        </w:numPr>
        <w:tabs>
          <w:tab w:val="clear" w:pos="720"/>
          <w:tab w:val="left" w:pos="0" w:leader="none"/>
        </w:tabs>
        <w:spacing w:before="0" w:after="0"/>
        <w:ind w:hanging="283" w:left="1418"/>
        <w:rPr/>
      </w:pPr>
      <w:r>
        <w:rPr/>
        <w:t xml:space="preserve">Repositorio configurado bajo </w:t>
      </w:r>
      <w:r>
        <w:rPr>
          <w:rStyle w:val="Emphasis"/>
        </w:rPr>
        <w:t>Docs as Code</w:t>
      </w:r>
      <w:r>
        <w:rPr/>
        <w:t xml:space="preserve"> con la trazabilidad completa del proyecto. </w:t>
      </w:r>
    </w:p>
    <w:p>
      <w:pPr>
        <w:pStyle w:val="BodyText"/>
        <w:numPr>
          <w:ilvl w:val="1"/>
          <w:numId w:val="4"/>
        </w:numPr>
        <w:tabs>
          <w:tab w:val="clear" w:pos="720"/>
          <w:tab w:val="left" w:pos="0" w:leader="none"/>
        </w:tabs>
        <w:ind w:hanging="283" w:left="1418"/>
        <w:rPr/>
      </w:pPr>
      <w:r>
        <w:rPr/>
        <w:t xml:space="preserve">Informe final de gestión, inventario de deuda técnica y lecciones aprendidas procesadas por IA. </w:t>
      </w:r>
    </w:p>
    <w:p>
      <w:pPr>
        <w:pStyle w:val="Heading2"/>
        <w:rPr/>
      </w:pPr>
      <w:r>
        <w:rPr/>
        <w:t xml:space="preserve">Gestión del Alcance y Prevención del </w:t>
      </w:r>
      <w:r>
        <w:rPr>
          <w:rStyle w:val="Emphasis"/>
        </w:rPr>
        <w:t>Scope Creep</w:t>
      </w:r>
    </w:p>
    <w:p>
      <w:pPr>
        <w:pStyle w:val="BodyText"/>
        <w:ind w:hanging="0" w:left="0" w:right="0"/>
        <w:rPr/>
      </w:pPr>
      <w:bookmarkStart w:id="9" w:name="user-content-gestión-del-alcance-y-preve"/>
      <w:bookmarkEnd w:id="9"/>
      <w:r>
        <w:rPr/>
        <w:t xml:space="preserve">Una gestión estricta del alcance es el pilar fundamental para evitar el </w:t>
      </w:r>
      <w:r>
        <w:rPr>
          <w:rStyle w:val="Emphasis"/>
        </w:rPr>
        <w:t>scope creep</w:t>
      </w:r>
      <w:r>
        <w:rPr/>
        <w:t xml:space="preserve"> (la adición descontrolada de requerimientos no planificados) que suele destruir los plazos y presupuestos de un proyecto de software. Al fijar formalmente las inclusiones y exclusiones en esta etapa, se establece una línea base contractual y técnica inquebrantable con los stakeholders. Cualquier solicitud de cambio posterior que quede fuera de este documento no se rechaza de inmediato, sino que se somete a un proceso formal de control de cambios, evaluando su impacto en tiempo, costos y recursos. Esto protege al equipo de desarrollo de sobrecargas imprevistas y garantiza que el proyecto se entregue dentro de las 6 semanas estipuladas y sin superar el presupuesto de USD 18.000.</w:t>
      </w:r>
    </w:p>
    <w:p>
      <w:pPr>
        <w:pStyle w:val="normal1"/>
        <w:spacing w:lineRule="auto" w:line="240" w:before="0" w:after="0"/>
        <w:jc w:val="both"/>
        <w:rPr/>
      </w:pPr>
      <w:r>
        <w:rPr/>
      </w:r>
    </w:p>
    <w:sectPr>
      <w:type w:val="nextPage"/>
      <w:pgSz w:w="11906" w:h="16838"/>
      <w:pgMar w:left="720" w:right="720" w:gutter="0" w:header="0" w:top="720" w:footer="0" w:bottom="72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Calibri">
    <w:charset w:val="01"/>
    <w:family w:val="roman"/>
    <w:pitch w:val="variable"/>
  </w:font>
  <w:font w:name="OpenSymbol">
    <w:altName w:val="Arial Unicode MS"/>
    <w:charset w:val="02"/>
    <w:family w:val="auto"/>
    <w:pitch w:val="default"/>
    <w:embedRegular r:id="rId5" w:fontKey="{05014A78-CABC-4EF0-12AC-5CD89AEFDE05}"/>
  </w:font>
  <w:font w:name="Liberation Sans">
    <w:altName w:val="Arial"/>
    <w:charset w:val="01"/>
    <w:family w:val="swiss"/>
    <w:pitch w:val="variable"/>
    <w:embedRegular r:id="rId6" w:fontKey="{06014A78-CABC-4EF0-12AC-5CD89AEFDE06}"/>
    <w:embedBold r:id="rId7" w:fontKey="{07014A78-CABC-4EF0-12AC-5CD89AEFDE07}"/>
    <w:embedItalic r:id="rId8" w:fontKey="{08014A78-CABC-4EF0-12AC-5CD89AEFDE08}"/>
    <w:embedBoldItalic r:id="rId9" w:fontKey="{09014A78-CABC-4EF0-12AC-5CD89AEFDE09}"/>
  </w:font>
  <w:font w:name="Georgia"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5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es-A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Calibri"/>
      <w:color w:val="auto"/>
      <w:kern w:val="0"/>
      <w:sz w:val="22"/>
      <w:szCs w:val="22"/>
      <w:lang w:val="es-AR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bCs/>
      <w:sz w:val="48"/>
      <w:szCs w:val="48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b/>
      <w:bCs/>
      <w:sz w:val="36"/>
      <w:szCs w:val="36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b/>
      <w:bCs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40" w:after="40"/>
    </w:pPr>
    <w:rPr>
      <w:b/>
      <w:bCs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20" w:after="40"/>
    </w:pPr>
    <w:rPr>
      <w:b/>
      <w:bCs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00" w:after="40"/>
    </w:pPr>
    <w:rPr>
      <w:b/>
      <w:bCs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mbolosdenumeracin">
    <w:name w:val="Símbolos de numeración"/>
    <w:qFormat/>
    <w:rPr/>
  </w:style>
  <w:style w:type="character" w:styleId="Bolos">
    <w:name w:val="Bolos"/>
    <w:qFormat/>
    <w:rPr>
      <w:rFonts w:ascii="OpenSymbol" w:hAnsi="OpenSymbol" w:eastAsia="OpenSymbol" w:cs="OpenSymbol"/>
    </w:rPr>
  </w:style>
  <w:style w:type="character" w:styleId="Emphasis">
    <w:name w:val="Emphasis"/>
    <w:qFormat/>
    <w:rPr>
      <w:i/>
      <w:iCs/>
    </w:rPr>
  </w:style>
  <w:style w:type="character" w:styleId="Strong">
    <w:name w:val="Strong"/>
    <w:qFormat/>
    <w:rPr>
      <w:b/>
      <w:bCs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Calibri"/>
      <w:color w:val="auto"/>
      <w:kern w:val="0"/>
      <w:sz w:val="22"/>
      <w:szCs w:val="22"/>
      <w:lang w:val="es-AR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bCs/>
      <w:sz w:val="72"/>
      <w:szCs w:val="7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numbering" w:styleId="Ningunalista" w:default="1">
    <w:name w:val="Ninguna lista"/>
    <w:uiPriority w:val="99"/>
    <w:semiHidden/>
    <w:unhideWhenUsed/>
    <w:qFormat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hIY/YJFTWW8MnCZ3X5nZ0uycB7Zw==">CgMxLjA4AHIhMUtIZVRDZ25tMHpkVjdUSDlnVEVOaG1XSW1EbWxUVTVN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</TotalTime>
  <Application>LibreOffice/24.2.7.2$Linux_X86_64 LibreOffice_project/420$Build-2</Application>
  <AppVersion>15.0000</AppVersion>
  <Pages>2</Pages>
  <Words>567</Words>
  <Characters>3193</Characters>
  <CharactersWithSpaces>3722</CharactersWithSpaces>
  <Paragraphs>38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2026-10-15T08:43:00Z</dcterms:created>
  <dc:creator>Front_2</dc:creator>
  <dc:description/>
  <dc:language>es-AR</dc:language>
  <cp:lastModifiedBy/>
  <dcterms:modified xsi:type="dcterms:W3CDTF">2026-10-20T18:22:59Z</dcterms:modified>
  <cp:revision>2</cp:revision>
  <dc:subject/>
  <dc:title/>
</cp:coreProperties>
</file>