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3F59" w14:textId="1DA9D30F" w:rsidR="00CC0DB9" w:rsidRPr="00917E61" w:rsidRDefault="00CC0DB9" w:rsidP="00CC0DB9">
      <w:pPr>
        <w:rPr>
          <w:b/>
          <w:bCs/>
          <w:sz w:val="32"/>
          <w:szCs w:val="32"/>
        </w:rPr>
      </w:pPr>
      <w:r w:rsidRPr="00CC0DB9">
        <w:rPr>
          <w:b/>
          <w:bCs/>
          <w:sz w:val="32"/>
          <w:szCs w:val="32"/>
        </w:rPr>
        <w:t>Angebotserstellung</w:t>
      </w:r>
    </w:p>
    <w:p w14:paraId="74F531F7" w14:textId="77777777" w:rsidR="00CC0DB9" w:rsidRDefault="00CC0DB9" w:rsidP="00CC0DB9">
      <w:pPr>
        <w:spacing w:after="0"/>
      </w:pPr>
      <w:r w:rsidRPr="00917E61">
        <w:rPr>
          <w:b/>
          <w:bCs/>
        </w:rPr>
        <w:t>Dokumentenname:</w:t>
      </w:r>
      <w:r w:rsidRPr="00917E61">
        <w:t xml:space="preserve"> AA 7 1 2 Durchführung von Prüfungen</w:t>
      </w:r>
    </w:p>
    <w:p w14:paraId="7D8ABBA6" w14:textId="77777777" w:rsidR="00CC0DB9" w:rsidRDefault="00CC0DB9" w:rsidP="00CC0DB9">
      <w:pPr>
        <w:spacing w:after="0"/>
      </w:pPr>
      <w:r w:rsidRPr="00917E61">
        <w:rPr>
          <w:b/>
          <w:bCs/>
        </w:rPr>
        <w:t>Version:</w:t>
      </w:r>
      <w:r w:rsidRPr="00917E61">
        <w:t xml:space="preserve"> </w:t>
      </w:r>
      <w:r>
        <w:t>2</w:t>
      </w:r>
      <w:r w:rsidRPr="00917E61">
        <w:t>.0</w:t>
      </w:r>
    </w:p>
    <w:p w14:paraId="4E4DD74D" w14:textId="77777777" w:rsidR="00CC0DB9" w:rsidRDefault="00CC0DB9" w:rsidP="00CC0DB9">
      <w:pPr>
        <w:spacing w:after="0"/>
      </w:pPr>
      <w:r w:rsidRPr="00917E61">
        <w:rPr>
          <w:b/>
          <w:bCs/>
        </w:rPr>
        <w:t>Freigabe am:</w:t>
      </w:r>
      <w:r w:rsidRPr="00917E61">
        <w:t xml:space="preserve"> </w:t>
      </w:r>
      <w:r>
        <w:t>27.06.2025</w:t>
      </w:r>
    </w:p>
    <w:p w14:paraId="1B497287" w14:textId="77777777" w:rsidR="00CC0DB9" w:rsidRDefault="00CC0DB9" w:rsidP="00CC0DB9">
      <w:pPr>
        <w:spacing w:after="0"/>
      </w:pPr>
      <w:r w:rsidRPr="00917E61">
        <w:rPr>
          <w:b/>
          <w:bCs/>
        </w:rPr>
        <w:t>Ersteller:</w:t>
      </w:r>
      <w:r w:rsidRPr="00917E61">
        <w:t xml:space="preserve"> </w:t>
      </w:r>
      <w:r>
        <w:t>Manfred Karnberger</w:t>
      </w:r>
    </w:p>
    <w:p w14:paraId="6BBB5871" w14:textId="77777777" w:rsidR="00CC0DB9" w:rsidRPr="00917E61" w:rsidRDefault="00CC0DB9" w:rsidP="00CC0DB9">
      <w:pPr>
        <w:spacing w:after="0"/>
      </w:pPr>
      <w:r w:rsidRPr="00917E61">
        <w:rPr>
          <w:b/>
          <w:bCs/>
        </w:rPr>
        <w:t>Freigeber:</w:t>
      </w:r>
      <w:r w:rsidRPr="00917E61">
        <w:t xml:space="preserve"> </w:t>
      </w:r>
      <w:r>
        <w:t>Daniel Henke</w:t>
      </w:r>
    </w:p>
    <w:p w14:paraId="69C3FEEF" w14:textId="77777777" w:rsidR="00CC0DB9" w:rsidRPr="00683B03" w:rsidRDefault="00CC0DB9" w:rsidP="00CC0DB9">
      <w:pPr>
        <w:spacing w:after="120"/>
      </w:pPr>
      <w:r w:rsidRPr="00683B03">
        <w:pict w14:anchorId="1164F97E">
          <v:rect id="_x0000_i1082" style="width:0;height:1.5pt" o:hralign="center" o:hrstd="t" o:hr="t" fillcolor="#a0a0a0" stroked="f"/>
        </w:pict>
      </w:r>
    </w:p>
    <w:p w14:paraId="2DF8CE2B" w14:textId="77777777" w:rsidR="00683B03" w:rsidRPr="00683B03" w:rsidRDefault="00683B03" w:rsidP="00CC0DB9">
      <w:pPr>
        <w:spacing w:after="120"/>
        <w:rPr>
          <w:b/>
          <w:bCs/>
        </w:rPr>
      </w:pPr>
      <w:r w:rsidRPr="00683B03">
        <w:rPr>
          <w:b/>
          <w:bCs/>
        </w:rPr>
        <w:t>Zweck</w:t>
      </w:r>
    </w:p>
    <w:p w14:paraId="3D0A04D7" w14:textId="77777777" w:rsidR="00683B03" w:rsidRPr="00683B03" w:rsidRDefault="00683B03" w:rsidP="003E265B">
      <w:pPr>
        <w:spacing w:after="120"/>
      </w:pPr>
      <w:r w:rsidRPr="00683B03">
        <w:t>Diese Arbeitsanweisung beschreibt die standardisierte Vorgehensweise zur Bearbeitung von Angebotsanfragen, zur Erstellung von Angeboten sowie zur internen Dokumentation. Ziel ist es, sicherzustellen, dass alle Kundenanforderungen eindeutig geklärt, dokumentiert und normkonform gemäß DIN EN ISO/IEC 17025 umgesetzt werden.</w:t>
      </w:r>
    </w:p>
    <w:p w14:paraId="768963A1" w14:textId="77777777" w:rsidR="00CC0DB9" w:rsidRPr="00683B03" w:rsidRDefault="00CC0DB9" w:rsidP="003E265B">
      <w:pPr>
        <w:spacing w:after="120"/>
      </w:pPr>
      <w:r w:rsidRPr="00683B03">
        <w:pict w14:anchorId="1F17FE74">
          <v:rect id="_x0000_i1083" style="width:0;height:1.5pt" o:hralign="center" o:hrstd="t" o:hr="t" fillcolor="#a0a0a0" stroked="f"/>
        </w:pict>
      </w:r>
    </w:p>
    <w:p w14:paraId="44686EF1" w14:textId="77777777" w:rsidR="00683B03" w:rsidRPr="00683B03" w:rsidRDefault="00683B03" w:rsidP="00CC0DB9">
      <w:pPr>
        <w:spacing w:after="120"/>
        <w:rPr>
          <w:b/>
          <w:bCs/>
        </w:rPr>
      </w:pPr>
      <w:r w:rsidRPr="00683B03">
        <w:rPr>
          <w:b/>
          <w:bCs/>
        </w:rPr>
        <w:t>Geltungsbereich</w:t>
      </w:r>
    </w:p>
    <w:p w14:paraId="7574EE49" w14:textId="77777777" w:rsidR="00683B03" w:rsidRPr="00683B03" w:rsidRDefault="00683B03" w:rsidP="00915D1B">
      <w:pPr>
        <w:spacing w:after="120"/>
      </w:pPr>
      <w:r w:rsidRPr="00683B03">
        <w:t>Diese Arbeitsanweisung gilt für alle Mitarbeitenden des Labors, die mit der Prüfung von Anfragen, der Erstellung von Angeboten und der Kundenkommunikation betraut sind. Sie umfasst sämtliche Schritte von der Anfragebearbeitung bis zur Archivierung der Angebotsunterlagen.</w:t>
      </w:r>
    </w:p>
    <w:p w14:paraId="21E66573" w14:textId="77777777" w:rsidR="00683B03" w:rsidRPr="00683B03" w:rsidRDefault="00683B03" w:rsidP="00915D1B">
      <w:pPr>
        <w:spacing w:after="120"/>
      </w:pPr>
      <w:r w:rsidRPr="00683B03">
        <w:pict w14:anchorId="70D127BD">
          <v:rect id="_x0000_i1068" style="width:0;height:1.5pt" o:hralign="center" o:hrstd="t" o:hr="t" fillcolor="#a0a0a0" stroked="f"/>
        </w:pict>
      </w:r>
    </w:p>
    <w:p w14:paraId="1ECEBB3B" w14:textId="77777777" w:rsidR="00683B03" w:rsidRPr="00683B03" w:rsidRDefault="00683B03" w:rsidP="00CC0DB9">
      <w:pPr>
        <w:spacing w:after="120"/>
        <w:rPr>
          <w:b/>
          <w:bCs/>
        </w:rPr>
      </w:pPr>
      <w:r w:rsidRPr="00683B03">
        <w:rPr>
          <w:b/>
          <w:bCs/>
        </w:rPr>
        <w:t>Allgemeines</w:t>
      </w:r>
    </w:p>
    <w:p w14:paraId="7BF180B9" w14:textId="77777777" w:rsidR="00683B03" w:rsidRPr="00683B03" w:rsidRDefault="00683B03" w:rsidP="00683B03">
      <w:r w:rsidRPr="00683B03">
        <w:t>Jede Angebotsanfrage wird individuell nach Aufwand und Machbarkeit geprüft. Nach der Beurteilung wird im Team entschieden, ob ein Angebot erstellt oder die Anfrage abgelehnt wird. Eine Ablehnung kann per E-Mail mitgeteilt werden; der Ablehnungsgrund wird intern dokumentiert.</w:t>
      </w:r>
    </w:p>
    <w:p w14:paraId="7AE4458B" w14:textId="77777777" w:rsidR="00683B03" w:rsidRPr="00683B03" w:rsidRDefault="00683B03" w:rsidP="00915D1B">
      <w:pPr>
        <w:spacing w:after="120"/>
      </w:pPr>
      <w:r w:rsidRPr="00683B03">
        <w:t xml:space="preserve">Wird eine Anfrage nicht abgelehnt, entsteht daraus ein Angebot an den Kunden. Änderungen am Angebot oder an den vereinbarten Prüfungen sind mit dem Kunden schriftlich abzustimmen und in der </w:t>
      </w:r>
      <w:r w:rsidRPr="00683B03">
        <w:rPr>
          <w:b/>
          <w:bCs/>
        </w:rPr>
        <w:t>7.1.1 Liste der Anfragen</w:t>
      </w:r>
      <w:r w:rsidRPr="00683B03">
        <w:t xml:space="preserve"> zu dokumentieren.</w:t>
      </w:r>
    </w:p>
    <w:p w14:paraId="224CEDF1" w14:textId="77777777" w:rsidR="00683B03" w:rsidRPr="00683B03" w:rsidRDefault="00683B03" w:rsidP="00915D1B">
      <w:pPr>
        <w:spacing w:after="120"/>
      </w:pPr>
      <w:r w:rsidRPr="00683B03">
        <w:pict w14:anchorId="22EE5F38">
          <v:rect id="_x0000_i1069" style="width:0;height:1.5pt" o:hralign="center" o:hrstd="t" o:hr="t" fillcolor="#a0a0a0" stroked="f"/>
        </w:pict>
      </w:r>
    </w:p>
    <w:p w14:paraId="7C51078B" w14:textId="77777777" w:rsidR="00683B03" w:rsidRPr="00683B03" w:rsidRDefault="00683B03" w:rsidP="00683B03">
      <w:pPr>
        <w:rPr>
          <w:b/>
          <w:bCs/>
        </w:rPr>
      </w:pPr>
      <w:r w:rsidRPr="00683B03">
        <w:rPr>
          <w:b/>
          <w:bCs/>
        </w:rPr>
        <w:t>Erforderliche Informationen</w:t>
      </w:r>
    </w:p>
    <w:p w14:paraId="4B9B6D43" w14:textId="77777777" w:rsidR="00683B03" w:rsidRPr="00683B03" w:rsidRDefault="00683B03" w:rsidP="00895CBF">
      <w:pPr>
        <w:spacing w:after="60"/>
      </w:pPr>
      <w:r w:rsidRPr="00683B03">
        <w:t>Für die Erstellung eines Angebots müssen folgende Informationen vorliegen:</w:t>
      </w:r>
    </w:p>
    <w:p w14:paraId="24BB704B" w14:textId="77777777" w:rsidR="00683B03" w:rsidRPr="00683B03" w:rsidRDefault="00683B03" w:rsidP="003E265B">
      <w:pPr>
        <w:numPr>
          <w:ilvl w:val="0"/>
          <w:numId w:val="7"/>
        </w:numPr>
        <w:spacing w:after="0"/>
      </w:pPr>
      <w:r w:rsidRPr="00683B03">
        <w:t>Geschäftssitz des Kunden</w:t>
      </w:r>
    </w:p>
    <w:p w14:paraId="45CFB5A0" w14:textId="77777777" w:rsidR="00683B03" w:rsidRPr="00683B03" w:rsidRDefault="00683B03" w:rsidP="003E265B">
      <w:pPr>
        <w:numPr>
          <w:ilvl w:val="0"/>
          <w:numId w:val="7"/>
        </w:numPr>
        <w:spacing w:after="0"/>
      </w:pPr>
      <w:r w:rsidRPr="00683B03">
        <w:t>Ansprechpartner (inkl. Telefonnummer und E-Mail-Adresse)</w:t>
      </w:r>
    </w:p>
    <w:p w14:paraId="4C77A6CC" w14:textId="77777777" w:rsidR="00683B03" w:rsidRPr="00683B03" w:rsidRDefault="00683B03" w:rsidP="003E265B">
      <w:pPr>
        <w:numPr>
          <w:ilvl w:val="0"/>
          <w:numId w:val="7"/>
        </w:numPr>
        <w:spacing w:after="0"/>
      </w:pPr>
      <w:r w:rsidRPr="00683B03">
        <w:t>Produktbezeichnung / Spezifikation</w:t>
      </w:r>
    </w:p>
    <w:p w14:paraId="2546BAA0" w14:textId="77777777" w:rsidR="00683B03" w:rsidRPr="00683B03" w:rsidRDefault="00683B03" w:rsidP="003E265B">
      <w:pPr>
        <w:numPr>
          <w:ilvl w:val="0"/>
          <w:numId w:val="7"/>
        </w:numPr>
        <w:spacing w:after="0"/>
      </w:pPr>
      <w:r w:rsidRPr="00683B03">
        <w:t>Art und Umfang der durchzuführenden Prüfungen</w:t>
      </w:r>
    </w:p>
    <w:p w14:paraId="25724FCA" w14:textId="77777777" w:rsidR="00683B03" w:rsidRPr="00683B03" w:rsidRDefault="00683B03" w:rsidP="003E265B">
      <w:pPr>
        <w:numPr>
          <w:ilvl w:val="0"/>
          <w:numId w:val="7"/>
        </w:numPr>
        <w:spacing w:after="0"/>
      </w:pPr>
      <w:r w:rsidRPr="00683B03">
        <w:t>Gewünschter Liefertermin</w:t>
      </w:r>
    </w:p>
    <w:p w14:paraId="2D6BACAF" w14:textId="77777777" w:rsidR="00683B03" w:rsidRPr="00683B03" w:rsidRDefault="00683B03" w:rsidP="003E265B">
      <w:pPr>
        <w:numPr>
          <w:ilvl w:val="0"/>
          <w:numId w:val="7"/>
        </w:numPr>
        <w:spacing w:after="0"/>
      </w:pPr>
      <w:r w:rsidRPr="00683B03">
        <w:t>Adresse des Kostenträgers und Lieferadresse (falls abweichend)</w:t>
      </w:r>
    </w:p>
    <w:p w14:paraId="16CC872D" w14:textId="77777777" w:rsidR="00683B03" w:rsidRPr="00683B03" w:rsidRDefault="00683B03" w:rsidP="00915D1B">
      <w:pPr>
        <w:numPr>
          <w:ilvl w:val="0"/>
          <w:numId w:val="7"/>
        </w:numPr>
        <w:spacing w:after="120"/>
      </w:pPr>
      <w:r w:rsidRPr="00683B03">
        <w:t>Vereinbarungen zur Anlieferung und Rücksendung des Prüfobjekts</w:t>
      </w:r>
    </w:p>
    <w:p w14:paraId="3F6A7568" w14:textId="74C309D1" w:rsidR="00C749A1" w:rsidRDefault="00683B03" w:rsidP="00683B03">
      <w:r w:rsidRPr="00683B03">
        <w:t>Die erfassten Kundendaten unterliegen den geltenden Datenschutz- und Vertraulichkeitsanforderungen gemäß ISO/IEC 17025.</w:t>
      </w:r>
    </w:p>
    <w:p w14:paraId="59CA625D" w14:textId="4AA574AB" w:rsidR="00683B03" w:rsidRPr="00683B03" w:rsidRDefault="00683B03" w:rsidP="00683B03">
      <w:pPr>
        <w:rPr>
          <w:b/>
          <w:bCs/>
        </w:rPr>
      </w:pPr>
      <w:r w:rsidRPr="00683B03">
        <w:rPr>
          <w:b/>
          <w:bCs/>
        </w:rPr>
        <w:lastRenderedPageBreak/>
        <w:t>Dokumentation</w:t>
      </w:r>
    </w:p>
    <w:p w14:paraId="442C7FCC" w14:textId="77777777" w:rsidR="00683B03" w:rsidRPr="00683B03" w:rsidRDefault="00683B03" w:rsidP="00683B03">
      <w:r w:rsidRPr="00683B03">
        <w:t>Die Informationen werden im Verzeichnis</w:t>
      </w:r>
      <w:r w:rsidRPr="00683B03">
        <w:br/>
        <w:t>\\vefs001\vdo\e-q\_Alg\_Akkreditierung_ENV_lab\100_Kunden\Kunde\yyyymmdd</w:t>
      </w:r>
      <w:r w:rsidRPr="00683B03">
        <w:br/>
        <w:t>gespeichert.</w:t>
      </w:r>
    </w:p>
    <w:p w14:paraId="7A2F922B" w14:textId="77777777" w:rsidR="00683B03" w:rsidRPr="00683B03" w:rsidRDefault="00683B03" w:rsidP="005763EA">
      <w:pPr>
        <w:spacing w:after="120"/>
      </w:pPr>
      <w:r w:rsidRPr="00683B03">
        <w:t xml:space="preserve">Zu jeder Anfrage ist eine </w:t>
      </w:r>
      <w:r w:rsidRPr="00683B03">
        <w:rPr>
          <w:b/>
          <w:bCs/>
        </w:rPr>
        <w:t>593_Compliance_Matrix_Template.xlsx</w:t>
      </w:r>
      <w:r w:rsidRPr="00683B03">
        <w:t xml:space="preserve"> auszufüllen. Diese enthält eine Auflistung der geforderten Tests und Hinweise, wie die Anforderungen erfüllt werden können. Jede Anfrage wird in der </w:t>
      </w:r>
      <w:r w:rsidRPr="00683B03">
        <w:rPr>
          <w:b/>
          <w:bCs/>
        </w:rPr>
        <w:t>7.1.1 Liste der Anfragen</w:t>
      </w:r>
      <w:r w:rsidRPr="00683B03">
        <w:t xml:space="preserve"> eingetragen.</w:t>
      </w:r>
    </w:p>
    <w:p w14:paraId="0E076C64" w14:textId="77777777" w:rsidR="00683B03" w:rsidRPr="00683B03" w:rsidRDefault="00683B03" w:rsidP="005763EA">
      <w:pPr>
        <w:spacing w:after="120"/>
      </w:pPr>
      <w:r w:rsidRPr="00683B03">
        <w:pict w14:anchorId="606B1ADA">
          <v:rect id="_x0000_i1071" style="width:0;height:1.5pt" o:hralign="center" o:hrstd="t" o:hr="t" fillcolor="#a0a0a0" stroked="f"/>
        </w:pict>
      </w:r>
    </w:p>
    <w:p w14:paraId="4DD5FA0A" w14:textId="77777777" w:rsidR="00683B03" w:rsidRPr="00683B03" w:rsidRDefault="00683B03" w:rsidP="005763EA">
      <w:pPr>
        <w:spacing w:after="120"/>
        <w:rPr>
          <w:b/>
          <w:bCs/>
        </w:rPr>
      </w:pPr>
      <w:r w:rsidRPr="00683B03">
        <w:rPr>
          <w:b/>
          <w:bCs/>
        </w:rPr>
        <w:t>Sales</w:t>
      </w:r>
    </w:p>
    <w:p w14:paraId="24E636F0" w14:textId="77777777" w:rsidR="00683B03" w:rsidRPr="00683B03" w:rsidRDefault="00683B03" w:rsidP="00683B03">
      <w:r w:rsidRPr="00683B03">
        <w:t xml:space="preserve">Das Angebot wird gemäß der offiziellen Angebotsvorlage erstellt und in der Datei </w:t>
      </w:r>
      <w:proofErr w:type="spellStart"/>
      <w:r w:rsidRPr="00683B03">
        <w:rPr>
          <w:b/>
          <w:bCs/>
        </w:rPr>
        <w:t>Offer_List_veratron</w:t>
      </w:r>
      <w:proofErr w:type="spellEnd"/>
      <w:r w:rsidRPr="00683B03">
        <w:rPr>
          <w:b/>
          <w:bCs/>
        </w:rPr>
        <w:t xml:space="preserve"> AG.xlsm</w:t>
      </w:r>
      <w:r w:rsidRPr="00683B03">
        <w:t xml:space="preserve"> erfasst.</w:t>
      </w:r>
      <w:r w:rsidRPr="00683B03">
        <w:br/>
        <w:t>Das Angebot wird im Verzeichnis</w:t>
      </w:r>
      <w:r w:rsidRPr="00683B03">
        <w:br/>
      </w:r>
      <w:proofErr w:type="gramStart"/>
      <w:r w:rsidRPr="00683B03">
        <w:t>J:_</w:t>
      </w:r>
      <w:proofErr w:type="gramEnd"/>
      <w:r w:rsidRPr="00683B03">
        <w:t>01 Sales &amp; Marketing\</w:t>
      </w:r>
      <w:proofErr w:type="spellStart"/>
      <w:r w:rsidRPr="00683B03">
        <w:t>Offers</w:t>
      </w:r>
      <w:proofErr w:type="spellEnd"/>
      <w:r w:rsidRPr="00683B03">
        <w:t xml:space="preserve">\3. Services\02 </w:t>
      </w:r>
      <w:proofErr w:type="spellStart"/>
      <w:r w:rsidRPr="00683B03">
        <w:t>Testing</w:t>
      </w:r>
      <w:proofErr w:type="spellEnd"/>
      <w:r w:rsidRPr="00683B03">
        <w:t>\1. 2. 3. 4.</w:t>
      </w:r>
      <w:r w:rsidRPr="00683B03">
        <w:br/>
        <w:t>(je nach Bearbeitungsstatus) gespeichert.</w:t>
      </w:r>
    </w:p>
    <w:p w14:paraId="2ED65ED8" w14:textId="77777777" w:rsidR="00683B03" w:rsidRPr="00683B03" w:rsidRDefault="00683B03" w:rsidP="00683B03">
      <w:r w:rsidRPr="00683B03">
        <w:t>Vor dem Versand muss das Angebot durch einen Mitarbeiter der Abteilung Verkauf mitunterzeichnet werden.</w:t>
      </w:r>
    </w:p>
    <w:p w14:paraId="71014D26" w14:textId="77777777" w:rsidR="00683B03" w:rsidRPr="00683B03" w:rsidRDefault="00683B03" w:rsidP="00895CBF">
      <w:pPr>
        <w:numPr>
          <w:ilvl w:val="0"/>
          <w:numId w:val="8"/>
        </w:numPr>
        <w:spacing w:after="120"/>
      </w:pPr>
      <w:r w:rsidRPr="00683B03">
        <w:t>Für Angebote bis CHF 5‘000.– ist zusätzlich die Unterschrift des Laborleiters erforderlich.</w:t>
      </w:r>
    </w:p>
    <w:p w14:paraId="59F98BFC" w14:textId="77777777" w:rsidR="00683B03" w:rsidRPr="00683B03" w:rsidRDefault="00683B03" w:rsidP="005763EA">
      <w:pPr>
        <w:numPr>
          <w:ilvl w:val="0"/>
          <w:numId w:val="8"/>
        </w:numPr>
        <w:spacing w:after="120"/>
      </w:pPr>
      <w:r w:rsidRPr="00683B03">
        <w:t>Für Angebote über CHF 5‘000.– ist die Unterschrift des Sales Managers oder des CEO erforderlich.</w:t>
      </w:r>
    </w:p>
    <w:p w14:paraId="557C3303" w14:textId="77777777" w:rsidR="00683B03" w:rsidRPr="00683B03" w:rsidRDefault="00683B03" w:rsidP="005763EA">
      <w:pPr>
        <w:spacing w:after="120"/>
      </w:pPr>
      <w:r w:rsidRPr="00683B03">
        <w:pict w14:anchorId="07F209C5">
          <v:rect id="_x0000_i1072" style="width:0;height:1.5pt" o:hralign="center" o:hrstd="t" o:hr="t" fillcolor="#a0a0a0" stroked="f"/>
        </w:pict>
      </w:r>
    </w:p>
    <w:p w14:paraId="18BDEC95" w14:textId="77777777" w:rsidR="00683B03" w:rsidRPr="00683B03" w:rsidRDefault="00683B03" w:rsidP="005763EA">
      <w:pPr>
        <w:spacing w:after="120"/>
        <w:rPr>
          <w:b/>
          <w:bCs/>
        </w:rPr>
      </w:pPr>
      <w:r w:rsidRPr="00683B03">
        <w:rPr>
          <w:b/>
          <w:bCs/>
        </w:rPr>
        <w:t>Verweis erstellen</w:t>
      </w:r>
    </w:p>
    <w:p w14:paraId="4929D896" w14:textId="77777777" w:rsidR="00683B03" w:rsidRPr="00683B03" w:rsidRDefault="00683B03" w:rsidP="005763EA">
      <w:pPr>
        <w:spacing w:after="120"/>
      </w:pPr>
      <w:r w:rsidRPr="00683B03">
        <w:t>Nachdem das Angebot an den Kunden geschickt wurde, muss der gegenseitige Verweis zwischen dem Verzeichnis</w:t>
      </w:r>
      <w:proofErr w:type="gramStart"/>
      <w:r w:rsidRPr="00683B03">
        <w:t xml:space="preserve"> ..</w:t>
      </w:r>
      <w:proofErr w:type="gramEnd"/>
      <w:r w:rsidRPr="00683B03">
        <w:t>\Kunde\</w:t>
      </w:r>
      <w:proofErr w:type="spellStart"/>
      <w:r w:rsidRPr="00683B03">
        <w:t>yyyymmdd</w:t>
      </w:r>
      <w:proofErr w:type="spellEnd"/>
      <w:r w:rsidRPr="00683B03">
        <w:t xml:space="preserve"> und dem Verzeichnis des Angebots erstellt werden.</w:t>
      </w:r>
      <w:r w:rsidRPr="00683B03">
        <w:br/>
        <w:t xml:space="preserve">In der </w:t>
      </w:r>
      <w:r w:rsidRPr="00683B03">
        <w:rPr>
          <w:b/>
          <w:bCs/>
        </w:rPr>
        <w:t>7.1.1 Liste der Anfragen</w:t>
      </w:r>
      <w:r w:rsidRPr="00683B03">
        <w:t xml:space="preserve"> ist die </w:t>
      </w:r>
      <w:proofErr w:type="spellStart"/>
      <w:r w:rsidRPr="00683B03">
        <w:t>VV_xxx</w:t>
      </w:r>
      <w:proofErr w:type="spellEnd"/>
      <w:r w:rsidRPr="00683B03">
        <w:t xml:space="preserve"> Nummer einzutragen, um eine eindeutige Nachverfolgbarkeit sicherzustellen.</w:t>
      </w:r>
    </w:p>
    <w:p w14:paraId="6566BEC4" w14:textId="77777777" w:rsidR="00683B03" w:rsidRPr="00683B03" w:rsidRDefault="00683B03" w:rsidP="005763EA">
      <w:pPr>
        <w:spacing w:after="120"/>
      </w:pPr>
      <w:r w:rsidRPr="00683B03">
        <w:pict w14:anchorId="6B6D859C">
          <v:rect id="_x0000_i1073" style="width:0;height:1.5pt" o:hralign="center" o:hrstd="t" o:hr="t" fillcolor="#a0a0a0" stroked="f"/>
        </w:pict>
      </w:r>
    </w:p>
    <w:p w14:paraId="31B161F6" w14:textId="77777777" w:rsidR="00683B03" w:rsidRPr="00683B03" w:rsidRDefault="00683B03" w:rsidP="005763EA">
      <w:pPr>
        <w:spacing w:after="120"/>
        <w:rPr>
          <w:b/>
          <w:bCs/>
        </w:rPr>
      </w:pPr>
      <w:r w:rsidRPr="00683B03">
        <w:rPr>
          <w:b/>
          <w:bCs/>
        </w:rPr>
        <w:t>Besonderes</w:t>
      </w:r>
    </w:p>
    <w:p w14:paraId="7D07DE66" w14:textId="77777777" w:rsidR="00683B03" w:rsidRPr="00683B03" w:rsidRDefault="00683B03" w:rsidP="00683B03">
      <w:r w:rsidRPr="00683B03">
        <w:t>Dokumentvorlagen gelten als Grundgerüste und können bei Bedarf angepasst werden. Angepasste Vorlagen müssen versioniert, im Dokumentenlenkungssystem abgelegt und freigegeben werden.</w:t>
      </w:r>
    </w:p>
    <w:p w14:paraId="31EBEC90" w14:textId="77777777" w:rsidR="00683B03" w:rsidRPr="00683B03" w:rsidRDefault="00683B03" w:rsidP="00683B03">
      <w:r w:rsidRPr="00683B03">
        <w:t>Sollten dem Kunden weitere Informationen mitgeteilt werden, sind diese den gespeicherten Anfrageinformationen zu entnehmen.</w:t>
      </w:r>
    </w:p>
    <w:p w14:paraId="42DF0D61" w14:textId="77777777" w:rsidR="00683B03" w:rsidRPr="00683B03" w:rsidRDefault="00683B03" w:rsidP="00683B03">
      <w:r w:rsidRPr="00683B03">
        <w:t>Erfolgt innerhalb von 20 Tagen keine Antwort auf das Angebot, ist erneut Kontakt mit dem Kunden aufzunehmen. Offene Angebote werden zentral gesammelt und monatlich geprüft.</w:t>
      </w:r>
    </w:p>
    <w:p w14:paraId="02111D81" w14:textId="77777777" w:rsidR="00683B03" w:rsidRPr="00683B03" w:rsidRDefault="00683B03" w:rsidP="00895CBF">
      <w:pPr>
        <w:spacing w:after="120"/>
      </w:pPr>
      <w:r w:rsidRPr="00683B03">
        <w:pict w14:anchorId="63AB909B">
          <v:rect id="_x0000_i1074" style="width:0;height:1.5pt" o:hralign="center" o:hrstd="t" o:hr="t" fillcolor="#a0a0a0" stroked="f"/>
        </w:pict>
      </w:r>
    </w:p>
    <w:p w14:paraId="65A59A7A" w14:textId="77777777" w:rsidR="00683B03" w:rsidRPr="00683B03" w:rsidRDefault="00683B03" w:rsidP="00683B03">
      <w:r w:rsidRPr="00683B03">
        <w:rPr>
          <w:b/>
          <w:bCs/>
        </w:rPr>
        <w:lastRenderedPageBreak/>
        <w:t>Hinweis:</w:t>
      </w:r>
      <w:r w:rsidRPr="00683B03">
        <w:br/>
        <w:t>Diese Arbeitsanweisung ist Bestandteil des dokumentierten Qualitätsmanagementsystems. Sie wird regelmäßig auf Aktualität und Normkonformität geprüft.</w:t>
      </w:r>
    </w:p>
    <w:p w14:paraId="3CC56C71" w14:textId="77777777" w:rsidR="001F1583" w:rsidRPr="00683B03" w:rsidRDefault="001F1583" w:rsidP="00683B03"/>
    <w:sectPr w:rsidR="001F1583" w:rsidRPr="00683B03" w:rsidSect="00F66488">
      <w:headerReference w:type="default" r:id="rId7"/>
      <w:footerReference w:type="default" r:id="rId8"/>
      <w:headerReference w:type="first" r:id="rId9"/>
      <w:footerReference w:type="first" r:id="rId10"/>
      <w:pgSz w:w="11907" w:h="16840"/>
      <w:pgMar w:top="1131" w:right="1418" w:bottom="1134" w:left="1418"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229E" w14:textId="77777777" w:rsidR="00C3030C" w:rsidRDefault="00C3030C">
      <w:r>
        <w:separator/>
      </w:r>
    </w:p>
  </w:endnote>
  <w:endnote w:type="continuationSeparator" w:id="0">
    <w:p w14:paraId="5EDB40BE" w14:textId="77777777" w:rsidR="00C3030C" w:rsidRDefault="00C3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DE49" w14:textId="058DFFA0" w:rsidR="000F082D" w:rsidRPr="00BC3084" w:rsidRDefault="000F082D" w:rsidP="002F1DE3">
    <w:pPr>
      <w:pStyle w:val="Fuzeile"/>
      <w:rPr>
        <w:b/>
        <w:sz w:val="16"/>
        <w:szCs w:val="16"/>
      </w:rPr>
    </w:pPr>
    <w:r w:rsidRPr="00BC3084">
      <w:rPr>
        <w:b/>
        <w:sz w:val="16"/>
        <w:szCs w:val="16"/>
      </w:rPr>
      <w:t xml:space="preserve">© </w:t>
    </w:r>
    <w:proofErr w:type="spellStart"/>
    <w:r>
      <w:rPr>
        <w:b/>
        <w:sz w:val="16"/>
        <w:szCs w:val="16"/>
      </w:rPr>
      <w:t>vertron</w:t>
    </w:r>
    <w:proofErr w:type="spellEnd"/>
    <w:r>
      <w:rPr>
        <w:b/>
        <w:sz w:val="16"/>
        <w:szCs w:val="16"/>
      </w:rPr>
      <w:t xml:space="preserve"> AG</w:t>
    </w:r>
    <w:r w:rsidRPr="00BC3084">
      <w:rPr>
        <w:b/>
        <w:sz w:val="16"/>
        <w:szCs w:val="16"/>
      </w:rPr>
      <w:t xml:space="preserve">, Revision </w:t>
    </w:r>
    <w:r w:rsidR="00E4776D">
      <w:rPr>
        <w:b/>
        <w:sz w:val="16"/>
        <w:szCs w:val="16"/>
      </w:rPr>
      <w:t>5</w:t>
    </w:r>
    <w:r w:rsidRPr="00BC3084">
      <w:rPr>
        <w:b/>
        <w:sz w:val="16"/>
        <w:szCs w:val="16"/>
      </w:rPr>
      <w:t xml:space="preserve">, gültig ab </w:t>
    </w:r>
    <w:r w:rsidR="00D62BF3">
      <w:rPr>
        <w:b/>
        <w:sz w:val="16"/>
        <w:szCs w:val="16"/>
      </w:rPr>
      <w:t>20</w:t>
    </w:r>
    <w:r w:rsidRPr="00BC3084">
      <w:rPr>
        <w:b/>
        <w:sz w:val="16"/>
        <w:szCs w:val="16"/>
      </w:rPr>
      <w:t>.</w:t>
    </w:r>
    <w:r w:rsidR="00D62BF3">
      <w:rPr>
        <w:b/>
        <w:sz w:val="16"/>
        <w:szCs w:val="16"/>
      </w:rPr>
      <w:t>06</w:t>
    </w:r>
    <w:r w:rsidRPr="00BC3084">
      <w:rPr>
        <w:b/>
        <w:sz w:val="16"/>
        <w:szCs w:val="16"/>
      </w:rPr>
      <w:t>.</w:t>
    </w:r>
    <w:r w:rsidR="00330C44">
      <w:rPr>
        <w:b/>
        <w:sz w:val="16"/>
        <w:szCs w:val="16"/>
      </w:rPr>
      <w:t>202</w:t>
    </w:r>
    <w:r w:rsidR="00D62BF3">
      <w:rPr>
        <w:b/>
        <w:sz w:val="16"/>
        <w:szCs w:val="16"/>
      </w:rPr>
      <w:t>5</w:t>
    </w:r>
    <w:r w:rsidR="00144CE2">
      <w:rPr>
        <w:b/>
        <w:sz w:val="16"/>
        <w:szCs w:val="16"/>
      </w:rPr>
      <w:tab/>
    </w:r>
    <w:r w:rsidR="00144CE2">
      <w:rPr>
        <w:b/>
        <w:sz w:val="16"/>
        <w:szCs w:val="16"/>
      </w:rPr>
      <w:tab/>
    </w:r>
    <w:r w:rsidR="00144CE2">
      <w:rPr>
        <w:rStyle w:val="Seitenzahl"/>
        <w:sz w:val="16"/>
        <w:szCs w:val="16"/>
      </w:rPr>
      <w:fldChar w:fldCharType="begin"/>
    </w:r>
    <w:r w:rsidR="00144CE2">
      <w:rPr>
        <w:rStyle w:val="Seitenzahl"/>
        <w:sz w:val="16"/>
        <w:szCs w:val="16"/>
      </w:rPr>
      <w:instrText xml:space="preserve"> PAGE </w:instrText>
    </w:r>
    <w:r w:rsidR="00144CE2">
      <w:rPr>
        <w:rStyle w:val="Seitenzahl"/>
        <w:sz w:val="16"/>
        <w:szCs w:val="16"/>
      </w:rPr>
      <w:fldChar w:fldCharType="separate"/>
    </w:r>
    <w:r w:rsidR="00144CE2">
      <w:rPr>
        <w:rStyle w:val="Seitenzahl"/>
        <w:sz w:val="16"/>
        <w:szCs w:val="16"/>
      </w:rPr>
      <w:t>1</w:t>
    </w:r>
    <w:r w:rsidR="00144CE2">
      <w:rPr>
        <w:rStyle w:val="Seitenzahl"/>
        <w:sz w:val="16"/>
        <w:szCs w:val="16"/>
      </w:rPr>
      <w:fldChar w:fldCharType="end"/>
    </w:r>
    <w:r w:rsidR="00144CE2">
      <w:rPr>
        <w:snapToGrid w:val="0"/>
        <w:sz w:val="16"/>
        <w:szCs w:val="16"/>
      </w:rPr>
      <w:t xml:space="preserve"> </w:t>
    </w:r>
    <w:proofErr w:type="spellStart"/>
    <w:r w:rsidR="00144CE2">
      <w:rPr>
        <w:snapToGrid w:val="0"/>
        <w:sz w:val="16"/>
        <w:szCs w:val="16"/>
      </w:rPr>
      <w:t>of</w:t>
    </w:r>
    <w:proofErr w:type="spellEnd"/>
    <w:r w:rsidR="00144CE2">
      <w:rPr>
        <w:snapToGrid w:val="0"/>
        <w:sz w:val="16"/>
        <w:szCs w:val="16"/>
      </w:rPr>
      <w:t xml:space="preserve"> </w:t>
    </w:r>
    <w:r w:rsidR="00144CE2">
      <w:rPr>
        <w:sz w:val="16"/>
        <w:szCs w:val="16"/>
      </w:rPr>
      <w:fldChar w:fldCharType="begin"/>
    </w:r>
    <w:r w:rsidR="00144CE2">
      <w:rPr>
        <w:sz w:val="16"/>
        <w:szCs w:val="16"/>
      </w:rPr>
      <w:instrText xml:space="preserve"> NUMPAGES  </w:instrText>
    </w:r>
    <w:r w:rsidR="00144CE2">
      <w:rPr>
        <w:sz w:val="16"/>
        <w:szCs w:val="16"/>
      </w:rPr>
      <w:fldChar w:fldCharType="separate"/>
    </w:r>
    <w:r w:rsidR="00144CE2">
      <w:rPr>
        <w:sz w:val="16"/>
        <w:szCs w:val="16"/>
      </w:rPr>
      <w:t>2</w:t>
    </w:r>
    <w:r w:rsidR="00144CE2">
      <w:rPr>
        <w:sz w:val="16"/>
        <w:szCs w:val="16"/>
      </w:rPr>
      <w:fldChar w:fldCharType="end"/>
    </w:r>
    <w:r w:rsidR="00144CE2">
      <w:rPr>
        <w:sz w:val="16"/>
        <w:szCs w:val="16"/>
      </w:rPr>
      <w:t xml:space="preserve"> </w:t>
    </w:r>
    <w:r w:rsidR="00144CE2">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491B" w14:textId="77777777" w:rsidR="000F082D" w:rsidRDefault="000F082D">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E270" w14:textId="77777777" w:rsidR="00C3030C" w:rsidRDefault="00C3030C">
      <w:r>
        <w:separator/>
      </w:r>
    </w:p>
  </w:footnote>
  <w:footnote w:type="continuationSeparator" w:id="0">
    <w:p w14:paraId="28086A6F" w14:textId="77777777" w:rsidR="00C3030C" w:rsidRDefault="00C3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56" w:type="dxa"/>
      <w:tblLayout w:type="fixed"/>
      <w:tblCellMar>
        <w:left w:w="70" w:type="dxa"/>
        <w:right w:w="70" w:type="dxa"/>
      </w:tblCellMar>
      <w:tblLook w:val="0000" w:firstRow="0" w:lastRow="0" w:firstColumn="0" w:lastColumn="0" w:noHBand="0" w:noVBand="0"/>
    </w:tblPr>
    <w:tblGrid>
      <w:gridCol w:w="2694"/>
      <w:gridCol w:w="4536"/>
      <w:gridCol w:w="2766"/>
    </w:tblGrid>
    <w:tr w:rsidR="000F082D" w14:paraId="489A5C58" w14:textId="77777777">
      <w:trPr>
        <w:cantSplit/>
        <w:trHeight w:hRule="exact" w:val="993"/>
      </w:trPr>
      <w:tc>
        <w:tcPr>
          <w:tcW w:w="2694" w:type="dxa"/>
        </w:tcPr>
        <w:p w14:paraId="4CE84D7E" w14:textId="7CF486F4" w:rsidR="000F082D" w:rsidRDefault="000F082D">
          <w:r>
            <w:rPr>
              <w:noProof/>
            </w:rPr>
            <w:drawing>
              <wp:inline distT="0" distB="0" distL="0" distR="0" wp14:anchorId="4BEA4A15" wp14:editId="7628E2D0">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4536" w:type="dxa"/>
        </w:tcPr>
        <w:p w14:paraId="06F1CB18" w14:textId="77777777" w:rsidR="000F082D" w:rsidRDefault="000F082D" w:rsidP="00035A10">
          <w:pPr>
            <w:jc w:val="center"/>
            <w:rPr>
              <w:b/>
              <w:bCs/>
              <w:sz w:val="24"/>
            </w:rPr>
          </w:pPr>
          <w:r>
            <w:rPr>
              <w:b/>
              <w:bCs/>
              <w:sz w:val="24"/>
            </w:rPr>
            <w:t xml:space="preserve">7.1.1 Arbeitsanweisung </w:t>
          </w:r>
          <w:r>
            <w:rPr>
              <w:b/>
              <w:bCs/>
              <w:sz w:val="24"/>
            </w:rPr>
            <w:br/>
            <w:t>Angebotserstellung</w:t>
          </w:r>
        </w:p>
      </w:tc>
      <w:tc>
        <w:tcPr>
          <w:tcW w:w="2766" w:type="dxa"/>
        </w:tcPr>
        <w:p w14:paraId="050915EA" w14:textId="77777777" w:rsidR="000F082D" w:rsidRDefault="000F082D"/>
      </w:tc>
    </w:tr>
  </w:tbl>
  <w:p w14:paraId="64D5677F" w14:textId="77777777" w:rsidR="000F082D" w:rsidRDefault="000F082D">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0F082D" w14:paraId="75BB1EA6" w14:textId="77777777">
      <w:trPr>
        <w:cantSplit/>
        <w:trHeight w:hRule="exact" w:val="1200"/>
      </w:trPr>
      <w:tc>
        <w:tcPr>
          <w:tcW w:w="2552" w:type="dxa"/>
        </w:tcPr>
        <w:p w14:paraId="6C5F1637" w14:textId="77777777" w:rsidR="000F082D" w:rsidRDefault="000F082D">
          <w:pPr>
            <w:jc w:val="center"/>
            <w:rPr>
              <w:b/>
            </w:rPr>
          </w:pPr>
          <w:r>
            <w:rPr>
              <w:b/>
              <w:noProof/>
            </w:rPr>
            <w:drawing>
              <wp:inline distT="0" distB="0" distL="0" distR="0" wp14:anchorId="13C4114E" wp14:editId="63D88798">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16E41E84" w14:textId="77777777" w:rsidR="000F082D" w:rsidRDefault="000F082D">
          <w:pPr>
            <w:jc w:val="center"/>
            <w:rPr>
              <w:b/>
              <w:sz w:val="24"/>
            </w:rPr>
          </w:pPr>
          <w:r>
            <w:rPr>
              <w:b/>
              <w:sz w:val="24"/>
            </w:rPr>
            <w:t>Arbeitsanweisung :</w:t>
          </w:r>
        </w:p>
        <w:p w14:paraId="48735C09" w14:textId="77777777" w:rsidR="000F082D" w:rsidRDefault="000F082D">
          <w:pPr>
            <w:jc w:val="center"/>
            <w:rPr>
              <w:b/>
              <w:sz w:val="24"/>
            </w:rPr>
          </w:pPr>
        </w:p>
        <w:p w14:paraId="0C9E93F3" w14:textId="77777777" w:rsidR="000F082D" w:rsidRDefault="000F082D">
          <w:pPr>
            <w:jc w:val="center"/>
          </w:pPr>
          <w:r>
            <w:rPr>
              <w:b/>
              <w:sz w:val="28"/>
            </w:rPr>
            <w:t>Angebotserstellung</w:t>
          </w:r>
        </w:p>
      </w:tc>
      <w:tc>
        <w:tcPr>
          <w:tcW w:w="2268" w:type="dxa"/>
        </w:tcPr>
        <w:p w14:paraId="3A9E7A1D" w14:textId="6FD71EEB" w:rsidR="000F082D" w:rsidRDefault="000F082D">
          <w:r>
            <w:t xml:space="preserve">Gültig ab: </w:t>
          </w:r>
          <w:r>
            <w:rPr>
              <w:noProof/>
            </w:rPr>
            <w:fldChar w:fldCharType="begin"/>
          </w:r>
          <w:r>
            <w:rPr>
              <w:noProof/>
            </w:rPr>
            <w:instrText xml:space="preserve"> DATE  \* MERGEFORMAT </w:instrText>
          </w:r>
          <w:r>
            <w:rPr>
              <w:noProof/>
            </w:rPr>
            <w:fldChar w:fldCharType="separate"/>
          </w:r>
          <w:r w:rsidR="00683B03">
            <w:rPr>
              <w:noProof/>
            </w:rPr>
            <w:t>29.06.2025</w:t>
          </w:r>
          <w:r>
            <w:rPr>
              <w:noProof/>
            </w:rPr>
            <w:fldChar w:fldCharType="end"/>
          </w:r>
          <w:r>
            <w:br/>
            <w:t>Revision: 0</w:t>
          </w:r>
        </w:p>
        <w:p w14:paraId="6CBF8426" w14:textId="77777777" w:rsidR="000F082D" w:rsidRDefault="000F082D">
          <w:r>
            <w:t xml:space="preserve">Seite </w:t>
          </w:r>
          <w:r>
            <w:fldChar w:fldCharType="begin"/>
          </w:r>
          <w:r>
            <w:instrText>PAGE</w:instrText>
          </w:r>
          <w:r>
            <w:fldChar w:fldCharType="separate"/>
          </w:r>
          <w:r>
            <w:rPr>
              <w:noProof/>
            </w:rPr>
            <w:t>1</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p w14:paraId="0A3D88F0" w14:textId="77777777" w:rsidR="000F082D" w:rsidRDefault="000F082D">
          <w:r>
            <w:rPr>
              <w:sz w:val="16"/>
            </w:rPr>
            <w:fldChar w:fldCharType="begin"/>
          </w:r>
          <w:r>
            <w:rPr>
              <w:sz w:val="16"/>
            </w:rPr>
            <w:instrText xml:space="preserve"> FILENAME  \* MERGEFORMAT </w:instrText>
          </w:r>
          <w:r>
            <w:rPr>
              <w:sz w:val="16"/>
            </w:rPr>
            <w:fldChar w:fldCharType="separate"/>
          </w:r>
          <w:r>
            <w:rPr>
              <w:noProof/>
              <w:sz w:val="16"/>
            </w:rPr>
            <w:t>723 AA Angebotserstellung</w:t>
          </w:r>
          <w:r>
            <w:rPr>
              <w:sz w:val="16"/>
            </w:rPr>
            <w:fldChar w:fldCharType="end"/>
          </w:r>
          <w:r>
            <w:br/>
          </w:r>
        </w:p>
      </w:tc>
    </w:tr>
  </w:tbl>
  <w:p w14:paraId="2693C0BD" w14:textId="77777777" w:rsidR="000F082D" w:rsidRDefault="000F082D">
    <w:pPr>
      <w:pStyle w:val="Kopfzeil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8.75pt;height:12pt;visibility:visible;mso-wrap-style:square" o:bullet="t">
        <v:imagedata r:id="rId1" o:title=""/>
      </v:shape>
    </w:pict>
  </w:numPicBullet>
  <w:abstractNum w:abstractNumId="0" w15:restartNumberingAfterBreak="0">
    <w:nsid w:val="03093274"/>
    <w:multiLevelType w:val="hybridMultilevel"/>
    <w:tmpl w:val="A1001B4C"/>
    <w:lvl w:ilvl="0" w:tplc="885CB5B8">
      <w:start w:val="1"/>
      <w:numFmt w:val="bullet"/>
      <w:lvlText w:val=""/>
      <w:lvlJc w:val="left"/>
      <w:pPr>
        <w:tabs>
          <w:tab w:val="num" w:pos="1620"/>
        </w:tabs>
        <w:ind w:left="1620" w:hanging="360"/>
      </w:pPr>
      <w:rPr>
        <w:rFonts w:ascii="Wingdings" w:hAnsi="Wingdings" w:hint="default"/>
        <w:color w:val="CC99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3A6D6C"/>
    <w:multiLevelType w:val="hybridMultilevel"/>
    <w:tmpl w:val="517ECF90"/>
    <w:lvl w:ilvl="0" w:tplc="3FF8699A">
      <w:start w:val="1"/>
      <w:numFmt w:val="bullet"/>
      <w:lvlText w:val=""/>
      <w:lvlPicBulletId w:val="0"/>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277048"/>
    <w:multiLevelType w:val="hybridMultilevel"/>
    <w:tmpl w:val="88FA72A6"/>
    <w:lvl w:ilvl="0" w:tplc="3B96411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C6447E"/>
    <w:multiLevelType w:val="hybridMultilevel"/>
    <w:tmpl w:val="8ED2873A"/>
    <w:lvl w:ilvl="0" w:tplc="3FF8699A">
      <w:start w:val="1"/>
      <w:numFmt w:val="bullet"/>
      <w:lvlText w:val=""/>
      <w:lvlPicBulletId w:val="0"/>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C8256D"/>
    <w:multiLevelType w:val="multilevel"/>
    <w:tmpl w:val="0BC6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03368"/>
    <w:multiLevelType w:val="multilevel"/>
    <w:tmpl w:val="AB9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5245F"/>
    <w:multiLevelType w:val="hybridMultilevel"/>
    <w:tmpl w:val="FF643A58"/>
    <w:lvl w:ilvl="0" w:tplc="04070001">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590ED1"/>
    <w:multiLevelType w:val="hybridMultilevel"/>
    <w:tmpl w:val="582E65E6"/>
    <w:lvl w:ilvl="0" w:tplc="3B96411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364092177">
    <w:abstractNumId w:val="0"/>
  </w:num>
  <w:num w:numId="2" w16cid:durableId="902445584">
    <w:abstractNumId w:val="2"/>
  </w:num>
  <w:num w:numId="3" w16cid:durableId="1970355843">
    <w:abstractNumId w:val="7"/>
  </w:num>
  <w:num w:numId="4" w16cid:durableId="1040134402">
    <w:abstractNumId w:val="1"/>
  </w:num>
  <w:num w:numId="5" w16cid:durableId="657417065">
    <w:abstractNumId w:val="3"/>
  </w:num>
  <w:num w:numId="6" w16cid:durableId="2043900922">
    <w:abstractNumId w:val="6"/>
  </w:num>
  <w:num w:numId="7" w16cid:durableId="330839615">
    <w:abstractNumId w:val="4"/>
  </w:num>
  <w:num w:numId="8" w16cid:durableId="1319767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882"/>
    <w:rsid w:val="0002342D"/>
    <w:rsid w:val="00035A10"/>
    <w:rsid w:val="00046296"/>
    <w:rsid w:val="000D0144"/>
    <w:rsid w:val="000F082D"/>
    <w:rsid w:val="000F3127"/>
    <w:rsid w:val="00140C5E"/>
    <w:rsid w:val="00144CE2"/>
    <w:rsid w:val="00151A94"/>
    <w:rsid w:val="001669BC"/>
    <w:rsid w:val="0017503D"/>
    <w:rsid w:val="001912FC"/>
    <w:rsid w:val="001F1583"/>
    <w:rsid w:val="001F7183"/>
    <w:rsid w:val="00205A8B"/>
    <w:rsid w:val="00206331"/>
    <w:rsid w:val="00213D8A"/>
    <w:rsid w:val="00250E5B"/>
    <w:rsid w:val="0025673A"/>
    <w:rsid w:val="002A14B4"/>
    <w:rsid w:val="002A71D2"/>
    <w:rsid w:val="002E1811"/>
    <w:rsid w:val="002E76DA"/>
    <w:rsid w:val="002F1DE3"/>
    <w:rsid w:val="00330C44"/>
    <w:rsid w:val="003369ED"/>
    <w:rsid w:val="003543E3"/>
    <w:rsid w:val="00386081"/>
    <w:rsid w:val="003E265B"/>
    <w:rsid w:val="004518C0"/>
    <w:rsid w:val="004660ED"/>
    <w:rsid w:val="0050529C"/>
    <w:rsid w:val="005274C9"/>
    <w:rsid w:val="00527E8C"/>
    <w:rsid w:val="0055077C"/>
    <w:rsid w:val="00552E7F"/>
    <w:rsid w:val="00554F79"/>
    <w:rsid w:val="00565C8E"/>
    <w:rsid w:val="005763EA"/>
    <w:rsid w:val="005953FB"/>
    <w:rsid w:val="005A545A"/>
    <w:rsid w:val="005F58B5"/>
    <w:rsid w:val="006711B9"/>
    <w:rsid w:val="00683B03"/>
    <w:rsid w:val="00697A46"/>
    <w:rsid w:val="006B4EFF"/>
    <w:rsid w:val="006C55F7"/>
    <w:rsid w:val="0074300E"/>
    <w:rsid w:val="007670F2"/>
    <w:rsid w:val="00787514"/>
    <w:rsid w:val="0079757B"/>
    <w:rsid w:val="007F2CE9"/>
    <w:rsid w:val="00800E31"/>
    <w:rsid w:val="00834CF7"/>
    <w:rsid w:val="00874848"/>
    <w:rsid w:val="00895CBF"/>
    <w:rsid w:val="008A5EA1"/>
    <w:rsid w:val="008C229D"/>
    <w:rsid w:val="008E2229"/>
    <w:rsid w:val="008F4CDC"/>
    <w:rsid w:val="009021AE"/>
    <w:rsid w:val="00915D1B"/>
    <w:rsid w:val="00951BAF"/>
    <w:rsid w:val="00A42C8C"/>
    <w:rsid w:val="00A62395"/>
    <w:rsid w:val="00AD6BB2"/>
    <w:rsid w:val="00B119E0"/>
    <w:rsid w:val="00B27491"/>
    <w:rsid w:val="00B3208D"/>
    <w:rsid w:val="00B33872"/>
    <w:rsid w:val="00B712EC"/>
    <w:rsid w:val="00B834D4"/>
    <w:rsid w:val="00B876D4"/>
    <w:rsid w:val="00BC3084"/>
    <w:rsid w:val="00BE5DCF"/>
    <w:rsid w:val="00C16D3A"/>
    <w:rsid w:val="00C3030C"/>
    <w:rsid w:val="00C44327"/>
    <w:rsid w:val="00C505EE"/>
    <w:rsid w:val="00C53712"/>
    <w:rsid w:val="00C749A1"/>
    <w:rsid w:val="00C97128"/>
    <w:rsid w:val="00CC0DB9"/>
    <w:rsid w:val="00CC4174"/>
    <w:rsid w:val="00CD138B"/>
    <w:rsid w:val="00D376C8"/>
    <w:rsid w:val="00D449D5"/>
    <w:rsid w:val="00D62BF3"/>
    <w:rsid w:val="00D754A7"/>
    <w:rsid w:val="00D947ED"/>
    <w:rsid w:val="00D966F8"/>
    <w:rsid w:val="00DB20DE"/>
    <w:rsid w:val="00E4776D"/>
    <w:rsid w:val="00E52C86"/>
    <w:rsid w:val="00E82AA6"/>
    <w:rsid w:val="00EA55A2"/>
    <w:rsid w:val="00ED63AA"/>
    <w:rsid w:val="00F00714"/>
    <w:rsid w:val="00F43439"/>
    <w:rsid w:val="00F44A60"/>
    <w:rsid w:val="00F66488"/>
    <w:rsid w:val="00F70A22"/>
    <w:rsid w:val="00F833A8"/>
    <w:rsid w:val="00FC5882"/>
    <w:rsid w:val="00FF1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22EFA3"/>
  <w15:docId w15:val="{4EC2C1F2-A637-48A4-8B45-EC7F97D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F1DE3"/>
  </w:style>
  <w:style w:type="paragraph" w:styleId="berschrift1">
    <w:name w:val="heading 1"/>
    <w:basedOn w:val="Standard"/>
    <w:next w:val="Standard"/>
    <w:link w:val="berschrift1Zchn"/>
    <w:uiPriority w:val="9"/>
    <w:qFormat/>
    <w:rsid w:val="002F1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F1DE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F1DE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F1DE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F1D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F1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1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F1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819"/>
        <w:tab w:val="right" w:pos="9071"/>
      </w:tabs>
    </w:pPr>
  </w:style>
  <w:style w:type="paragraph" w:styleId="Kopfzeile">
    <w:name w:val="header"/>
    <w:basedOn w:val="Standard"/>
    <w:pPr>
      <w:tabs>
        <w:tab w:val="center" w:pos="4819"/>
        <w:tab w:val="right" w:pos="9071"/>
      </w:tabs>
    </w:pPr>
  </w:style>
  <w:style w:type="paragraph" w:styleId="Textkrper">
    <w:name w:val="Body Text"/>
    <w:basedOn w:val="Standard"/>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pPr>
      <w:jc w:val="center"/>
    </w:pPr>
  </w:style>
  <w:style w:type="paragraph" w:styleId="Textkrper3">
    <w:name w:val="Body Text 3"/>
    <w:basedOn w:val="Standard"/>
    <w:pPr>
      <w:jc w:val="center"/>
    </w:pPr>
    <w:rPr>
      <w:b/>
    </w:rPr>
  </w:style>
  <w:style w:type="character" w:styleId="Seitenzahl">
    <w:name w:val="page number"/>
    <w:basedOn w:val="Absatz-Standardschriftart"/>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pPr>
      <w:tabs>
        <w:tab w:val="right" w:leader="dot" w:pos="9061"/>
      </w:tabs>
      <w:ind w:left="400"/>
    </w:pPr>
    <w:rPr>
      <w:sz w:val="28"/>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rPr>
      <w:color w:val="800080"/>
      <w:u w:val="single"/>
    </w:rPr>
  </w:style>
  <w:style w:type="paragraph" w:styleId="Sprechblasentext">
    <w:name w:val="Balloon Text"/>
    <w:basedOn w:val="Standard"/>
    <w:semiHidden/>
    <w:rsid w:val="00FC5882"/>
    <w:rPr>
      <w:rFonts w:ascii="Tahoma" w:hAnsi="Tahoma" w:cs="Tahoma"/>
      <w:sz w:val="16"/>
      <w:szCs w:val="16"/>
    </w:rPr>
  </w:style>
  <w:style w:type="character" w:customStyle="1" w:styleId="FuzeileZchn">
    <w:name w:val="Fußzeile Zchn"/>
    <w:link w:val="Fuzeile"/>
    <w:uiPriority w:val="99"/>
    <w:rsid w:val="002F1DE3"/>
    <w:rPr>
      <w:rFonts w:ascii="Arial" w:hAnsi="Arial"/>
    </w:rPr>
  </w:style>
  <w:style w:type="character" w:customStyle="1" w:styleId="berschrift1Zchn">
    <w:name w:val="Überschrift 1 Zchn"/>
    <w:basedOn w:val="Absatz-Standardschriftart"/>
    <w:link w:val="berschrift1"/>
    <w:uiPriority w:val="9"/>
    <w:rsid w:val="002F1DE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DE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F1DE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F1DE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F1DE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F1DE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F1DE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1DE3"/>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F1DE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F1DE3"/>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F1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F1DE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F1D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F1DE3"/>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F1DE3"/>
    <w:rPr>
      <w:b/>
      <w:bCs/>
    </w:rPr>
  </w:style>
  <w:style w:type="character" w:styleId="Hervorhebung">
    <w:name w:val="Emphasis"/>
    <w:basedOn w:val="Absatz-Standardschriftart"/>
    <w:uiPriority w:val="20"/>
    <w:qFormat/>
    <w:rsid w:val="002F1DE3"/>
    <w:rPr>
      <w:i/>
      <w:iCs/>
    </w:rPr>
  </w:style>
  <w:style w:type="paragraph" w:styleId="KeinLeerraum">
    <w:name w:val="No Spacing"/>
    <w:uiPriority w:val="1"/>
    <w:qFormat/>
    <w:rsid w:val="002F1DE3"/>
    <w:pPr>
      <w:spacing w:after="0" w:line="240" w:lineRule="auto"/>
    </w:pPr>
  </w:style>
  <w:style w:type="paragraph" w:styleId="Listenabsatz">
    <w:name w:val="List Paragraph"/>
    <w:basedOn w:val="Standard"/>
    <w:uiPriority w:val="34"/>
    <w:qFormat/>
    <w:rsid w:val="002F1DE3"/>
    <w:pPr>
      <w:ind w:left="720"/>
      <w:contextualSpacing/>
    </w:pPr>
  </w:style>
  <w:style w:type="paragraph" w:styleId="Zitat">
    <w:name w:val="Quote"/>
    <w:basedOn w:val="Standard"/>
    <w:next w:val="Standard"/>
    <w:link w:val="ZitatZchn"/>
    <w:uiPriority w:val="29"/>
    <w:qFormat/>
    <w:rsid w:val="002F1DE3"/>
    <w:rPr>
      <w:i/>
      <w:iCs/>
      <w:color w:val="000000" w:themeColor="text1"/>
    </w:rPr>
  </w:style>
  <w:style w:type="character" w:customStyle="1" w:styleId="ZitatZchn">
    <w:name w:val="Zitat Zchn"/>
    <w:basedOn w:val="Absatz-Standardschriftart"/>
    <w:link w:val="Zitat"/>
    <w:uiPriority w:val="29"/>
    <w:rsid w:val="002F1DE3"/>
    <w:rPr>
      <w:i/>
      <w:iCs/>
      <w:color w:val="000000" w:themeColor="text1"/>
    </w:rPr>
  </w:style>
  <w:style w:type="paragraph" w:styleId="IntensivesZitat">
    <w:name w:val="Intense Quote"/>
    <w:basedOn w:val="Standard"/>
    <w:next w:val="Standard"/>
    <w:link w:val="IntensivesZitatZchn"/>
    <w:uiPriority w:val="30"/>
    <w:qFormat/>
    <w:rsid w:val="002F1DE3"/>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F1DE3"/>
    <w:rPr>
      <w:b/>
      <w:bCs/>
      <w:i/>
      <w:iCs/>
      <w:color w:val="4F81BD" w:themeColor="accent1"/>
    </w:rPr>
  </w:style>
  <w:style w:type="character" w:styleId="SchwacheHervorhebung">
    <w:name w:val="Subtle Emphasis"/>
    <w:basedOn w:val="Absatz-Standardschriftart"/>
    <w:uiPriority w:val="19"/>
    <w:qFormat/>
    <w:rsid w:val="002F1DE3"/>
    <w:rPr>
      <w:i/>
      <w:iCs/>
      <w:color w:val="808080" w:themeColor="text1" w:themeTint="7F"/>
    </w:rPr>
  </w:style>
  <w:style w:type="character" w:styleId="IntensiveHervorhebung">
    <w:name w:val="Intense Emphasis"/>
    <w:basedOn w:val="Absatz-Standardschriftart"/>
    <w:uiPriority w:val="21"/>
    <w:qFormat/>
    <w:rsid w:val="002F1DE3"/>
    <w:rPr>
      <w:b/>
      <w:bCs/>
      <w:i/>
      <w:iCs/>
      <w:color w:val="4F81BD" w:themeColor="accent1"/>
    </w:rPr>
  </w:style>
  <w:style w:type="character" w:styleId="SchwacherVerweis">
    <w:name w:val="Subtle Reference"/>
    <w:basedOn w:val="Absatz-Standardschriftart"/>
    <w:uiPriority w:val="31"/>
    <w:qFormat/>
    <w:rsid w:val="002F1DE3"/>
    <w:rPr>
      <w:smallCaps/>
      <w:color w:val="C0504D" w:themeColor="accent2"/>
      <w:u w:val="single"/>
    </w:rPr>
  </w:style>
  <w:style w:type="character" w:styleId="IntensiverVerweis">
    <w:name w:val="Intense Reference"/>
    <w:basedOn w:val="Absatz-Standardschriftart"/>
    <w:uiPriority w:val="32"/>
    <w:qFormat/>
    <w:rsid w:val="002F1DE3"/>
    <w:rPr>
      <w:b/>
      <w:bCs/>
      <w:smallCaps/>
      <w:color w:val="C0504D" w:themeColor="accent2"/>
      <w:spacing w:val="5"/>
      <w:u w:val="single"/>
    </w:rPr>
  </w:style>
  <w:style w:type="character" w:styleId="Buchtitel">
    <w:name w:val="Book Title"/>
    <w:basedOn w:val="Absatz-Standardschriftart"/>
    <w:uiPriority w:val="33"/>
    <w:qFormat/>
    <w:rsid w:val="002F1DE3"/>
    <w:rPr>
      <w:b/>
      <w:bCs/>
      <w:smallCaps/>
      <w:spacing w:val="5"/>
    </w:rPr>
  </w:style>
  <w:style w:type="paragraph" w:styleId="Inhaltsverzeichnisberschrift">
    <w:name w:val="TOC Heading"/>
    <w:basedOn w:val="berschrift1"/>
    <w:next w:val="Standard"/>
    <w:uiPriority w:val="39"/>
    <w:semiHidden/>
    <w:unhideWhenUsed/>
    <w:qFormat/>
    <w:rsid w:val="002F1DE3"/>
    <w:pPr>
      <w:outlineLvl w:val="9"/>
    </w:pPr>
  </w:style>
  <w:style w:type="character" w:styleId="Kommentarzeichen">
    <w:name w:val="annotation reference"/>
    <w:basedOn w:val="Absatz-Standardschriftart"/>
    <w:semiHidden/>
    <w:rsid w:val="00D754A7"/>
    <w:rPr>
      <w:sz w:val="16"/>
    </w:rPr>
  </w:style>
  <w:style w:type="paragraph" w:styleId="Kommentartext">
    <w:name w:val="annotation text"/>
    <w:basedOn w:val="Standard"/>
    <w:link w:val="KommentartextZchn"/>
    <w:semiHidden/>
    <w:rsid w:val="00D754A7"/>
    <w:pPr>
      <w:tabs>
        <w:tab w:val="left" w:pos="3430"/>
        <w:tab w:val="left" w:pos="4876"/>
        <w:tab w:val="left" w:pos="6861"/>
      </w:tabs>
      <w:spacing w:after="60" w:line="240" w:lineRule="auto"/>
    </w:pPr>
    <w:rPr>
      <w:rFonts w:ascii="Arial" w:eastAsia="Times New Roman" w:hAnsi="Arial" w:cs="Times New Roman"/>
      <w:sz w:val="20"/>
      <w:szCs w:val="20"/>
      <w:lang w:val="en-GB" w:eastAsia="en-US"/>
    </w:rPr>
  </w:style>
  <w:style w:type="character" w:customStyle="1" w:styleId="KommentartextZchn">
    <w:name w:val="Kommentartext Zchn"/>
    <w:basedOn w:val="Absatz-Standardschriftart"/>
    <w:link w:val="Kommentartext"/>
    <w:semiHidden/>
    <w:rsid w:val="00D754A7"/>
    <w:rPr>
      <w:rFonts w:ascii="Arial" w:eastAsia="Times New Roman" w:hAnsi="Arial" w:cs="Times New Roman"/>
      <w:sz w:val="20"/>
      <w:szCs w:val="20"/>
      <w:lang w:val="en-GB" w:eastAsia="en-US"/>
    </w:rPr>
  </w:style>
  <w:style w:type="character" w:styleId="NichtaufgelsteErwhnung">
    <w:name w:val="Unresolved Mention"/>
    <w:basedOn w:val="Absatz-Standardschriftart"/>
    <w:uiPriority w:val="99"/>
    <w:semiHidden/>
    <w:unhideWhenUsed/>
    <w:rsid w:val="00140C5E"/>
    <w:rPr>
      <w:color w:val="605E5C"/>
      <w:shd w:val="clear" w:color="auto" w:fill="E1DFDD"/>
    </w:rPr>
  </w:style>
  <w:style w:type="paragraph" w:styleId="Kommentarthema">
    <w:name w:val="annotation subject"/>
    <w:basedOn w:val="Kommentartext"/>
    <w:next w:val="Kommentartext"/>
    <w:link w:val="KommentarthemaZchn"/>
    <w:semiHidden/>
    <w:unhideWhenUsed/>
    <w:rsid w:val="00250E5B"/>
    <w:pPr>
      <w:tabs>
        <w:tab w:val="clear" w:pos="3430"/>
        <w:tab w:val="clear" w:pos="4876"/>
        <w:tab w:val="clear" w:pos="6861"/>
      </w:tabs>
      <w:spacing w:after="200"/>
    </w:pPr>
    <w:rPr>
      <w:rFonts w:asciiTheme="minorHAnsi" w:eastAsiaTheme="minorEastAsia" w:hAnsiTheme="minorHAnsi" w:cstheme="minorBidi"/>
      <w:b/>
      <w:bCs/>
      <w:lang w:val="de-DE" w:eastAsia="de-DE"/>
    </w:rPr>
  </w:style>
  <w:style w:type="character" w:customStyle="1" w:styleId="KommentarthemaZchn">
    <w:name w:val="Kommentarthema Zchn"/>
    <w:basedOn w:val="KommentartextZchn"/>
    <w:link w:val="Kommentarthema"/>
    <w:semiHidden/>
    <w:rsid w:val="00250E5B"/>
    <w:rPr>
      <w:rFonts w:ascii="Arial" w:eastAsia="Times New Roman" w:hAnsi="Arial" w:cs="Times New Roman"/>
      <w:b/>
      <w:bCs/>
      <w:sz w:val="20"/>
      <w:szCs w:val="20"/>
      <w:lang w:val="en-GB" w:eastAsia="en-US"/>
    </w:rPr>
  </w:style>
  <w:style w:type="paragraph" w:customStyle="1" w:styleId="Tabelle">
    <w:name w:val="Tabelle"/>
    <w:basedOn w:val="Standard"/>
    <w:next w:val="Standard"/>
    <w:qFormat/>
    <w:rsid w:val="0074300E"/>
    <w:pPr>
      <w:tabs>
        <w:tab w:val="left" w:pos="3430"/>
        <w:tab w:val="left" w:pos="4876"/>
        <w:tab w:val="left" w:pos="6861"/>
      </w:tabs>
      <w:spacing w:before="40" w:after="40" w:line="240" w:lineRule="auto"/>
    </w:pPr>
    <w:rPr>
      <w:rFonts w:ascii="Arial" w:eastAsia="Times New Roman" w:hAnsi="Arial"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36">
      <w:bodyDiv w:val="1"/>
      <w:marLeft w:val="0"/>
      <w:marRight w:val="0"/>
      <w:marTop w:val="0"/>
      <w:marBottom w:val="0"/>
      <w:divBdr>
        <w:top w:val="none" w:sz="0" w:space="0" w:color="auto"/>
        <w:left w:val="none" w:sz="0" w:space="0" w:color="auto"/>
        <w:bottom w:val="none" w:sz="0" w:space="0" w:color="auto"/>
        <w:right w:val="none" w:sz="0" w:space="0" w:color="auto"/>
      </w:divBdr>
    </w:div>
    <w:div w:id="27684280">
      <w:bodyDiv w:val="1"/>
      <w:marLeft w:val="0"/>
      <w:marRight w:val="0"/>
      <w:marTop w:val="0"/>
      <w:marBottom w:val="0"/>
      <w:divBdr>
        <w:top w:val="none" w:sz="0" w:space="0" w:color="auto"/>
        <w:left w:val="none" w:sz="0" w:space="0" w:color="auto"/>
        <w:bottom w:val="none" w:sz="0" w:space="0" w:color="auto"/>
        <w:right w:val="none" w:sz="0" w:space="0" w:color="auto"/>
      </w:divBdr>
    </w:div>
    <w:div w:id="652031446">
      <w:bodyDiv w:val="1"/>
      <w:marLeft w:val="0"/>
      <w:marRight w:val="0"/>
      <w:marTop w:val="0"/>
      <w:marBottom w:val="0"/>
      <w:divBdr>
        <w:top w:val="none" w:sz="0" w:space="0" w:color="auto"/>
        <w:left w:val="none" w:sz="0" w:space="0" w:color="auto"/>
        <w:bottom w:val="none" w:sz="0" w:space="0" w:color="auto"/>
        <w:right w:val="none" w:sz="0" w:space="0" w:color="auto"/>
      </w:divBdr>
    </w:div>
    <w:div w:id="1167942161">
      <w:bodyDiv w:val="1"/>
      <w:marLeft w:val="0"/>
      <w:marRight w:val="0"/>
      <w:marTop w:val="0"/>
      <w:marBottom w:val="0"/>
      <w:divBdr>
        <w:top w:val="none" w:sz="0" w:space="0" w:color="auto"/>
        <w:left w:val="none" w:sz="0" w:space="0" w:color="auto"/>
        <w:bottom w:val="none" w:sz="0" w:space="0" w:color="auto"/>
        <w:right w:val="none" w:sz="0" w:space="0" w:color="auto"/>
      </w:divBdr>
    </w:div>
    <w:div w:id="1574965911">
      <w:bodyDiv w:val="1"/>
      <w:marLeft w:val="0"/>
      <w:marRight w:val="0"/>
      <w:marTop w:val="0"/>
      <w:marBottom w:val="0"/>
      <w:divBdr>
        <w:top w:val="none" w:sz="0" w:space="0" w:color="auto"/>
        <w:left w:val="none" w:sz="0" w:space="0" w:color="auto"/>
        <w:bottom w:val="none" w:sz="0" w:space="0" w:color="auto"/>
        <w:right w:val="none" w:sz="0" w:space="0" w:color="auto"/>
      </w:divBdr>
    </w:div>
    <w:div w:id="196727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AA.dot</Template>
  <TotalTime>0</TotalTime>
  <Pages>3</Pages>
  <Words>515</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3756</CharactersWithSpaces>
  <SharedDoc>false</SharedDoc>
  <HLinks>
    <vt:vector size="78" baseType="variant">
      <vt:variant>
        <vt:i4>1769520</vt:i4>
      </vt:variant>
      <vt:variant>
        <vt:i4>62</vt:i4>
      </vt:variant>
      <vt:variant>
        <vt:i4>0</vt:i4>
      </vt:variant>
      <vt:variant>
        <vt:i4>5</vt:i4>
      </vt:variant>
      <vt:variant>
        <vt:lpwstr/>
      </vt:variant>
      <vt:variant>
        <vt:lpwstr>_Toc258930905</vt:lpwstr>
      </vt:variant>
      <vt:variant>
        <vt:i4>1769520</vt:i4>
      </vt:variant>
      <vt:variant>
        <vt:i4>56</vt:i4>
      </vt:variant>
      <vt:variant>
        <vt:i4>0</vt:i4>
      </vt:variant>
      <vt:variant>
        <vt:i4>5</vt:i4>
      </vt:variant>
      <vt:variant>
        <vt:lpwstr/>
      </vt:variant>
      <vt:variant>
        <vt:lpwstr>_Toc258930904</vt:lpwstr>
      </vt:variant>
      <vt:variant>
        <vt:i4>1769520</vt:i4>
      </vt:variant>
      <vt:variant>
        <vt:i4>50</vt:i4>
      </vt:variant>
      <vt:variant>
        <vt:i4>0</vt:i4>
      </vt:variant>
      <vt:variant>
        <vt:i4>5</vt:i4>
      </vt:variant>
      <vt:variant>
        <vt:lpwstr/>
      </vt:variant>
      <vt:variant>
        <vt:lpwstr>_Toc258930903</vt:lpwstr>
      </vt:variant>
      <vt:variant>
        <vt:i4>1769520</vt:i4>
      </vt:variant>
      <vt:variant>
        <vt:i4>44</vt:i4>
      </vt:variant>
      <vt:variant>
        <vt:i4>0</vt:i4>
      </vt:variant>
      <vt:variant>
        <vt:i4>5</vt:i4>
      </vt:variant>
      <vt:variant>
        <vt:lpwstr/>
      </vt:variant>
      <vt:variant>
        <vt:lpwstr>_Toc258930902</vt:lpwstr>
      </vt:variant>
      <vt:variant>
        <vt:i4>1769520</vt:i4>
      </vt:variant>
      <vt:variant>
        <vt:i4>38</vt:i4>
      </vt:variant>
      <vt:variant>
        <vt:i4>0</vt:i4>
      </vt:variant>
      <vt:variant>
        <vt:i4>5</vt:i4>
      </vt:variant>
      <vt:variant>
        <vt:lpwstr/>
      </vt:variant>
      <vt:variant>
        <vt:lpwstr>_Toc258930901</vt:lpwstr>
      </vt:variant>
      <vt:variant>
        <vt:i4>1769520</vt:i4>
      </vt:variant>
      <vt:variant>
        <vt:i4>32</vt:i4>
      </vt:variant>
      <vt:variant>
        <vt:i4>0</vt:i4>
      </vt:variant>
      <vt:variant>
        <vt:i4>5</vt:i4>
      </vt:variant>
      <vt:variant>
        <vt:lpwstr/>
      </vt:variant>
      <vt:variant>
        <vt:lpwstr>_Toc258930900</vt:lpwstr>
      </vt:variant>
      <vt:variant>
        <vt:i4>1179697</vt:i4>
      </vt:variant>
      <vt:variant>
        <vt:i4>26</vt:i4>
      </vt:variant>
      <vt:variant>
        <vt:i4>0</vt:i4>
      </vt:variant>
      <vt:variant>
        <vt:i4>5</vt:i4>
      </vt:variant>
      <vt:variant>
        <vt:lpwstr/>
      </vt:variant>
      <vt:variant>
        <vt:lpwstr>_Toc258930899</vt:lpwstr>
      </vt:variant>
      <vt:variant>
        <vt:i4>1179697</vt:i4>
      </vt:variant>
      <vt:variant>
        <vt:i4>20</vt:i4>
      </vt:variant>
      <vt:variant>
        <vt:i4>0</vt:i4>
      </vt:variant>
      <vt:variant>
        <vt:i4>5</vt:i4>
      </vt:variant>
      <vt:variant>
        <vt:lpwstr/>
      </vt:variant>
      <vt:variant>
        <vt:lpwstr>_Toc258930898</vt:lpwstr>
      </vt:variant>
      <vt:variant>
        <vt:i4>1179697</vt:i4>
      </vt:variant>
      <vt:variant>
        <vt:i4>14</vt:i4>
      </vt:variant>
      <vt:variant>
        <vt:i4>0</vt:i4>
      </vt:variant>
      <vt:variant>
        <vt:i4>5</vt:i4>
      </vt:variant>
      <vt:variant>
        <vt:lpwstr/>
      </vt:variant>
      <vt:variant>
        <vt:lpwstr>_Toc258930897</vt:lpwstr>
      </vt:variant>
      <vt:variant>
        <vt:i4>1179697</vt:i4>
      </vt:variant>
      <vt:variant>
        <vt:i4>8</vt:i4>
      </vt:variant>
      <vt:variant>
        <vt:i4>0</vt:i4>
      </vt:variant>
      <vt:variant>
        <vt:i4>5</vt:i4>
      </vt:variant>
      <vt:variant>
        <vt:lpwstr/>
      </vt:variant>
      <vt:variant>
        <vt:lpwstr>_Toc258930896</vt:lpwstr>
      </vt:variant>
      <vt:variant>
        <vt:i4>1179697</vt:i4>
      </vt:variant>
      <vt:variant>
        <vt:i4>2</vt:i4>
      </vt:variant>
      <vt:variant>
        <vt:i4>0</vt:i4>
      </vt:variant>
      <vt:variant>
        <vt:i4>5</vt:i4>
      </vt:variant>
      <vt:variant>
        <vt:lpwstr/>
      </vt:variant>
      <vt:variant>
        <vt:lpwstr>_Toc258930895</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Manfred Karnberger</cp:lastModifiedBy>
  <cp:revision>36</cp:revision>
  <cp:lastPrinted>2011-09-09T09:06:00Z</cp:lastPrinted>
  <dcterms:created xsi:type="dcterms:W3CDTF">2025-04-04T08:12:00Z</dcterms:created>
  <dcterms:modified xsi:type="dcterms:W3CDTF">2025-06-29T21:02:00Z</dcterms:modified>
</cp:coreProperties>
</file>