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B2F6" w14:textId="77777777" w:rsidR="00D52983" w:rsidRPr="00917E61" w:rsidRDefault="00D52983" w:rsidP="00D52983">
      <w:pPr>
        <w:rPr>
          <w:b/>
          <w:bCs/>
          <w:sz w:val="32"/>
          <w:szCs w:val="32"/>
        </w:rPr>
      </w:pPr>
      <w:r>
        <w:rPr>
          <w:b/>
          <w:bCs/>
          <w:sz w:val="32"/>
          <w:szCs w:val="32"/>
        </w:rPr>
        <w:t>Erstellung von Dokumenten</w:t>
      </w:r>
    </w:p>
    <w:p w14:paraId="0B5F6542" w14:textId="77777777" w:rsidR="00D52983" w:rsidRDefault="00D52983" w:rsidP="00D52983">
      <w:pPr>
        <w:spacing w:after="0"/>
      </w:pPr>
      <w:r w:rsidRPr="00917E61">
        <w:rPr>
          <w:b/>
          <w:bCs/>
        </w:rPr>
        <w:t>Dokumentenname:</w:t>
      </w:r>
      <w:r w:rsidRPr="00917E61">
        <w:t xml:space="preserve"> AA 7 1 2 Durchführung von Prüfungen</w:t>
      </w:r>
    </w:p>
    <w:p w14:paraId="65BC38F1" w14:textId="77777777" w:rsidR="00D52983" w:rsidRDefault="00D52983" w:rsidP="00D52983">
      <w:pPr>
        <w:spacing w:after="0"/>
      </w:pPr>
      <w:r w:rsidRPr="00917E61">
        <w:rPr>
          <w:b/>
          <w:bCs/>
        </w:rPr>
        <w:t>Version:</w:t>
      </w:r>
      <w:r w:rsidRPr="00917E61">
        <w:t xml:space="preserve"> </w:t>
      </w:r>
      <w:r>
        <w:t>2</w:t>
      </w:r>
      <w:r w:rsidRPr="00917E61">
        <w:t>.0</w:t>
      </w:r>
    </w:p>
    <w:p w14:paraId="00E15696" w14:textId="77777777" w:rsidR="00D52983" w:rsidRDefault="00D52983" w:rsidP="00D52983">
      <w:pPr>
        <w:spacing w:after="0"/>
      </w:pPr>
      <w:r w:rsidRPr="00917E61">
        <w:rPr>
          <w:b/>
          <w:bCs/>
        </w:rPr>
        <w:t>Freigabe am:</w:t>
      </w:r>
      <w:r w:rsidRPr="00917E61">
        <w:t xml:space="preserve"> </w:t>
      </w:r>
      <w:r>
        <w:t>27.06.2025</w:t>
      </w:r>
    </w:p>
    <w:p w14:paraId="5FC37495" w14:textId="77777777" w:rsidR="00D52983" w:rsidRDefault="00D52983" w:rsidP="00D52983">
      <w:pPr>
        <w:spacing w:after="0"/>
      </w:pPr>
      <w:r w:rsidRPr="00917E61">
        <w:rPr>
          <w:b/>
          <w:bCs/>
        </w:rPr>
        <w:t>Ersteller:</w:t>
      </w:r>
      <w:r w:rsidRPr="00917E61">
        <w:t xml:space="preserve"> </w:t>
      </w:r>
      <w:r>
        <w:t>Manfred Karnberger</w:t>
      </w:r>
    </w:p>
    <w:p w14:paraId="685C6BE4" w14:textId="77777777" w:rsidR="00D52983" w:rsidRPr="00917E61" w:rsidRDefault="00D52983" w:rsidP="00D52983">
      <w:pPr>
        <w:spacing w:after="0"/>
      </w:pPr>
      <w:r w:rsidRPr="00917E61">
        <w:rPr>
          <w:b/>
          <w:bCs/>
        </w:rPr>
        <w:t>Freigeber:</w:t>
      </w:r>
      <w:r w:rsidRPr="00917E61">
        <w:t xml:space="preserve"> </w:t>
      </w:r>
      <w:r>
        <w:t>Daniel Henke</w:t>
      </w:r>
    </w:p>
    <w:p w14:paraId="5C968A7B" w14:textId="77777777" w:rsidR="0081353D" w:rsidRPr="0081353D" w:rsidRDefault="0081353D" w:rsidP="0081353D">
      <w:pPr>
        <w:rPr>
          <w:b/>
          <w:bCs/>
        </w:rPr>
      </w:pPr>
      <w:r w:rsidRPr="0081353D">
        <w:rPr>
          <w:b/>
          <w:bCs/>
        </w:rPr>
        <w:t>Arbeitsanweisung: Durchführung von Prüfverfahren</w:t>
      </w:r>
    </w:p>
    <w:p w14:paraId="0E6CEFD9" w14:textId="77777777" w:rsidR="00D52983" w:rsidRPr="0081353D" w:rsidRDefault="00D52983" w:rsidP="00D52983">
      <w:pPr>
        <w:spacing w:after="120"/>
      </w:pPr>
      <w:r w:rsidRPr="0081353D">
        <w:pict w14:anchorId="361CEAEA">
          <v:rect id="_x0000_i1195" style="width:0;height:1.5pt" o:hralign="center" o:hrstd="t" o:hr="t" fillcolor="#a0a0a0" stroked="f"/>
        </w:pict>
      </w:r>
    </w:p>
    <w:p w14:paraId="164B89B2" w14:textId="77777777" w:rsidR="0081353D" w:rsidRPr="0081353D" w:rsidRDefault="0081353D" w:rsidP="00D52983">
      <w:pPr>
        <w:spacing w:after="120"/>
        <w:rPr>
          <w:b/>
          <w:bCs/>
        </w:rPr>
      </w:pPr>
      <w:r w:rsidRPr="0081353D">
        <w:rPr>
          <w:b/>
          <w:bCs/>
        </w:rPr>
        <w:t>Zweck</w:t>
      </w:r>
    </w:p>
    <w:p w14:paraId="6AEE328D" w14:textId="77777777" w:rsidR="0081353D" w:rsidRPr="0081353D" w:rsidRDefault="0081353D" w:rsidP="00D52983">
      <w:pPr>
        <w:spacing w:after="120"/>
      </w:pPr>
      <w:r w:rsidRPr="0081353D">
        <w:t>Diese Arbeitsanweisung legt die standardisierten Anforderungen und Arbeitsschritte für die Durchführung von Prüfverfahren im Labor fest. Ziel ist es, sicherzustellen, dass alle Prüfungen nachvollziehbar, normkonform gemäß ISO/IEC 17025 durchgeführt, dokumentiert und die Ergebnisse korrekt berichtet werden.</w:t>
      </w:r>
    </w:p>
    <w:p w14:paraId="421E43E1" w14:textId="77777777" w:rsidR="00D52983" w:rsidRPr="0081353D" w:rsidRDefault="00D52983" w:rsidP="00D52983">
      <w:pPr>
        <w:spacing w:after="120"/>
      </w:pPr>
      <w:r w:rsidRPr="0081353D">
        <w:pict w14:anchorId="043A0D56">
          <v:rect id="_x0000_i1196" style="width:0;height:1.5pt" o:hralign="center" o:hrstd="t" o:hr="t" fillcolor="#a0a0a0" stroked="f"/>
        </w:pict>
      </w:r>
    </w:p>
    <w:p w14:paraId="4F16309A" w14:textId="77777777" w:rsidR="0081353D" w:rsidRPr="0081353D" w:rsidRDefault="0081353D" w:rsidP="00D52983">
      <w:pPr>
        <w:spacing w:after="120"/>
        <w:rPr>
          <w:b/>
          <w:bCs/>
        </w:rPr>
      </w:pPr>
      <w:r w:rsidRPr="0081353D">
        <w:rPr>
          <w:b/>
          <w:bCs/>
        </w:rPr>
        <w:t>Geltungsbereich</w:t>
      </w:r>
    </w:p>
    <w:p w14:paraId="215354A5" w14:textId="77777777" w:rsidR="0081353D" w:rsidRPr="0081353D" w:rsidRDefault="0081353D" w:rsidP="00D52983">
      <w:pPr>
        <w:spacing w:after="120"/>
      </w:pPr>
      <w:r w:rsidRPr="0081353D">
        <w:t>Diese Arbeitsanweisung gilt für alle Mitarbeiter des Prüflabors, die an der Planung, Durchführung, Überwachung und Auswertung von Prüfungen beteiligt sind.</w:t>
      </w:r>
    </w:p>
    <w:p w14:paraId="14E30979" w14:textId="77777777" w:rsidR="0081353D" w:rsidRPr="0081353D" w:rsidRDefault="0081353D" w:rsidP="00D52983">
      <w:pPr>
        <w:spacing w:after="120"/>
      </w:pPr>
      <w:r w:rsidRPr="0081353D">
        <w:pict w14:anchorId="551D2791">
          <v:rect id="_x0000_i1183" style="width:0;height:1.5pt" o:hralign="center" o:hrstd="t" o:hr="t" fillcolor="#a0a0a0" stroked="f"/>
        </w:pict>
      </w:r>
    </w:p>
    <w:p w14:paraId="64EF1E07" w14:textId="77777777" w:rsidR="0081353D" w:rsidRPr="0081353D" w:rsidRDefault="0081353D" w:rsidP="00D52983">
      <w:pPr>
        <w:spacing w:after="120"/>
        <w:rPr>
          <w:b/>
          <w:bCs/>
        </w:rPr>
      </w:pPr>
      <w:r w:rsidRPr="0081353D">
        <w:rPr>
          <w:b/>
          <w:bCs/>
        </w:rPr>
        <w:t>Verfahren</w:t>
      </w:r>
    </w:p>
    <w:p w14:paraId="445FDFCA" w14:textId="77777777" w:rsidR="0081353D" w:rsidRPr="0081353D" w:rsidRDefault="0081353D" w:rsidP="00D52983">
      <w:pPr>
        <w:spacing w:after="120"/>
      </w:pPr>
      <w:r w:rsidRPr="0081353D">
        <w:t xml:space="preserve">Es werden die Verfahren gemäß Kapitel </w:t>
      </w:r>
      <w:r w:rsidRPr="0081353D">
        <w:rPr>
          <w:b/>
          <w:bCs/>
        </w:rPr>
        <w:t>5.3.0 „Umfang der Labortätigkeiten“</w:t>
      </w:r>
      <w:r w:rsidRPr="0081353D">
        <w:t xml:space="preserve"> angewendet. Es wird sichergestellt, dass alle Verfahren geeignet sind, den Anforderungen entsprechen und ihre Anwendbarkeit regelmäßig geprüft wird. Verantwortlich dafür ist die Laborleitung.</w:t>
      </w:r>
    </w:p>
    <w:p w14:paraId="2D191BC8" w14:textId="77777777" w:rsidR="0081353D" w:rsidRPr="0081353D" w:rsidRDefault="0081353D" w:rsidP="00D52983">
      <w:pPr>
        <w:spacing w:after="120"/>
      </w:pPr>
      <w:r w:rsidRPr="0081353D">
        <w:pict w14:anchorId="5A83C129">
          <v:rect id="_x0000_i1184" style="width:0;height:1.5pt" o:hralign="center" o:hrstd="t" o:hr="t" fillcolor="#a0a0a0" stroked="f"/>
        </w:pict>
      </w:r>
    </w:p>
    <w:p w14:paraId="374B8180" w14:textId="77777777" w:rsidR="0081353D" w:rsidRPr="0081353D" w:rsidRDefault="0081353D" w:rsidP="00D52983">
      <w:pPr>
        <w:spacing w:after="120"/>
        <w:rPr>
          <w:b/>
          <w:bCs/>
        </w:rPr>
      </w:pPr>
      <w:r w:rsidRPr="0081353D">
        <w:rPr>
          <w:b/>
          <w:bCs/>
        </w:rPr>
        <w:t>Beschreibung des Verfahrens</w:t>
      </w:r>
    </w:p>
    <w:p w14:paraId="66B3EE07" w14:textId="77777777" w:rsidR="0081353D" w:rsidRPr="0081353D" w:rsidRDefault="0081353D" w:rsidP="00D52983">
      <w:pPr>
        <w:spacing w:after="120"/>
      </w:pPr>
      <w:r w:rsidRPr="0081353D">
        <w:t>Die Beschreibung des Verfahrens ist in der zugehörigen Norm enthalten. Es wird sichergestellt, dass nur die aktuelle, freigegebene Version der Norm verwendet wird. Verantwortlich für die Pflege der gültigen Normenversionen ist die Laborleitung.</w:t>
      </w:r>
    </w:p>
    <w:p w14:paraId="1FBF7D47" w14:textId="77777777" w:rsidR="0081353D" w:rsidRPr="0081353D" w:rsidRDefault="0081353D" w:rsidP="00D52983">
      <w:pPr>
        <w:spacing w:after="120"/>
      </w:pPr>
      <w:r w:rsidRPr="0081353D">
        <w:pict w14:anchorId="0B9639C9">
          <v:rect id="_x0000_i1185" style="width:0;height:1.5pt" o:hralign="center" o:hrstd="t" o:hr="t" fillcolor="#a0a0a0" stroked="f"/>
        </w:pict>
      </w:r>
    </w:p>
    <w:p w14:paraId="1035D481" w14:textId="77777777" w:rsidR="0081353D" w:rsidRPr="0081353D" w:rsidRDefault="0081353D" w:rsidP="00D52983">
      <w:pPr>
        <w:spacing w:after="120"/>
        <w:rPr>
          <w:b/>
          <w:bCs/>
        </w:rPr>
      </w:pPr>
      <w:r w:rsidRPr="0081353D">
        <w:rPr>
          <w:b/>
          <w:bCs/>
        </w:rPr>
        <w:t>Abweichungen</w:t>
      </w:r>
    </w:p>
    <w:p w14:paraId="7C2605D1" w14:textId="77777777" w:rsidR="0081353D" w:rsidRPr="0081353D" w:rsidRDefault="0081353D" w:rsidP="00D52983">
      <w:pPr>
        <w:spacing w:after="120"/>
      </w:pPr>
      <w:r w:rsidRPr="0081353D">
        <w:t xml:space="preserve">Abweichungen vom Standardverfahren werden nur nach vorheriger Vereinbarung mit dem Kunden angewendet und in der </w:t>
      </w:r>
      <w:r w:rsidRPr="0081353D">
        <w:rPr>
          <w:b/>
          <w:bCs/>
        </w:rPr>
        <w:t>Compliance Matrix</w:t>
      </w:r>
      <w:r w:rsidRPr="0081353D">
        <w:t xml:space="preserve"> dokumentiert. Jede Modifikation oder selbst entwickelte Methode wird vor Anwendung dokumentiert, validiert und durch die Laborleitung freigegeben.</w:t>
      </w:r>
    </w:p>
    <w:p w14:paraId="59BA2287" w14:textId="77777777" w:rsidR="0081353D" w:rsidRPr="0081353D" w:rsidRDefault="0081353D" w:rsidP="00D52983">
      <w:pPr>
        <w:spacing w:after="120"/>
      </w:pPr>
      <w:r w:rsidRPr="0081353D">
        <w:pict w14:anchorId="1D33791D">
          <v:rect id="_x0000_i1186" style="width:0;height:1.5pt" o:hralign="center" o:hrstd="t" o:hr="t" fillcolor="#a0a0a0" stroked="f"/>
        </w:pict>
      </w:r>
    </w:p>
    <w:p w14:paraId="54CB7BC5" w14:textId="77777777" w:rsidR="0081353D" w:rsidRPr="0081353D" w:rsidRDefault="0081353D" w:rsidP="00D52983">
      <w:pPr>
        <w:spacing w:after="120"/>
        <w:rPr>
          <w:b/>
          <w:bCs/>
        </w:rPr>
      </w:pPr>
      <w:r w:rsidRPr="0081353D">
        <w:rPr>
          <w:b/>
          <w:bCs/>
        </w:rPr>
        <w:t>Messaufbau gemäß Arbeitsanweisung</w:t>
      </w:r>
    </w:p>
    <w:p w14:paraId="1D580F88" w14:textId="77777777" w:rsidR="0081353D" w:rsidRPr="0081353D" w:rsidRDefault="0081353D" w:rsidP="00D52983">
      <w:pPr>
        <w:spacing w:after="120"/>
      </w:pPr>
      <w:r w:rsidRPr="0081353D">
        <w:t>Der Messaufbau erfolgt gemäß der spezifischen Arbeitsanweisung und den in der Norm beschriebenen Anforderungen. Verwendete Mess- und Prüfmittel müssen rückverfolgbar kalibriert sein.</w:t>
      </w:r>
    </w:p>
    <w:p w14:paraId="56589B83" w14:textId="77777777" w:rsidR="0081353D" w:rsidRPr="0081353D" w:rsidRDefault="0081353D" w:rsidP="00D52983">
      <w:pPr>
        <w:spacing w:after="120"/>
      </w:pPr>
      <w:r w:rsidRPr="0081353D">
        <w:lastRenderedPageBreak/>
        <w:pict w14:anchorId="5AB9FDA3">
          <v:rect id="_x0000_i1187" style="width:0;height:1.5pt" o:hralign="center" o:hrstd="t" o:hr="t" fillcolor="#a0a0a0" stroked="f"/>
        </w:pict>
      </w:r>
    </w:p>
    <w:p w14:paraId="2052D8E4" w14:textId="77777777" w:rsidR="0081353D" w:rsidRPr="0081353D" w:rsidRDefault="0081353D" w:rsidP="00D52983">
      <w:pPr>
        <w:spacing w:after="120"/>
        <w:rPr>
          <w:b/>
          <w:bCs/>
        </w:rPr>
      </w:pPr>
      <w:r w:rsidRPr="0081353D">
        <w:rPr>
          <w:b/>
          <w:bCs/>
        </w:rPr>
        <w:t>Prüfgegenstand</w:t>
      </w:r>
    </w:p>
    <w:p w14:paraId="255776AD" w14:textId="77777777" w:rsidR="0081353D" w:rsidRPr="0081353D" w:rsidRDefault="0081353D" w:rsidP="00D52983">
      <w:pPr>
        <w:spacing w:after="120"/>
      </w:pPr>
      <w:r w:rsidRPr="0081353D">
        <w:t>Der Prüfgegenstand wird eindeutig im Prüfbericht beschrieben.</w:t>
      </w:r>
    </w:p>
    <w:p w14:paraId="27708824" w14:textId="77777777" w:rsidR="0081353D" w:rsidRPr="0081353D" w:rsidRDefault="0081353D" w:rsidP="00D52983">
      <w:pPr>
        <w:spacing w:after="120"/>
      </w:pPr>
      <w:r w:rsidRPr="0081353D">
        <w:pict w14:anchorId="2C444795">
          <v:rect id="_x0000_i1188" style="width:0;height:1.5pt" o:hralign="center" o:hrstd="t" o:hr="t" fillcolor="#a0a0a0" stroked="f"/>
        </w:pict>
      </w:r>
    </w:p>
    <w:p w14:paraId="232396E2" w14:textId="77777777" w:rsidR="0081353D" w:rsidRPr="0081353D" w:rsidRDefault="0081353D" w:rsidP="00D52983">
      <w:pPr>
        <w:spacing w:after="120"/>
        <w:rPr>
          <w:b/>
          <w:bCs/>
        </w:rPr>
      </w:pPr>
      <w:r w:rsidRPr="0081353D">
        <w:rPr>
          <w:b/>
          <w:bCs/>
        </w:rPr>
        <w:t>Erfassung der Umgebungsbedingungen und Datum/Uhrzeit</w:t>
      </w:r>
    </w:p>
    <w:p w14:paraId="276032B8" w14:textId="77777777" w:rsidR="0081353D" w:rsidRPr="0081353D" w:rsidRDefault="0081353D" w:rsidP="00D52983">
      <w:pPr>
        <w:spacing w:after="120"/>
      </w:pPr>
      <w:r w:rsidRPr="0081353D">
        <w:t>Die Umgebungsbedingungen während der Prüfung werden erfasst und dokumentiert. Änderungen, die die Ergebnisse beeinflussen könnten, sind umgehend der Laborleitung zu melden.</w:t>
      </w:r>
    </w:p>
    <w:p w14:paraId="308695C9" w14:textId="77777777" w:rsidR="0081353D" w:rsidRPr="0081353D" w:rsidRDefault="0081353D" w:rsidP="00D52983">
      <w:pPr>
        <w:spacing w:after="120"/>
      </w:pPr>
      <w:r w:rsidRPr="0081353D">
        <w:pict w14:anchorId="527AF226">
          <v:rect id="_x0000_i1189" style="width:0;height:1.5pt" o:hralign="center" o:hrstd="t" o:hr="t" fillcolor="#a0a0a0" stroked="f"/>
        </w:pict>
      </w:r>
    </w:p>
    <w:p w14:paraId="362D0ACD" w14:textId="77777777" w:rsidR="0081353D" w:rsidRPr="0081353D" w:rsidRDefault="0081353D" w:rsidP="00D52983">
      <w:pPr>
        <w:spacing w:after="120"/>
        <w:rPr>
          <w:b/>
          <w:bCs/>
        </w:rPr>
      </w:pPr>
      <w:r w:rsidRPr="0081353D">
        <w:rPr>
          <w:b/>
          <w:bCs/>
        </w:rPr>
        <w:t>Durchführung</w:t>
      </w:r>
    </w:p>
    <w:p w14:paraId="79041896" w14:textId="77777777" w:rsidR="0081353D" w:rsidRPr="0081353D" w:rsidRDefault="0081353D" w:rsidP="00D52983">
      <w:pPr>
        <w:spacing w:after="120"/>
      </w:pPr>
      <w:r w:rsidRPr="0081353D">
        <w:t xml:space="preserve">Die Prüfung erfolgt gemäß Norm oder gemäß vertraglich vereinbarten und validierten Verfahren (siehe </w:t>
      </w:r>
      <w:r w:rsidRPr="0081353D">
        <w:rPr>
          <w:b/>
          <w:bCs/>
        </w:rPr>
        <w:t>Compliance Matrix</w:t>
      </w:r>
      <w:r w:rsidRPr="0081353D">
        <w:t>).</w:t>
      </w:r>
    </w:p>
    <w:p w14:paraId="2D302296" w14:textId="77777777" w:rsidR="0081353D" w:rsidRPr="0081353D" w:rsidRDefault="0081353D" w:rsidP="00D52983">
      <w:pPr>
        <w:spacing w:after="120"/>
      </w:pPr>
      <w:r w:rsidRPr="0081353D">
        <w:pict w14:anchorId="51A87F89">
          <v:rect id="_x0000_i1190" style="width:0;height:1.5pt" o:hralign="center" o:hrstd="t" o:hr="t" fillcolor="#a0a0a0" stroked="f"/>
        </w:pict>
      </w:r>
    </w:p>
    <w:p w14:paraId="2AABA425" w14:textId="77777777" w:rsidR="0081353D" w:rsidRPr="0081353D" w:rsidRDefault="0081353D" w:rsidP="00D52983">
      <w:pPr>
        <w:spacing w:after="120"/>
        <w:rPr>
          <w:b/>
          <w:bCs/>
        </w:rPr>
      </w:pPr>
      <w:r w:rsidRPr="0081353D">
        <w:rPr>
          <w:b/>
          <w:bCs/>
        </w:rPr>
        <w:t>Auswertung der Ergebnisse</w:t>
      </w:r>
    </w:p>
    <w:p w14:paraId="15C4D624" w14:textId="77777777" w:rsidR="0081353D" w:rsidRPr="0081353D" w:rsidRDefault="0081353D" w:rsidP="00D52983">
      <w:pPr>
        <w:spacing w:after="120"/>
      </w:pPr>
      <w:r w:rsidRPr="0081353D">
        <w:t>Die Ergebnisse werden nachvollziehbar ausgewertet und im Prüfbericht dokumentiert.</w:t>
      </w:r>
    </w:p>
    <w:p w14:paraId="3B57ED7C" w14:textId="77777777" w:rsidR="0081353D" w:rsidRPr="0081353D" w:rsidRDefault="0081353D" w:rsidP="00D52983">
      <w:pPr>
        <w:spacing w:after="120"/>
      </w:pPr>
      <w:r w:rsidRPr="0081353D">
        <w:pict w14:anchorId="48317B8B">
          <v:rect id="_x0000_i1191" style="width:0;height:1.5pt" o:hralign="center" o:hrstd="t" o:hr="t" fillcolor="#a0a0a0" stroked="f"/>
        </w:pict>
      </w:r>
    </w:p>
    <w:p w14:paraId="373E6FAF" w14:textId="77777777" w:rsidR="0081353D" w:rsidRPr="0081353D" w:rsidRDefault="0081353D" w:rsidP="00D52983">
      <w:pPr>
        <w:spacing w:after="120"/>
        <w:rPr>
          <w:b/>
          <w:bCs/>
        </w:rPr>
      </w:pPr>
      <w:r w:rsidRPr="0081353D">
        <w:rPr>
          <w:b/>
          <w:bCs/>
        </w:rPr>
        <w:t>Abbau des Aufbaus</w:t>
      </w:r>
    </w:p>
    <w:p w14:paraId="714F6AE8" w14:textId="77777777" w:rsidR="0081353D" w:rsidRPr="0081353D" w:rsidRDefault="0081353D" w:rsidP="00D52983">
      <w:pPr>
        <w:spacing w:after="120"/>
      </w:pPr>
      <w:r w:rsidRPr="0081353D">
        <w:t>Nach Abschluss der Prüfung wird der Prüfaufbau abgebaut und die genutzte Maschine gereinigt. Die Verantwortung liegt beim Prüfer.</w:t>
      </w:r>
    </w:p>
    <w:p w14:paraId="0EC53A6C" w14:textId="77777777" w:rsidR="0081353D" w:rsidRPr="0081353D" w:rsidRDefault="0081353D" w:rsidP="00D52983">
      <w:pPr>
        <w:spacing w:after="120"/>
      </w:pPr>
      <w:r w:rsidRPr="0081353D">
        <w:pict w14:anchorId="2D5D55FE">
          <v:rect id="_x0000_i1192" style="width:0;height:1.5pt" o:hralign="center" o:hrstd="t" o:hr="t" fillcolor="#a0a0a0" stroked="f"/>
        </w:pict>
      </w:r>
    </w:p>
    <w:p w14:paraId="3F5F09B1" w14:textId="77777777" w:rsidR="0081353D" w:rsidRPr="0081353D" w:rsidRDefault="0081353D" w:rsidP="00D52983">
      <w:pPr>
        <w:spacing w:after="120"/>
        <w:rPr>
          <w:b/>
          <w:bCs/>
        </w:rPr>
      </w:pPr>
      <w:r w:rsidRPr="0081353D">
        <w:rPr>
          <w:b/>
          <w:bCs/>
        </w:rPr>
        <w:t>Erstellung des Prüfberichts</w:t>
      </w:r>
    </w:p>
    <w:p w14:paraId="3C039794" w14:textId="77777777" w:rsidR="0081353D" w:rsidRPr="0081353D" w:rsidRDefault="0081353D" w:rsidP="00D52983">
      <w:pPr>
        <w:spacing w:after="120"/>
      </w:pPr>
      <w:r w:rsidRPr="0081353D">
        <w:t xml:space="preserve">Vor Beginn der Prüfung wird das Prüfbericht-Template </w:t>
      </w:r>
      <w:r w:rsidRPr="0081353D">
        <w:rPr>
          <w:b/>
          <w:bCs/>
        </w:rPr>
        <w:t>(yy_nnn_Test_Report_Master.doc)</w:t>
      </w:r>
      <w:r w:rsidRPr="0081353D">
        <w:t xml:space="preserve"> vorbereitet. Nach Durchführung der Prüfung wird der Prüfbericht vollständig aktualisiert. Der freigegebene Bericht wird </w:t>
      </w:r>
      <w:proofErr w:type="gramStart"/>
      <w:r w:rsidRPr="0081353D">
        <w:t>gemäß interner Vorgaben</w:t>
      </w:r>
      <w:proofErr w:type="gramEnd"/>
      <w:r w:rsidRPr="0081353D">
        <w:t xml:space="preserve"> archiviert.</w:t>
      </w:r>
    </w:p>
    <w:p w14:paraId="70DADF28" w14:textId="77777777" w:rsidR="0081353D" w:rsidRPr="0081353D" w:rsidRDefault="0081353D" w:rsidP="00D52983">
      <w:pPr>
        <w:spacing w:after="120"/>
      </w:pPr>
      <w:r w:rsidRPr="0081353D">
        <w:pict w14:anchorId="70B8CA96">
          <v:rect id="_x0000_i1193" style="width:0;height:1.5pt" o:hralign="center" o:hrstd="t" o:hr="t" fillcolor="#a0a0a0" stroked="f"/>
        </w:pict>
      </w:r>
    </w:p>
    <w:p w14:paraId="17AFEBEF" w14:textId="77777777" w:rsidR="0081353D" w:rsidRPr="0081353D" w:rsidRDefault="0081353D" w:rsidP="00D52983">
      <w:pPr>
        <w:spacing w:after="120"/>
        <w:rPr>
          <w:b/>
          <w:bCs/>
        </w:rPr>
      </w:pPr>
      <w:r w:rsidRPr="0081353D">
        <w:rPr>
          <w:b/>
          <w:bCs/>
        </w:rPr>
        <w:t>Justierung oder Reparatur des Prüfgegenstandes</w:t>
      </w:r>
    </w:p>
    <w:p w14:paraId="52FAE09A" w14:textId="77777777" w:rsidR="0081353D" w:rsidRPr="0081353D" w:rsidRDefault="0081353D" w:rsidP="00D52983">
      <w:pPr>
        <w:spacing w:after="120"/>
      </w:pPr>
      <w:r w:rsidRPr="0081353D">
        <w:t>Sind Justierungen oder Reparaturen erforderlich, werden diese nur nach Abstimmung mit dem Kunden ausgeführt und im Prüfbericht dokumentiert.</w:t>
      </w:r>
    </w:p>
    <w:p w14:paraId="7D87574C" w14:textId="77777777" w:rsidR="0081353D" w:rsidRPr="0081353D" w:rsidRDefault="0081353D" w:rsidP="00D52983">
      <w:pPr>
        <w:spacing w:after="120"/>
      </w:pPr>
      <w:r w:rsidRPr="0081353D">
        <w:pict w14:anchorId="7C40CA1C">
          <v:rect id="_x0000_i1194" style="width:0;height:1.5pt" o:hralign="center" o:hrstd="t" o:hr="t" fillcolor="#a0a0a0" stroked="f"/>
        </w:pict>
      </w:r>
    </w:p>
    <w:p w14:paraId="4C2CF944" w14:textId="77777777" w:rsidR="0081353D" w:rsidRPr="0081353D" w:rsidRDefault="0081353D" w:rsidP="00D52983">
      <w:pPr>
        <w:spacing w:after="120"/>
        <w:rPr>
          <w:b/>
          <w:bCs/>
        </w:rPr>
      </w:pPr>
      <w:r w:rsidRPr="0081353D">
        <w:rPr>
          <w:b/>
          <w:bCs/>
        </w:rPr>
        <w:t>Ergebnisbericht</w:t>
      </w:r>
    </w:p>
    <w:p w14:paraId="74638CE0" w14:textId="77777777" w:rsidR="0081353D" w:rsidRPr="0081353D" w:rsidRDefault="0081353D" w:rsidP="00D52983">
      <w:pPr>
        <w:spacing w:after="120"/>
      </w:pPr>
      <w:r w:rsidRPr="0081353D">
        <w:t>Alle Ergebnisse sind nach Abschluss der Prüfung im Prüfbericht zu dokumentieren. Die Aufbewahrungsfrist richtet sich nach den internen Vorgaben der Dokumentenlenkung.</w:t>
      </w:r>
    </w:p>
    <w:p w14:paraId="104CA9D0" w14:textId="78934FEB" w:rsidR="009E4230" w:rsidRPr="0081353D" w:rsidRDefault="009E4230" w:rsidP="00D52983">
      <w:pPr>
        <w:spacing w:after="120"/>
      </w:pPr>
    </w:p>
    <w:sectPr w:rsidR="009E4230" w:rsidRPr="0081353D" w:rsidSect="006F0C3C">
      <w:headerReference w:type="default" r:id="rId7"/>
      <w:footerReference w:type="default" r:id="rId8"/>
      <w:headerReference w:type="first" r:id="rId9"/>
      <w:footerReference w:type="first" r:id="rId10"/>
      <w:pgSz w:w="11907" w:h="16840"/>
      <w:pgMar w:top="1131" w:right="1418" w:bottom="1134" w:left="1418"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0DD80" w14:textId="77777777" w:rsidR="00625414" w:rsidRDefault="00625414">
      <w:r>
        <w:separator/>
      </w:r>
    </w:p>
  </w:endnote>
  <w:endnote w:type="continuationSeparator" w:id="0">
    <w:p w14:paraId="2CEA473F" w14:textId="77777777" w:rsidR="00625414" w:rsidRDefault="00625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DDDF" w14:textId="5D291BE7" w:rsidR="002A0453" w:rsidRDefault="002A0453" w:rsidP="005F69E9">
    <w:pPr>
      <w:pStyle w:val="Fuzeile"/>
      <w:rPr>
        <w:sz w:val="16"/>
        <w:szCs w:val="16"/>
      </w:rPr>
    </w:pPr>
    <w:r>
      <w:rPr>
        <w:b/>
        <w:sz w:val="16"/>
        <w:szCs w:val="16"/>
      </w:rPr>
      <w:t xml:space="preserve">© </w:t>
    </w:r>
    <w:proofErr w:type="spellStart"/>
    <w:r>
      <w:rPr>
        <w:b/>
        <w:sz w:val="16"/>
        <w:szCs w:val="16"/>
      </w:rPr>
      <w:t>veratron</w:t>
    </w:r>
    <w:proofErr w:type="spellEnd"/>
    <w:r>
      <w:rPr>
        <w:b/>
        <w:sz w:val="16"/>
        <w:szCs w:val="16"/>
      </w:rPr>
      <w:t xml:space="preserve"> AG, </w:t>
    </w:r>
    <w:r w:rsidR="00963E82">
      <w:rPr>
        <w:b/>
        <w:sz w:val="16"/>
        <w:szCs w:val="16"/>
      </w:rPr>
      <w:t>Version</w:t>
    </w:r>
    <w:r>
      <w:rPr>
        <w:b/>
        <w:sz w:val="16"/>
        <w:szCs w:val="16"/>
      </w:rPr>
      <w:t xml:space="preserve"> </w:t>
    </w:r>
    <w:r w:rsidR="00963E82">
      <w:rPr>
        <w:b/>
        <w:sz w:val="16"/>
        <w:szCs w:val="16"/>
      </w:rPr>
      <w:t>2.0</w:t>
    </w:r>
    <w:r>
      <w:rPr>
        <w:b/>
        <w:sz w:val="16"/>
        <w:szCs w:val="16"/>
      </w:rPr>
      <w:t xml:space="preserve">, gültig ab </w:t>
    </w:r>
    <w:r w:rsidR="00963E82">
      <w:rPr>
        <w:b/>
        <w:sz w:val="16"/>
        <w:szCs w:val="16"/>
      </w:rPr>
      <w:t>27.06.2025</w:t>
    </w:r>
    <w:r>
      <w:rPr>
        <w:b/>
        <w:sz w:val="16"/>
        <w:szCs w:val="16"/>
      </w:rPr>
      <w:tab/>
    </w:r>
    <w:r>
      <w:rPr>
        <w:b/>
        <w:sz w:val="16"/>
        <w:szCs w:val="16"/>
      </w:rPr>
      <w:tab/>
    </w:r>
    <w:r>
      <w:rPr>
        <w:rStyle w:val="Seitenzahl"/>
        <w:sz w:val="16"/>
        <w:szCs w:val="16"/>
      </w:rPr>
      <w:fldChar w:fldCharType="begin"/>
    </w:r>
    <w:r>
      <w:rPr>
        <w:rStyle w:val="Seitenzahl"/>
        <w:sz w:val="16"/>
        <w:szCs w:val="16"/>
      </w:rPr>
      <w:instrText xml:space="preserve"> PAGE </w:instrText>
    </w:r>
    <w:r>
      <w:rPr>
        <w:rStyle w:val="Seitenzahl"/>
        <w:sz w:val="16"/>
        <w:szCs w:val="16"/>
      </w:rPr>
      <w:fldChar w:fldCharType="separate"/>
    </w:r>
    <w:r>
      <w:rPr>
        <w:rStyle w:val="Seitenzahl"/>
        <w:sz w:val="16"/>
        <w:szCs w:val="16"/>
      </w:rPr>
      <w:t>1</w:t>
    </w:r>
    <w:r>
      <w:rPr>
        <w:rStyle w:val="Seitenzahl"/>
        <w:sz w:val="16"/>
        <w:szCs w:val="16"/>
      </w:rPr>
      <w:fldChar w:fldCharType="end"/>
    </w:r>
    <w:r>
      <w:rPr>
        <w:snapToGrid w:val="0"/>
        <w:sz w:val="16"/>
        <w:szCs w:val="16"/>
      </w:rPr>
      <w:t xml:space="preserve"> </w:t>
    </w:r>
    <w:proofErr w:type="spellStart"/>
    <w:r>
      <w:rPr>
        <w:snapToGrid w:val="0"/>
        <w:sz w:val="16"/>
        <w:szCs w:val="16"/>
      </w:rPr>
      <w:t>of</w:t>
    </w:r>
    <w:proofErr w:type="spellEnd"/>
    <w:r>
      <w:rPr>
        <w:snapToGrid w:val="0"/>
        <w:sz w:val="16"/>
        <w:szCs w:val="16"/>
      </w:rPr>
      <w:t xml:space="preserve"> </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r>
      <w:rPr>
        <w:sz w:val="16"/>
        <w:szCs w:val="16"/>
      </w:rPr>
      <w:t xml:space="preserve"> </w:t>
    </w:r>
    <w:r>
      <w:rPr>
        <w:b/>
        <w:sz w:val="16"/>
        <w:szCs w:val="16"/>
      </w:rPr>
      <w:t>(AA)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586B" w14:textId="77777777" w:rsidR="002A0453" w:rsidRDefault="002A0453">
    <w:pPr>
      <w:pStyle w:val="Fuzeile"/>
      <w:rPr>
        <w:sz w:val="16"/>
      </w:rPr>
    </w:pPr>
    <w:r>
      <w:rPr>
        <w:sz w:val="16"/>
      </w:rPr>
      <w:t>©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EF258" w14:textId="77777777" w:rsidR="00625414" w:rsidRDefault="00625414">
      <w:r>
        <w:separator/>
      </w:r>
    </w:p>
  </w:footnote>
  <w:footnote w:type="continuationSeparator" w:id="0">
    <w:p w14:paraId="32F8ADE9" w14:textId="77777777" w:rsidR="00625414" w:rsidRDefault="00625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56" w:type="dxa"/>
      <w:tblLayout w:type="fixed"/>
      <w:tblCellMar>
        <w:left w:w="70" w:type="dxa"/>
        <w:right w:w="70" w:type="dxa"/>
      </w:tblCellMar>
      <w:tblLook w:val="0000" w:firstRow="0" w:lastRow="0" w:firstColumn="0" w:lastColumn="0" w:noHBand="0" w:noVBand="0"/>
    </w:tblPr>
    <w:tblGrid>
      <w:gridCol w:w="2694"/>
      <w:gridCol w:w="4536"/>
      <w:gridCol w:w="2766"/>
    </w:tblGrid>
    <w:tr w:rsidR="002A0453" w14:paraId="0103930B" w14:textId="77777777">
      <w:trPr>
        <w:cantSplit/>
        <w:trHeight w:hRule="exact" w:val="993"/>
      </w:trPr>
      <w:tc>
        <w:tcPr>
          <w:tcW w:w="2694" w:type="dxa"/>
        </w:tcPr>
        <w:p w14:paraId="772FC6B8" w14:textId="0C009465" w:rsidR="002A0453" w:rsidRDefault="002A0453">
          <w:r>
            <w:rPr>
              <w:noProof/>
            </w:rPr>
            <w:drawing>
              <wp:inline distT="0" distB="0" distL="0" distR="0" wp14:anchorId="0D49B080" wp14:editId="5F04CEC1">
                <wp:extent cx="1621790" cy="296545"/>
                <wp:effectExtent l="0" t="0" r="0" b="8255"/>
                <wp:docPr id="3" name="Bild 3" descr="image004">
                  <a:extLst xmlns:a="http://schemas.openxmlformats.org/drawingml/2006/main">
                    <a:ext uri="{FF2B5EF4-FFF2-40B4-BE49-F238E27FC236}">
                      <a16:creationId xmlns:a16="http://schemas.microsoft.com/office/drawing/2014/main" id="{D352957A-D2CE-4399-9285-4E718FD8E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image004">
                          <a:extLst>
                            <a:ext uri="{FF2B5EF4-FFF2-40B4-BE49-F238E27FC236}">
                              <a16:creationId xmlns:a16="http://schemas.microsoft.com/office/drawing/2014/main" id="{D352957A-D2CE-4399-9285-4E718FD8E17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296545"/>
                        </a:xfrm>
                        <a:prstGeom prst="rect">
                          <a:avLst/>
                        </a:prstGeom>
                        <a:noFill/>
                        <a:ln>
                          <a:noFill/>
                        </a:ln>
                      </pic:spPr>
                    </pic:pic>
                  </a:graphicData>
                </a:graphic>
              </wp:inline>
            </w:drawing>
          </w:r>
        </w:p>
      </w:tc>
      <w:tc>
        <w:tcPr>
          <w:tcW w:w="4536" w:type="dxa"/>
        </w:tcPr>
        <w:p w14:paraId="7EE76C83" w14:textId="77777777" w:rsidR="002A0453" w:rsidRPr="00F12A05" w:rsidRDefault="002A0453" w:rsidP="00341DC4">
          <w:pPr>
            <w:jc w:val="center"/>
            <w:rPr>
              <w:b/>
              <w:bCs/>
              <w:sz w:val="24"/>
            </w:rPr>
          </w:pPr>
          <w:r>
            <w:rPr>
              <w:b/>
              <w:bCs/>
              <w:sz w:val="24"/>
            </w:rPr>
            <w:t>7.2.1.1 Arbeitsanweisung</w:t>
          </w:r>
          <w:r>
            <w:rPr>
              <w:b/>
              <w:bCs/>
              <w:sz w:val="24"/>
            </w:rPr>
            <w:br/>
            <w:t>Ablauf V</w:t>
          </w:r>
          <w:r w:rsidRPr="00F12A05">
            <w:rPr>
              <w:b/>
              <w:bCs/>
              <w:sz w:val="24"/>
            </w:rPr>
            <w:t>erfahren</w:t>
          </w:r>
        </w:p>
        <w:p w14:paraId="0F3ADE8B" w14:textId="77777777" w:rsidR="002A0453" w:rsidRDefault="002A0453" w:rsidP="00341DC4">
          <w:pPr>
            <w:jc w:val="center"/>
            <w:rPr>
              <w:b/>
              <w:bCs/>
              <w:sz w:val="24"/>
            </w:rPr>
          </w:pPr>
        </w:p>
      </w:tc>
      <w:tc>
        <w:tcPr>
          <w:tcW w:w="2766" w:type="dxa"/>
        </w:tcPr>
        <w:p w14:paraId="60784533" w14:textId="77777777" w:rsidR="002A0453" w:rsidRDefault="002A0453"/>
      </w:tc>
    </w:tr>
  </w:tbl>
  <w:p w14:paraId="012CB47D" w14:textId="77777777" w:rsidR="002A0453" w:rsidRDefault="002A0453">
    <w:pPr>
      <w:pStyle w:val="Kopfzeil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2552"/>
      <w:gridCol w:w="4536"/>
      <w:gridCol w:w="2268"/>
    </w:tblGrid>
    <w:tr w:rsidR="002A0453" w14:paraId="1F469A95" w14:textId="77777777">
      <w:trPr>
        <w:cantSplit/>
        <w:trHeight w:hRule="exact" w:val="1200"/>
      </w:trPr>
      <w:tc>
        <w:tcPr>
          <w:tcW w:w="2552" w:type="dxa"/>
        </w:tcPr>
        <w:p w14:paraId="322D8B67" w14:textId="77777777" w:rsidR="002A0453" w:rsidRDefault="002A0453">
          <w:pPr>
            <w:jc w:val="center"/>
            <w:rPr>
              <w:b/>
            </w:rPr>
          </w:pPr>
          <w:r>
            <w:rPr>
              <w:b/>
              <w:noProof/>
            </w:rPr>
            <w:drawing>
              <wp:inline distT="0" distB="0" distL="0" distR="0" wp14:anchorId="2C49CE40" wp14:editId="267A25F9">
                <wp:extent cx="1508760" cy="601980"/>
                <wp:effectExtent l="0" t="0" r="0" b="0"/>
                <wp:docPr id="2" name="Bild 2" descr=" neu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eus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601980"/>
                        </a:xfrm>
                        <a:prstGeom prst="rect">
                          <a:avLst/>
                        </a:prstGeom>
                        <a:noFill/>
                        <a:ln>
                          <a:noFill/>
                        </a:ln>
                      </pic:spPr>
                    </pic:pic>
                  </a:graphicData>
                </a:graphic>
              </wp:inline>
            </w:drawing>
          </w:r>
        </w:p>
      </w:tc>
      <w:tc>
        <w:tcPr>
          <w:tcW w:w="4536" w:type="dxa"/>
        </w:tcPr>
        <w:p w14:paraId="1849BA9F" w14:textId="77777777" w:rsidR="002A0453" w:rsidRDefault="002A0453">
          <w:pPr>
            <w:jc w:val="center"/>
            <w:rPr>
              <w:b/>
              <w:sz w:val="24"/>
            </w:rPr>
          </w:pPr>
          <w:r>
            <w:rPr>
              <w:b/>
              <w:sz w:val="24"/>
            </w:rPr>
            <w:t>Arbeitsanweisung :</w:t>
          </w:r>
        </w:p>
        <w:p w14:paraId="5F89352F" w14:textId="77777777" w:rsidR="002A0453" w:rsidRDefault="002A0453">
          <w:pPr>
            <w:jc w:val="center"/>
            <w:rPr>
              <w:b/>
              <w:sz w:val="24"/>
            </w:rPr>
          </w:pPr>
        </w:p>
        <w:p w14:paraId="2DCA3A98" w14:textId="77777777" w:rsidR="002A0453" w:rsidRDefault="002A0453">
          <w:pPr>
            <w:jc w:val="center"/>
          </w:pPr>
          <w:r>
            <w:rPr>
              <w:b/>
              <w:sz w:val="28"/>
            </w:rPr>
            <w:t>Angebotserstellung</w:t>
          </w:r>
        </w:p>
      </w:tc>
      <w:tc>
        <w:tcPr>
          <w:tcW w:w="2268" w:type="dxa"/>
        </w:tcPr>
        <w:p w14:paraId="4236AFFC" w14:textId="0C6DBE93" w:rsidR="002A0453" w:rsidRDefault="002A0453">
          <w:r>
            <w:t xml:space="preserve">Gültig ab: </w:t>
          </w:r>
          <w:fldSimple w:instr=" DATE  \* MERGEFORMAT ">
            <w:r w:rsidR="0081353D">
              <w:rPr>
                <w:noProof/>
              </w:rPr>
              <w:t>29.06.2025</w:t>
            </w:r>
          </w:fldSimple>
          <w:r>
            <w:br/>
            <w:t>Revision: 0</w:t>
          </w:r>
        </w:p>
        <w:p w14:paraId="470A3D6C" w14:textId="77777777" w:rsidR="002A0453" w:rsidRDefault="002A0453">
          <w:r>
            <w:t xml:space="preserve">Seite </w:t>
          </w:r>
          <w:r>
            <w:fldChar w:fldCharType="begin"/>
          </w:r>
          <w:r>
            <w:instrText>PAGE</w:instrText>
          </w:r>
          <w:r>
            <w:fldChar w:fldCharType="separate"/>
          </w:r>
          <w:r>
            <w:rPr>
              <w:noProof/>
            </w:rPr>
            <w:t>1</w:t>
          </w:r>
          <w:r>
            <w:fldChar w:fldCharType="end"/>
          </w:r>
          <w:r>
            <w:t xml:space="preserve"> von </w:t>
          </w:r>
          <w:fldSimple w:instr=" NUMPAGES  \* MERGEFORMAT ">
            <w:r>
              <w:rPr>
                <w:noProof/>
              </w:rPr>
              <w:t>2</w:t>
            </w:r>
          </w:fldSimple>
        </w:p>
        <w:p w14:paraId="6EE34122" w14:textId="0C195662" w:rsidR="002A0453" w:rsidRDefault="002A0453">
          <w:pPr>
            <w:rPr>
              <w:lang w:val="de-CH"/>
            </w:rPr>
          </w:pPr>
          <w:r>
            <w:rPr>
              <w:sz w:val="16"/>
            </w:rPr>
            <w:fldChar w:fldCharType="begin"/>
          </w:r>
          <w:r>
            <w:rPr>
              <w:sz w:val="16"/>
              <w:lang w:val="de-CH"/>
            </w:rPr>
            <w:instrText xml:space="preserve"> FILENAME  \* MERGEFORMAT </w:instrText>
          </w:r>
          <w:r>
            <w:rPr>
              <w:sz w:val="16"/>
            </w:rPr>
            <w:fldChar w:fldCharType="separate"/>
          </w:r>
          <w:r w:rsidR="00782A0F">
            <w:rPr>
              <w:noProof/>
              <w:sz w:val="16"/>
              <w:lang w:val="de-CH"/>
            </w:rPr>
            <w:t>AA 7 2 1 1 Ablauf Verfahren.docx</w:t>
          </w:r>
          <w:r>
            <w:rPr>
              <w:sz w:val="16"/>
            </w:rPr>
            <w:fldChar w:fldCharType="end"/>
          </w:r>
          <w:r>
            <w:rPr>
              <w:lang w:val="de-CH"/>
            </w:rPr>
            <w:br/>
          </w:r>
        </w:p>
      </w:tc>
    </w:tr>
  </w:tbl>
  <w:p w14:paraId="72A508E3" w14:textId="77777777" w:rsidR="002A0453" w:rsidRDefault="002A0453">
    <w:pPr>
      <w:pStyle w:val="Kopfzeile"/>
      <w:rPr>
        <w:sz w:val="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243pt;height:117pt" o:bullet="t">
        <v:imagedata r:id="rId1" o:title="Aufzaehlung"/>
      </v:shape>
    </w:pict>
  </w:numPicBullet>
  <w:numPicBullet w:numPicBulletId="1">
    <w:pict>
      <v:shape id="_x0000_i1170" type="#_x0000_t75" style="width:18pt;height:12pt" o:bullet="t">
        <v:imagedata r:id="rId2" o:title="Aufzaehlung klein Word"/>
      </v:shape>
    </w:pict>
  </w:numPicBullet>
  <w:abstractNum w:abstractNumId="0" w15:restartNumberingAfterBreak="0">
    <w:nsid w:val="032D03A6"/>
    <w:multiLevelType w:val="hybridMultilevel"/>
    <w:tmpl w:val="421A6B9A"/>
    <w:lvl w:ilvl="0" w:tplc="AE8A95A6">
      <w:start w:val="1"/>
      <w:numFmt w:val="bullet"/>
      <w:lvlText w:val=""/>
      <w:lvlPicBulletId w:val="0"/>
      <w:lvlJc w:val="left"/>
      <w:pPr>
        <w:tabs>
          <w:tab w:val="num" w:pos="1620"/>
        </w:tabs>
        <w:ind w:left="162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D516A"/>
    <w:multiLevelType w:val="hybridMultilevel"/>
    <w:tmpl w:val="33387786"/>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B12D99"/>
    <w:multiLevelType w:val="hybridMultilevel"/>
    <w:tmpl w:val="E6E224EA"/>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2362E"/>
    <w:multiLevelType w:val="hybridMultilevel"/>
    <w:tmpl w:val="7A52302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8E7662"/>
    <w:multiLevelType w:val="hybridMultilevel"/>
    <w:tmpl w:val="E20A4BB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2764FE"/>
    <w:multiLevelType w:val="hybridMultilevel"/>
    <w:tmpl w:val="5D90B40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5C60D3"/>
    <w:multiLevelType w:val="hybridMultilevel"/>
    <w:tmpl w:val="EAFC71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883011"/>
    <w:multiLevelType w:val="hybridMultilevel"/>
    <w:tmpl w:val="64F0A6B6"/>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8C29A6"/>
    <w:multiLevelType w:val="hybridMultilevel"/>
    <w:tmpl w:val="F81C0250"/>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8945BB"/>
    <w:multiLevelType w:val="hybridMultilevel"/>
    <w:tmpl w:val="9236B18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435AE8"/>
    <w:multiLevelType w:val="hybridMultilevel"/>
    <w:tmpl w:val="6D8042CE"/>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9F65B5"/>
    <w:multiLevelType w:val="hybridMultilevel"/>
    <w:tmpl w:val="546AD948"/>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D0527F"/>
    <w:multiLevelType w:val="hybridMultilevel"/>
    <w:tmpl w:val="5470C49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262F56"/>
    <w:multiLevelType w:val="hybridMultilevel"/>
    <w:tmpl w:val="4E9AF74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76459E"/>
    <w:multiLevelType w:val="hybridMultilevel"/>
    <w:tmpl w:val="F2DA4D92"/>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033A0E"/>
    <w:multiLevelType w:val="hybridMultilevel"/>
    <w:tmpl w:val="7BC83528"/>
    <w:lvl w:ilvl="0" w:tplc="885CB5B8">
      <w:start w:val="1"/>
      <w:numFmt w:val="bullet"/>
      <w:lvlText w:val=""/>
      <w:lvlJc w:val="left"/>
      <w:pPr>
        <w:tabs>
          <w:tab w:val="num" w:pos="1620"/>
        </w:tabs>
        <w:ind w:left="1620" w:hanging="360"/>
      </w:pPr>
      <w:rPr>
        <w:rFonts w:ascii="Wingdings" w:hAnsi="Wingdings" w:hint="default"/>
        <w:color w:val="CC99FF"/>
      </w:rPr>
    </w:lvl>
    <w:lvl w:ilvl="1" w:tplc="04070003">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EF35AA0"/>
    <w:multiLevelType w:val="hybridMultilevel"/>
    <w:tmpl w:val="FF0040DA"/>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D55DF5"/>
    <w:multiLevelType w:val="hybridMultilevel"/>
    <w:tmpl w:val="AC98CC38"/>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E355D2"/>
    <w:multiLevelType w:val="hybridMultilevel"/>
    <w:tmpl w:val="29B68D2A"/>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347D2C"/>
    <w:multiLevelType w:val="hybridMultilevel"/>
    <w:tmpl w:val="C690319C"/>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3F3B31"/>
    <w:multiLevelType w:val="hybridMultilevel"/>
    <w:tmpl w:val="FB686C04"/>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B8309E"/>
    <w:multiLevelType w:val="hybridMultilevel"/>
    <w:tmpl w:val="C6EA9C82"/>
    <w:lvl w:ilvl="0" w:tplc="3FF8699A">
      <w:start w:val="1"/>
      <w:numFmt w:val="bullet"/>
      <w:lvlText w:val=""/>
      <w:lvlPicBulletId w:val="1"/>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C56C97"/>
    <w:multiLevelType w:val="multilevel"/>
    <w:tmpl w:val="798E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462315">
    <w:abstractNumId w:val="15"/>
  </w:num>
  <w:num w:numId="2" w16cid:durableId="1232273486">
    <w:abstractNumId w:val="0"/>
  </w:num>
  <w:num w:numId="3" w16cid:durableId="1206720909">
    <w:abstractNumId w:val="2"/>
  </w:num>
  <w:num w:numId="4" w16cid:durableId="1960605166">
    <w:abstractNumId w:val="13"/>
  </w:num>
  <w:num w:numId="5" w16cid:durableId="2090271839">
    <w:abstractNumId w:val="8"/>
  </w:num>
  <w:num w:numId="6" w16cid:durableId="790708920">
    <w:abstractNumId w:val="21"/>
  </w:num>
  <w:num w:numId="7" w16cid:durableId="517932092">
    <w:abstractNumId w:val="19"/>
  </w:num>
  <w:num w:numId="8" w16cid:durableId="1499809924">
    <w:abstractNumId w:val="14"/>
  </w:num>
  <w:num w:numId="9" w16cid:durableId="651638616">
    <w:abstractNumId w:val="9"/>
  </w:num>
  <w:num w:numId="10" w16cid:durableId="1174150068">
    <w:abstractNumId w:val="17"/>
  </w:num>
  <w:num w:numId="11" w16cid:durableId="1092706964">
    <w:abstractNumId w:val="1"/>
  </w:num>
  <w:num w:numId="12" w16cid:durableId="1786149450">
    <w:abstractNumId w:val="20"/>
  </w:num>
  <w:num w:numId="13" w16cid:durableId="256252700">
    <w:abstractNumId w:val="11"/>
  </w:num>
  <w:num w:numId="14" w16cid:durableId="867332210">
    <w:abstractNumId w:val="7"/>
  </w:num>
  <w:num w:numId="15" w16cid:durableId="146631811">
    <w:abstractNumId w:val="5"/>
  </w:num>
  <w:num w:numId="16" w16cid:durableId="547377931">
    <w:abstractNumId w:val="12"/>
  </w:num>
  <w:num w:numId="17" w16cid:durableId="445783037">
    <w:abstractNumId w:val="18"/>
  </w:num>
  <w:num w:numId="18" w16cid:durableId="164445346">
    <w:abstractNumId w:val="3"/>
  </w:num>
  <w:num w:numId="19" w16cid:durableId="1845434930">
    <w:abstractNumId w:val="4"/>
  </w:num>
  <w:num w:numId="20" w16cid:durableId="483861071">
    <w:abstractNumId w:val="16"/>
  </w:num>
  <w:num w:numId="21" w16cid:durableId="888683976">
    <w:abstractNumId w:val="10"/>
  </w:num>
  <w:num w:numId="22" w16cid:durableId="651912000">
    <w:abstractNumId w:val="22"/>
  </w:num>
  <w:num w:numId="23" w16cid:durableId="446849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54"/>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EFD"/>
    <w:rsid w:val="00012D17"/>
    <w:rsid w:val="00065109"/>
    <w:rsid w:val="00147EFD"/>
    <w:rsid w:val="001724A0"/>
    <w:rsid w:val="00201774"/>
    <w:rsid w:val="002A0453"/>
    <w:rsid w:val="00341DC4"/>
    <w:rsid w:val="00343F87"/>
    <w:rsid w:val="003A63EA"/>
    <w:rsid w:val="003D2FDC"/>
    <w:rsid w:val="0045543E"/>
    <w:rsid w:val="0046054C"/>
    <w:rsid w:val="00466728"/>
    <w:rsid w:val="004C6968"/>
    <w:rsid w:val="0050255F"/>
    <w:rsid w:val="00506EC2"/>
    <w:rsid w:val="005250E6"/>
    <w:rsid w:val="00576F2D"/>
    <w:rsid w:val="00580140"/>
    <w:rsid w:val="005963BF"/>
    <w:rsid w:val="005A4C32"/>
    <w:rsid w:val="005D3AF3"/>
    <w:rsid w:val="005E2436"/>
    <w:rsid w:val="005F69E9"/>
    <w:rsid w:val="00625414"/>
    <w:rsid w:val="00650056"/>
    <w:rsid w:val="006829FC"/>
    <w:rsid w:val="00683014"/>
    <w:rsid w:val="00695A3E"/>
    <w:rsid w:val="006F0C3C"/>
    <w:rsid w:val="007228BE"/>
    <w:rsid w:val="00753969"/>
    <w:rsid w:val="00782A0F"/>
    <w:rsid w:val="007B27A5"/>
    <w:rsid w:val="007B4637"/>
    <w:rsid w:val="0081353D"/>
    <w:rsid w:val="00835DFA"/>
    <w:rsid w:val="00852600"/>
    <w:rsid w:val="00866E54"/>
    <w:rsid w:val="008B47BB"/>
    <w:rsid w:val="008F4492"/>
    <w:rsid w:val="00917889"/>
    <w:rsid w:val="009224A5"/>
    <w:rsid w:val="00936581"/>
    <w:rsid w:val="00963E82"/>
    <w:rsid w:val="009A6E4C"/>
    <w:rsid w:val="009B6FA2"/>
    <w:rsid w:val="009E1AF6"/>
    <w:rsid w:val="009E4230"/>
    <w:rsid w:val="009F7DA5"/>
    <w:rsid w:val="00A1709B"/>
    <w:rsid w:val="00A62395"/>
    <w:rsid w:val="00A66F55"/>
    <w:rsid w:val="00B00979"/>
    <w:rsid w:val="00B07755"/>
    <w:rsid w:val="00B126E8"/>
    <w:rsid w:val="00B26688"/>
    <w:rsid w:val="00B40BCE"/>
    <w:rsid w:val="00B6003A"/>
    <w:rsid w:val="00B65B39"/>
    <w:rsid w:val="00B811BD"/>
    <w:rsid w:val="00BC518B"/>
    <w:rsid w:val="00BF0FF9"/>
    <w:rsid w:val="00C21813"/>
    <w:rsid w:val="00CE0BD0"/>
    <w:rsid w:val="00D017CD"/>
    <w:rsid w:val="00D05083"/>
    <w:rsid w:val="00D4720B"/>
    <w:rsid w:val="00D52983"/>
    <w:rsid w:val="00D719C2"/>
    <w:rsid w:val="00DB34F5"/>
    <w:rsid w:val="00DC7DD3"/>
    <w:rsid w:val="00DD0B13"/>
    <w:rsid w:val="00DE180D"/>
    <w:rsid w:val="00E0664D"/>
    <w:rsid w:val="00E06E5D"/>
    <w:rsid w:val="00E54999"/>
    <w:rsid w:val="00EF731B"/>
    <w:rsid w:val="00F12A05"/>
    <w:rsid w:val="00F3112E"/>
    <w:rsid w:val="00FD53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E88542"/>
  <w15:docId w15:val="{543B21AA-BA22-4008-9DBC-19C7058E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F69E9"/>
  </w:style>
  <w:style w:type="paragraph" w:styleId="berschrift1">
    <w:name w:val="heading 1"/>
    <w:basedOn w:val="Standard"/>
    <w:next w:val="Standard"/>
    <w:link w:val="berschrift1Zchn"/>
    <w:uiPriority w:val="9"/>
    <w:qFormat/>
    <w:rsid w:val="005F6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69E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F69E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F69E9"/>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5F69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5F69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5F69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5F69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819"/>
        <w:tab w:val="right" w:pos="9071"/>
      </w:tabs>
    </w:pPr>
  </w:style>
  <w:style w:type="paragraph" w:styleId="Kopfzeile">
    <w:name w:val="header"/>
    <w:basedOn w:val="Standard"/>
    <w:pPr>
      <w:tabs>
        <w:tab w:val="center" w:pos="4819"/>
        <w:tab w:val="right" w:pos="9071"/>
      </w:tabs>
    </w:pPr>
  </w:style>
  <w:style w:type="paragraph" w:styleId="Textkrper">
    <w:name w:val="Body Text"/>
    <w:basedOn w:val="Standard"/>
    <w:pPr>
      <w:widowControl w:val="0"/>
      <w:jc w:val="both"/>
    </w:pPr>
    <w:rPr>
      <w:rFonts w:ascii="Times New Roman" w:hAnsi="Times New Roman"/>
      <w:sz w:val="24"/>
    </w:rPr>
  </w:style>
  <w:style w:type="character" w:styleId="Hyperlink">
    <w:name w:val="Hyperlink"/>
    <w:uiPriority w:val="99"/>
    <w:rPr>
      <w:color w:val="0000FF"/>
      <w:u w:val="single"/>
    </w:rPr>
  </w:style>
  <w:style w:type="paragraph" w:styleId="Textkrper2">
    <w:name w:val="Body Text 2"/>
    <w:basedOn w:val="Standard"/>
    <w:pPr>
      <w:jc w:val="center"/>
    </w:pPr>
  </w:style>
  <w:style w:type="paragraph" w:styleId="Textkrper3">
    <w:name w:val="Body Text 3"/>
    <w:basedOn w:val="Standard"/>
    <w:pPr>
      <w:jc w:val="center"/>
    </w:pPr>
    <w:rPr>
      <w:b/>
    </w:rPr>
  </w:style>
  <w:style w:type="character" w:styleId="Seitenzahl">
    <w:name w:val="page number"/>
    <w:basedOn w:val="Absatz-Standardschriftart"/>
  </w:style>
  <w:style w:type="paragraph" w:customStyle="1" w:styleId="Absatz1">
    <w:name w:val="Absatz 1"/>
    <w:pPr>
      <w:spacing w:after="240" w:line="480" w:lineRule="exact"/>
    </w:pPr>
    <w:rPr>
      <w:rFonts w:ascii="Helvetica" w:hAnsi="Helvetica"/>
      <w:b/>
      <w:sz w:val="28"/>
    </w:rPr>
  </w:style>
  <w:style w:type="paragraph" w:styleId="Verzeichnis3">
    <w:name w:val="toc 3"/>
    <w:basedOn w:val="Standard"/>
    <w:next w:val="Standard"/>
    <w:autoRedefine/>
    <w:uiPriority w:val="39"/>
    <w:pPr>
      <w:tabs>
        <w:tab w:val="right" w:leader="dot" w:pos="9061"/>
      </w:tabs>
      <w:ind w:left="1134" w:hanging="734"/>
    </w:pPr>
    <w:rPr>
      <w:rFonts w:cs="Arial"/>
      <w:b/>
      <w:bCs/>
      <w:noProof/>
      <w:sz w:val="28"/>
    </w:rPr>
  </w:style>
  <w:style w:type="paragraph" w:styleId="Verzeichnis1">
    <w:name w:val="toc 1"/>
    <w:basedOn w:val="Standard"/>
    <w:next w:val="Standard"/>
    <w:autoRedefine/>
    <w:semiHidden/>
  </w:style>
  <w:style w:type="paragraph" w:styleId="Verzeichnis2">
    <w:name w:val="toc 2"/>
    <w:basedOn w:val="Standard"/>
    <w:next w:val="Standard"/>
    <w:autoRedefine/>
    <w:uiPriority w:val="39"/>
    <w:rsid w:val="007228BE"/>
    <w:pPr>
      <w:tabs>
        <w:tab w:val="right" w:leader="dot" w:pos="9061"/>
      </w:tabs>
      <w:ind w:left="600"/>
    </w:pPr>
    <w:rPr>
      <w:rFonts w:cs="Arial"/>
      <w:b/>
      <w:noProof/>
    </w:r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Dokumentstruktur">
    <w:name w:val="Document Map"/>
    <w:basedOn w:val="Standard"/>
    <w:semiHidden/>
    <w:pPr>
      <w:shd w:val="clear" w:color="auto" w:fill="000080"/>
    </w:pPr>
    <w:rPr>
      <w:rFonts w:ascii="Tahoma" w:hAnsi="Tahoma" w:cs="Tahoma"/>
    </w:rPr>
  </w:style>
  <w:style w:type="character" w:styleId="BesuchterLink">
    <w:name w:val="FollowedHyperlink"/>
    <w:rPr>
      <w:color w:val="800080"/>
      <w:u w:val="single"/>
    </w:rPr>
  </w:style>
  <w:style w:type="paragraph" w:customStyle="1" w:styleId="Textkrper21">
    <w:name w:val="Textkörper 21"/>
    <w:basedOn w:val="Standard"/>
    <w:pPr>
      <w:overflowPunct w:val="0"/>
      <w:autoSpaceDE w:val="0"/>
      <w:autoSpaceDN w:val="0"/>
      <w:adjustRightInd w:val="0"/>
      <w:ind w:left="360"/>
      <w:textAlignment w:val="baseline"/>
    </w:pPr>
    <w:rPr>
      <w:rFonts w:ascii="Times New Roman" w:hAnsi="Times New Roman"/>
      <w:sz w:val="24"/>
    </w:rPr>
  </w:style>
  <w:style w:type="paragraph" w:styleId="Textkrper-Zeileneinzug">
    <w:name w:val="Body Text Indent"/>
    <w:basedOn w:val="Standard"/>
    <w:pPr>
      <w:ind w:left="284" w:hanging="142"/>
      <w:jc w:val="both"/>
    </w:pPr>
    <w:rPr>
      <w:b/>
      <w:bCs/>
      <w:color w:val="000000"/>
    </w:rPr>
  </w:style>
  <w:style w:type="paragraph" w:styleId="Textkrper-Einzug2">
    <w:name w:val="Body Text Indent 2"/>
    <w:basedOn w:val="Standard"/>
    <w:pPr>
      <w:ind w:left="851"/>
      <w:jc w:val="both"/>
    </w:pPr>
    <w:rPr>
      <w:color w:val="000000"/>
    </w:rPr>
  </w:style>
  <w:style w:type="paragraph" w:styleId="Sprechblasentext">
    <w:name w:val="Balloon Text"/>
    <w:basedOn w:val="Standard"/>
    <w:semiHidden/>
    <w:rPr>
      <w:rFonts w:ascii="Tahoma" w:hAnsi="Tahoma" w:cs="Tahoma"/>
      <w:sz w:val="16"/>
      <w:szCs w:val="16"/>
    </w:rPr>
  </w:style>
  <w:style w:type="character" w:customStyle="1" w:styleId="berschrift1Zchn">
    <w:name w:val="Überschrift 1 Zchn"/>
    <w:basedOn w:val="Absatz-Standardschriftart"/>
    <w:link w:val="berschrift1"/>
    <w:uiPriority w:val="9"/>
    <w:rsid w:val="005F69E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F69E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F69E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F69E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F69E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5F69E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5F69E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5F69E9"/>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5F69E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5F69E9"/>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5F69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F69E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5F69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F69E9"/>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5F69E9"/>
    <w:rPr>
      <w:b/>
      <w:bCs/>
    </w:rPr>
  </w:style>
  <w:style w:type="character" w:styleId="Hervorhebung">
    <w:name w:val="Emphasis"/>
    <w:basedOn w:val="Absatz-Standardschriftart"/>
    <w:uiPriority w:val="20"/>
    <w:qFormat/>
    <w:rsid w:val="005F69E9"/>
    <w:rPr>
      <w:i/>
      <w:iCs/>
    </w:rPr>
  </w:style>
  <w:style w:type="paragraph" w:styleId="KeinLeerraum">
    <w:name w:val="No Spacing"/>
    <w:uiPriority w:val="1"/>
    <w:qFormat/>
    <w:rsid w:val="005F69E9"/>
    <w:pPr>
      <w:spacing w:after="0" w:line="240" w:lineRule="auto"/>
    </w:pPr>
  </w:style>
  <w:style w:type="paragraph" w:styleId="Listenabsatz">
    <w:name w:val="List Paragraph"/>
    <w:basedOn w:val="Standard"/>
    <w:uiPriority w:val="34"/>
    <w:qFormat/>
    <w:rsid w:val="005F69E9"/>
    <w:pPr>
      <w:ind w:left="720"/>
      <w:contextualSpacing/>
    </w:pPr>
  </w:style>
  <w:style w:type="paragraph" w:styleId="Zitat">
    <w:name w:val="Quote"/>
    <w:basedOn w:val="Standard"/>
    <w:next w:val="Standard"/>
    <w:link w:val="ZitatZchn"/>
    <w:uiPriority w:val="29"/>
    <w:qFormat/>
    <w:rsid w:val="005F69E9"/>
    <w:rPr>
      <w:i/>
      <w:iCs/>
      <w:color w:val="000000" w:themeColor="text1"/>
    </w:rPr>
  </w:style>
  <w:style w:type="character" w:customStyle="1" w:styleId="ZitatZchn">
    <w:name w:val="Zitat Zchn"/>
    <w:basedOn w:val="Absatz-Standardschriftart"/>
    <w:link w:val="Zitat"/>
    <w:uiPriority w:val="29"/>
    <w:rsid w:val="005F69E9"/>
    <w:rPr>
      <w:i/>
      <w:iCs/>
      <w:color w:val="000000" w:themeColor="text1"/>
    </w:rPr>
  </w:style>
  <w:style w:type="paragraph" w:styleId="IntensivesZitat">
    <w:name w:val="Intense Quote"/>
    <w:basedOn w:val="Standard"/>
    <w:next w:val="Standard"/>
    <w:link w:val="IntensivesZitatZchn"/>
    <w:uiPriority w:val="30"/>
    <w:qFormat/>
    <w:rsid w:val="005F69E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F69E9"/>
    <w:rPr>
      <w:b/>
      <w:bCs/>
      <w:i/>
      <w:iCs/>
      <w:color w:val="4F81BD" w:themeColor="accent1"/>
    </w:rPr>
  </w:style>
  <w:style w:type="character" w:styleId="SchwacheHervorhebung">
    <w:name w:val="Subtle Emphasis"/>
    <w:basedOn w:val="Absatz-Standardschriftart"/>
    <w:uiPriority w:val="19"/>
    <w:qFormat/>
    <w:rsid w:val="005F69E9"/>
    <w:rPr>
      <w:i/>
      <w:iCs/>
      <w:color w:val="808080" w:themeColor="text1" w:themeTint="7F"/>
    </w:rPr>
  </w:style>
  <w:style w:type="character" w:styleId="IntensiveHervorhebung">
    <w:name w:val="Intense Emphasis"/>
    <w:basedOn w:val="Absatz-Standardschriftart"/>
    <w:uiPriority w:val="21"/>
    <w:qFormat/>
    <w:rsid w:val="005F69E9"/>
    <w:rPr>
      <w:b/>
      <w:bCs/>
      <w:i/>
      <w:iCs/>
      <w:color w:val="4F81BD" w:themeColor="accent1"/>
    </w:rPr>
  </w:style>
  <w:style w:type="character" w:styleId="SchwacherVerweis">
    <w:name w:val="Subtle Reference"/>
    <w:basedOn w:val="Absatz-Standardschriftart"/>
    <w:uiPriority w:val="31"/>
    <w:qFormat/>
    <w:rsid w:val="005F69E9"/>
    <w:rPr>
      <w:smallCaps/>
      <w:color w:val="C0504D" w:themeColor="accent2"/>
      <w:u w:val="single"/>
    </w:rPr>
  </w:style>
  <w:style w:type="character" w:styleId="IntensiverVerweis">
    <w:name w:val="Intense Reference"/>
    <w:basedOn w:val="Absatz-Standardschriftart"/>
    <w:uiPriority w:val="32"/>
    <w:qFormat/>
    <w:rsid w:val="005F69E9"/>
    <w:rPr>
      <w:b/>
      <w:bCs/>
      <w:smallCaps/>
      <w:color w:val="C0504D" w:themeColor="accent2"/>
      <w:spacing w:val="5"/>
      <w:u w:val="single"/>
    </w:rPr>
  </w:style>
  <w:style w:type="character" w:styleId="Buchtitel">
    <w:name w:val="Book Title"/>
    <w:basedOn w:val="Absatz-Standardschriftart"/>
    <w:uiPriority w:val="33"/>
    <w:qFormat/>
    <w:rsid w:val="005F69E9"/>
    <w:rPr>
      <w:b/>
      <w:bCs/>
      <w:smallCaps/>
      <w:spacing w:val="5"/>
    </w:rPr>
  </w:style>
  <w:style w:type="paragraph" w:styleId="Inhaltsverzeichnisberschrift">
    <w:name w:val="TOC Heading"/>
    <w:basedOn w:val="berschrift1"/>
    <w:next w:val="Standard"/>
    <w:uiPriority w:val="39"/>
    <w:semiHidden/>
    <w:unhideWhenUsed/>
    <w:qFormat/>
    <w:rsid w:val="005F69E9"/>
    <w:pPr>
      <w:outlineLvl w:val="9"/>
    </w:pPr>
  </w:style>
  <w:style w:type="character" w:customStyle="1" w:styleId="FuzeileZchn">
    <w:name w:val="Fußzeile Zchn"/>
    <w:basedOn w:val="Absatz-Standardschriftart"/>
    <w:link w:val="Fuzeile"/>
    <w:uiPriority w:val="99"/>
    <w:rsid w:val="005F69E9"/>
  </w:style>
  <w:style w:type="character" w:styleId="NichtaufgelsteErwhnung">
    <w:name w:val="Unresolved Mention"/>
    <w:basedOn w:val="Absatz-Standardschriftart"/>
    <w:uiPriority w:val="99"/>
    <w:semiHidden/>
    <w:unhideWhenUsed/>
    <w:rsid w:val="002A0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80636">
      <w:bodyDiv w:val="1"/>
      <w:marLeft w:val="0"/>
      <w:marRight w:val="0"/>
      <w:marTop w:val="0"/>
      <w:marBottom w:val="0"/>
      <w:divBdr>
        <w:top w:val="none" w:sz="0" w:space="0" w:color="auto"/>
        <w:left w:val="none" w:sz="0" w:space="0" w:color="auto"/>
        <w:bottom w:val="none" w:sz="0" w:space="0" w:color="auto"/>
        <w:right w:val="none" w:sz="0" w:space="0" w:color="auto"/>
      </w:divBdr>
    </w:div>
    <w:div w:id="1484807767">
      <w:bodyDiv w:val="1"/>
      <w:marLeft w:val="0"/>
      <w:marRight w:val="0"/>
      <w:marTop w:val="0"/>
      <w:marBottom w:val="0"/>
      <w:divBdr>
        <w:top w:val="none" w:sz="0" w:space="0" w:color="auto"/>
        <w:left w:val="none" w:sz="0" w:space="0" w:color="auto"/>
        <w:bottom w:val="none" w:sz="0" w:space="0" w:color="auto"/>
        <w:right w:val="none" w:sz="0" w:space="0" w:color="auto"/>
      </w:divBdr>
    </w:div>
    <w:div w:id="1872301841">
      <w:bodyDiv w:val="1"/>
      <w:marLeft w:val="0"/>
      <w:marRight w:val="0"/>
      <w:marTop w:val="0"/>
      <w:marBottom w:val="0"/>
      <w:divBdr>
        <w:top w:val="none" w:sz="0" w:space="0" w:color="auto"/>
        <w:left w:val="none" w:sz="0" w:space="0" w:color="auto"/>
        <w:bottom w:val="none" w:sz="0" w:space="0" w:color="auto"/>
        <w:right w:val="none" w:sz="0" w:space="0" w:color="auto"/>
      </w:divBdr>
    </w:div>
    <w:div w:id="194970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20AA.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 AA.dot</Template>
  <TotalTime>0</TotalTime>
  <Pages>2</Pages>
  <Words>427</Words>
  <Characters>2695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3116</CharactersWithSpaces>
  <SharedDoc>false</SharedDoc>
  <HLinks>
    <vt:vector size="96" baseType="variant">
      <vt:variant>
        <vt:i4>1376307</vt:i4>
      </vt:variant>
      <vt:variant>
        <vt:i4>80</vt:i4>
      </vt:variant>
      <vt:variant>
        <vt:i4>0</vt:i4>
      </vt:variant>
      <vt:variant>
        <vt:i4>5</vt:i4>
      </vt:variant>
      <vt:variant>
        <vt:lpwstr/>
      </vt:variant>
      <vt:variant>
        <vt:lpwstr>_Toc305754012</vt:lpwstr>
      </vt:variant>
      <vt:variant>
        <vt:i4>1376307</vt:i4>
      </vt:variant>
      <vt:variant>
        <vt:i4>74</vt:i4>
      </vt:variant>
      <vt:variant>
        <vt:i4>0</vt:i4>
      </vt:variant>
      <vt:variant>
        <vt:i4>5</vt:i4>
      </vt:variant>
      <vt:variant>
        <vt:lpwstr/>
      </vt:variant>
      <vt:variant>
        <vt:lpwstr>_Toc305754011</vt:lpwstr>
      </vt:variant>
      <vt:variant>
        <vt:i4>1376307</vt:i4>
      </vt:variant>
      <vt:variant>
        <vt:i4>68</vt:i4>
      </vt:variant>
      <vt:variant>
        <vt:i4>0</vt:i4>
      </vt:variant>
      <vt:variant>
        <vt:i4>5</vt:i4>
      </vt:variant>
      <vt:variant>
        <vt:lpwstr/>
      </vt:variant>
      <vt:variant>
        <vt:lpwstr>_Toc305754010</vt:lpwstr>
      </vt:variant>
      <vt:variant>
        <vt:i4>1310771</vt:i4>
      </vt:variant>
      <vt:variant>
        <vt:i4>62</vt:i4>
      </vt:variant>
      <vt:variant>
        <vt:i4>0</vt:i4>
      </vt:variant>
      <vt:variant>
        <vt:i4>5</vt:i4>
      </vt:variant>
      <vt:variant>
        <vt:lpwstr/>
      </vt:variant>
      <vt:variant>
        <vt:lpwstr>_Toc305754009</vt:lpwstr>
      </vt:variant>
      <vt:variant>
        <vt:i4>1310771</vt:i4>
      </vt:variant>
      <vt:variant>
        <vt:i4>56</vt:i4>
      </vt:variant>
      <vt:variant>
        <vt:i4>0</vt:i4>
      </vt:variant>
      <vt:variant>
        <vt:i4>5</vt:i4>
      </vt:variant>
      <vt:variant>
        <vt:lpwstr/>
      </vt:variant>
      <vt:variant>
        <vt:lpwstr>_Toc305754008</vt:lpwstr>
      </vt:variant>
      <vt:variant>
        <vt:i4>1310771</vt:i4>
      </vt:variant>
      <vt:variant>
        <vt:i4>50</vt:i4>
      </vt:variant>
      <vt:variant>
        <vt:i4>0</vt:i4>
      </vt:variant>
      <vt:variant>
        <vt:i4>5</vt:i4>
      </vt:variant>
      <vt:variant>
        <vt:lpwstr/>
      </vt:variant>
      <vt:variant>
        <vt:lpwstr>_Toc305754007</vt:lpwstr>
      </vt:variant>
      <vt:variant>
        <vt:i4>1310771</vt:i4>
      </vt:variant>
      <vt:variant>
        <vt:i4>44</vt:i4>
      </vt:variant>
      <vt:variant>
        <vt:i4>0</vt:i4>
      </vt:variant>
      <vt:variant>
        <vt:i4>5</vt:i4>
      </vt:variant>
      <vt:variant>
        <vt:lpwstr/>
      </vt:variant>
      <vt:variant>
        <vt:lpwstr>_Toc305754006</vt:lpwstr>
      </vt:variant>
      <vt:variant>
        <vt:i4>1310771</vt:i4>
      </vt:variant>
      <vt:variant>
        <vt:i4>38</vt:i4>
      </vt:variant>
      <vt:variant>
        <vt:i4>0</vt:i4>
      </vt:variant>
      <vt:variant>
        <vt:i4>5</vt:i4>
      </vt:variant>
      <vt:variant>
        <vt:lpwstr/>
      </vt:variant>
      <vt:variant>
        <vt:lpwstr>_Toc305754005</vt:lpwstr>
      </vt:variant>
      <vt:variant>
        <vt:i4>1310771</vt:i4>
      </vt:variant>
      <vt:variant>
        <vt:i4>32</vt:i4>
      </vt:variant>
      <vt:variant>
        <vt:i4>0</vt:i4>
      </vt:variant>
      <vt:variant>
        <vt:i4>5</vt:i4>
      </vt:variant>
      <vt:variant>
        <vt:lpwstr/>
      </vt:variant>
      <vt:variant>
        <vt:lpwstr>_Toc305754004</vt:lpwstr>
      </vt:variant>
      <vt:variant>
        <vt:i4>1310771</vt:i4>
      </vt:variant>
      <vt:variant>
        <vt:i4>26</vt:i4>
      </vt:variant>
      <vt:variant>
        <vt:i4>0</vt:i4>
      </vt:variant>
      <vt:variant>
        <vt:i4>5</vt:i4>
      </vt:variant>
      <vt:variant>
        <vt:lpwstr/>
      </vt:variant>
      <vt:variant>
        <vt:lpwstr>_Toc305754003</vt:lpwstr>
      </vt:variant>
      <vt:variant>
        <vt:i4>1310771</vt:i4>
      </vt:variant>
      <vt:variant>
        <vt:i4>20</vt:i4>
      </vt:variant>
      <vt:variant>
        <vt:i4>0</vt:i4>
      </vt:variant>
      <vt:variant>
        <vt:i4>5</vt:i4>
      </vt:variant>
      <vt:variant>
        <vt:lpwstr/>
      </vt:variant>
      <vt:variant>
        <vt:lpwstr>_Toc305754002</vt:lpwstr>
      </vt:variant>
      <vt:variant>
        <vt:i4>1310771</vt:i4>
      </vt:variant>
      <vt:variant>
        <vt:i4>14</vt:i4>
      </vt:variant>
      <vt:variant>
        <vt:i4>0</vt:i4>
      </vt:variant>
      <vt:variant>
        <vt:i4>5</vt:i4>
      </vt:variant>
      <vt:variant>
        <vt:lpwstr/>
      </vt:variant>
      <vt:variant>
        <vt:lpwstr>_Toc305754001</vt:lpwstr>
      </vt:variant>
      <vt:variant>
        <vt:i4>1310771</vt:i4>
      </vt:variant>
      <vt:variant>
        <vt:i4>8</vt:i4>
      </vt:variant>
      <vt:variant>
        <vt:i4>0</vt:i4>
      </vt:variant>
      <vt:variant>
        <vt:i4>5</vt:i4>
      </vt:variant>
      <vt:variant>
        <vt:lpwstr/>
      </vt:variant>
      <vt:variant>
        <vt:lpwstr>_Toc305754000</vt:lpwstr>
      </vt:variant>
      <vt:variant>
        <vt:i4>1703994</vt:i4>
      </vt:variant>
      <vt:variant>
        <vt:i4>2</vt:i4>
      </vt:variant>
      <vt:variant>
        <vt:i4>0</vt:i4>
      </vt:variant>
      <vt:variant>
        <vt:i4>5</vt:i4>
      </vt:variant>
      <vt:variant>
        <vt:lpwstr/>
      </vt:variant>
      <vt:variant>
        <vt:lpwstr>_Toc305753999</vt:lpwstr>
      </vt:variant>
      <vt:variant>
        <vt:i4>3145737</vt:i4>
      </vt:variant>
      <vt:variant>
        <vt:i4>3</vt:i4>
      </vt:variant>
      <vt:variant>
        <vt:i4>0</vt:i4>
      </vt:variant>
      <vt:variant>
        <vt:i4>5</vt:i4>
      </vt:variant>
      <vt:variant>
        <vt:lpwstr>mailto:post@qmhandbuch.de</vt:lpwstr>
      </vt:variant>
      <vt:variant>
        <vt:lpwstr/>
      </vt:variant>
      <vt:variant>
        <vt:i4>1441857</vt:i4>
      </vt:variant>
      <vt:variant>
        <vt:i4>0</vt:i4>
      </vt:variant>
      <vt:variant>
        <vt:i4>0</vt:i4>
      </vt:variant>
      <vt:variant>
        <vt:i4>5</vt:i4>
      </vt:variant>
      <vt:variant>
        <vt:lpwstr>http://www.qmhandbuch.de/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Klaus Seiler</dc:creator>
  <cp:keywords/>
  <dc:description>qmhandbuch.de</dc:description>
  <cp:lastModifiedBy>Manfred Karnberger</cp:lastModifiedBy>
  <cp:revision>32</cp:revision>
  <cp:lastPrinted>2020-05-18T05:04:00Z</cp:lastPrinted>
  <dcterms:created xsi:type="dcterms:W3CDTF">2015-11-17T13:17:00Z</dcterms:created>
  <dcterms:modified xsi:type="dcterms:W3CDTF">2025-06-29T21:12:00Z</dcterms:modified>
</cp:coreProperties>
</file>