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DCE0" w14:textId="77313E2B" w:rsidR="009E5F16" w:rsidRPr="00917E61" w:rsidRDefault="009E5F16" w:rsidP="009E5F16">
      <w:pPr>
        <w:rPr>
          <w:b/>
          <w:bCs/>
          <w:sz w:val="32"/>
          <w:szCs w:val="32"/>
        </w:rPr>
      </w:pPr>
      <w:r>
        <w:rPr>
          <w:b/>
          <w:bCs/>
          <w:sz w:val="32"/>
          <w:szCs w:val="32"/>
        </w:rPr>
        <w:t>Erstellung von Dokumenten</w:t>
      </w:r>
    </w:p>
    <w:p w14:paraId="18C57D5B" w14:textId="77777777" w:rsidR="009E5F16" w:rsidRDefault="009E5F16" w:rsidP="009E5F16">
      <w:pPr>
        <w:spacing w:after="0"/>
      </w:pPr>
      <w:r w:rsidRPr="00917E61">
        <w:rPr>
          <w:b/>
          <w:bCs/>
        </w:rPr>
        <w:t>Dokumentenname:</w:t>
      </w:r>
      <w:r w:rsidRPr="00917E61">
        <w:t xml:space="preserve"> AA 7 1 2 Durchführung von Prüfungen</w:t>
      </w:r>
    </w:p>
    <w:p w14:paraId="6B66C8D3" w14:textId="77777777" w:rsidR="009E5F16" w:rsidRDefault="009E5F16" w:rsidP="009E5F16">
      <w:pPr>
        <w:spacing w:after="0"/>
      </w:pPr>
      <w:r w:rsidRPr="00917E61">
        <w:rPr>
          <w:b/>
          <w:bCs/>
        </w:rPr>
        <w:t>Version:</w:t>
      </w:r>
      <w:r w:rsidRPr="00917E61">
        <w:t xml:space="preserve"> </w:t>
      </w:r>
      <w:r>
        <w:t>2</w:t>
      </w:r>
      <w:r w:rsidRPr="00917E61">
        <w:t>.0</w:t>
      </w:r>
    </w:p>
    <w:p w14:paraId="61332C67" w14:textId="77777777" w:rsidR="009E5F16" w:rsidRDefault="009E5F16" w:rsidP="009E5F16">
      <w:pPr>
        <w:spacing w:after="0"/>
      </w:pPr>
      <w:r w:rsidRPr="00917E61">
        <w:rPr>
          <w:b/>
          <w:bCs/>
        </w:rPr>
        <w:t>Freigabe am:</w:t>
      </w:r>
      <w:r w:rsidRPr="00917E61">
        <w:t xml:space="preserve"> </w:t>
      </w:r>
      <w:r>
        <w:t>27.06.2025</w:t>
      </w:r>
    </w:p>
    <w:p w14:paraId="033B5F09" w14:textId="77777777" w:rsidR="009E5F16" w:rsidRDefault="009E5F16" w:rsidP="009E5F16">
      <w:pPr>
        <w:spacing w:after="0"/>
      </w:pPr>
      <w:r w:rsidRPr="00917E61">
        <w:rPr>
          <w:b/>
          <w:bCs/>
        </w:rPr>
        <w:t>Ersteller:</w:t>
      </w:r>
      <w:r w:rsidRPr="00917E61">
        <w:t xml:space="preserve"> </w:t>
      </w:r>
      <w:r>
        <w:t>Manfred Karnberger</w:t>
      </w:r>
    </w:p>
    <w:p w14:paraId="17B99A2A" w14:textId="77777777" w:rsidR="009E5F16" w:rsidRPr="00917E61" w:rsidRDefault="009E5F16" w:rsidP="009E5F16">
      <w:pPr>
        <w:spacing w:after="0"/>
      </w:pPr>
      <w:r w:rsidRPr="00917E61">
        <w:rPr>
          <w:b/>
          <w:bCs/>
        </w:rPr>
        <w:t>Freigeber:</w:t>
      </w:r>
      <w:r w:rsidRPr="00917E61">
        <w:t xml:space="preserve"> </w:t>
      </w:r>
      <w:r>
        <w:t>Daniel Henke</w:t>
      </w:r>
    </w:p>
    <w:p w14:paraId="7A2D64A7" w14:textId="77777777" w:rsidR="00AA5E4F" w:rsidRPr="00EB3DE2" w:rsidRDefault="00AA5E4F" w:rsidP="00AA5E4F">
      <w:pPr>
        <w:spacing w:after="120"/>
      </w:pPr>
      <w:r>
        <w:pict w14:anchorId="59D5CD2F">
          <v:rect id="_x0000_i1033" style="width:0;height:1.5pt" o:hralign="center" o:hrstd="t" o:hr="t" fillcolor="#a0a0a0" stroked="f"/>
        </w:pict>
      </w:r>
    </w:p>
    <w:p w14:paraId="7128D22D" w14:textId="77777777" w:rsidR="00EB3DE2" w:rsidRPr="00EB3DE2" w:rsidRDefault="00EB3DE2" w:rsidP="00EB3DE2">
      <w:pPr>
        <w:rPr>
          <w:b/>
          <w:bCs/>
        </w:rPr>
      </w:pPr>
      <w:r w:rsidRPr="00EB3DE2">
        <w:rPr>
          <w:b/>
          <w:bCs/>
        </w:rPr>
        <w:t>Zweck</w:t>
      </w:r>
    </w:p>
    <w:p w14:paraId="4613F55E" w14:textId="77777777" w:rsidR="00EB3DE2" w:rsidRPr="00EB3DE2" w:rsidRDefault="00EB3DE2" w:rsidP="00EB3DE2">
      <w:r w:rsidRPr="00EB3DE2">
        <w:t>Diese Regelung legt die formalen Anforderungen für die Erstellung, Lenkung, Freigabe, Verteilung, Änderung und Archivierung von Dokumenten und Formblättern im Labor fest. Ziel ist es, sicherzustellen, dass alle dokumentierten Informationen den Anforderungen der ISO/IEC 17025 entsprechen und zur Aufrechterhaltung der Qualität und Nachvollziehbarkeit aller Prüfprozesse beitragen.</w:t>
      </w:r>
    </w:p>
    <w:p w14:paraId="06B8FC15" w14:textId="77777777" w:rsidR="00EB3DE2" w:rsidRPr="00EB3DE2" w:rsidRDefault="00000000" w:rsidP="00266823">
      <w:pPr>
        <w:spacing w:after="120"/>
      </w:pPr>
      <w:r>
        <w:pict w14:anchorId="6E648506">
          <v:rect id="_x0000_i1026" style="width:0;height:1.5pt" o:hralign="center" o:hrstd="t" o:hr="t" fillcolor="#a0a0a0" stroked="f"/>
        </w:pict>
      </w:r>
    </w:p>
    <w:p w14:paraId="01AB5872" w14:textId="77777777" w:rsidR="00EB3DE2" w:rsidRPr="00EB3DE2" w:rsidRDefault="00EB3DE2" w:rsidP="00EB3DE2">
      <w:pPr>
        <w:rPr>
          <w:b/>
          <w:bCs/>
        </w:rPr>
      </w:pPr>
      <w:r w:rsidRPr="00EB3DE2">
        <w:rPr>
          <w:b/>
          <w:bCs/>
        </w:rPr>
        <w:t>Geltungsbereich</w:t>
      </w:r>
    </w:p>
    <w:p w14:paraId="256CC457" w14:textId="77777777" w:rsidR="00EB3DE2" w:rsidRPr="00EB3DE2" w:rsidRDefault="00EB3DE2" w:rsidP="00EB3DE2">
      <w:r w:rsidRPr="00EB3DE2">
        <w:t>Diese Anforderungen gelten für alle Labormitarbeiter, die mit der Erstellung, Prüfung, Freigabe, Verteilung und Nutzung von Managementdokumenten, Formblättern, Arbeitsanweisungen und technischen Aufzeichnungen betraut sind. Dies umfasst interne sowie externe Dokumente, die für die Durchführung von Prüfungen relevant sind.</w:t>
      </w:r>
    </w:p>
    <w:p w14:paraId="58B4F68D" w14:textId="77777777" w:rsidR="00EB3DE2" w:rsidRPr="00EB3DE2" w:rsidRDefault="00000000" w:rsidP="00266823">
      <w:pPr>
        <w:spacing w:after="120"/>
      </w:pPr>
      <w:r>
        <w:pict w14:anchorId="215036A3">
          <v:rect id="_x0000_i1027" style="width:0;height:1.5pt" o:hralign="center" o:hrstd="t" o:hr="t" fillcolor="#a0a0a0" stroked="f"/>
        </w:pict>
      </w:r>
    </w:p>
    <w:p w14:paraId="316371DD" w14:textId="77777777" w:rsidR="00EB3DE2" w:rsidRPr="00EB3DE2" w:rsidRDefault="00EB3DE2" w:rsidP="00EB3DE2">
      <w:pPr>
        <w:rPr>
          <w:b/>
          <w:bCs/>
        </w:rPr>
      </w:pPr>
      <w:r w:rsidRPr="00EB3DE2">
        <w:rPr>
          <w:b/>
          <w:bCs/>
        </w:rPr>
        <w:t>Forderungen</w:t>
      </w:r>
    </w:p>
    <w:p w14:paraId="4F1401AD" w14:textId="77777777" w:rsidR="00EB3DE2" w:rsidRPr="00EB3DE2" w:rsidRDefault="00EB3DE2" w:rsidP="00EB3DE2">
      <w:pPr>
        <w:rPr>
          <w:b/>
          <w:bCs/>
        </w:rPr>
      </w:pPr>
      <w:r w:rsidRPr="00EB3DE2">
        <w:rPr>
          <w:b/>
          <w:bCs/>
        </w:rPr>
        <w:t>Grundlagen</w:t>
      </w:r>
    </w:p>
    <w:p w14:paraId="4D91343F" w14:textId="77777777" w:rsidR="00EB3DE2" w:rsidRPr="00EB3DE2" w:rsidRDefault="00EB3DE2" w:rsidP="00EB3DE2">
      <w:r w:rsidRPr="00EB3DE2">
        <w:t xml:space="preserve">Ein Dokument hat eine schriftliche Grundlage (in der Regel DIN EN ISO/IEC 17025) und wird vom Verfasser für den individuellen Bereich begründet. Es definiert das angestrebte Ziel. Der Inhalt steht stets im Einklang mit der ISO/IEC 17025 und wird vom </w:t>
      </w:r>
      <w:proofErr w:type="spellStart"/>
      <w:r w:rsidRPr="00EB3DE2">
        <w:t>BdoL</w:t>
      </w:r>
      <w:proofErr w:type="spellEnd"/>
      <w:r w:rsidRPr="00EB3DE2">
        <w:t xml:space="preserve"> auf Konformität geprüft.</w:t>
      </w:r>
      <w:r w:rsidRPr="00EB3DE2">
        <w:br/>
        <w:t>Die Arbeitsanweisung bzw. das Formblatt soll kurz, prägnant und verständlich sein. Personen dürfen namentlich nicht erwähnt werden. Es sind ausschließlich Funktionsbezeichnungen oder gängige Abkürzungen zu verwenden.</w:t>
      </w:r>
    </w:p>
    <w:p w14:paraId="568E2C07" w14:textId="77777777" w:rsidR="00EB3DE2" w:rsidRPr="00EB3DE2" w:rsidRDefault="00EB3DE2" w:rsidP="00EB3DE2">
      <w:r w:rsidRPr="00EB3DE2">
        <w:t xml:space="preserve">Zur einfachen Erkennung werden Qualitätsaufzeichnungen, Arbeitsanweisungen und Formblätter in der Schriftart </w:t>
      </w:r>
      <w:proofErr w:type="spellStart"/>
      <w:r w:rsidRPr="00EB3DE2">
        <w:rPr>
          <w:i/>
          <w:iCs/>
        </w:rPr>
        <w:t>Roboto</w:t>
      </w:r>
      <w:proofErr w:type="spellEnd"/>
      <w:r w:rsidRPr="00EB3DE2">
        <w:t xml:space="preserve"> erstellt, sofern nicht anders definiert oder die Gestaltung dies nicht zulässt. Alle relevanten Dokumente werden im Dokumentenmanagementsystem „</w:t>
      </w:r>
      <w:proofErr w:type="spellStart"/>
      <w:r w:rsidRPr="00EB3DE2">
        <w:t>Enabler</w:t>
      </w:r>
      <w:proofErr w:type="spellEnd"/>
      <w:r w:rsidRPr="00EB3DE2">
        <w:t xml:space="preserve">“ als </w:t>
      </w:r>
      <w:r w:rsidRPr="00EB3DE2">
        <w:rPr>
          <w:i/>
          <w:iCs/>
        </w:rPr>
        <w:t>„Dokumentierte Informationen“</w:t>
      </w:r>
      <w:r w:rsidRPr="00EB3DE2">
        <w:t xml:space="preserve"> geführt. Das System wird zentral im Firmennetzwerk verwaltet, ist passwortgeschützt und regelt Schreib- und Leseberechtigungen nach festgelegten Rollen.</w:t>
      </w:r>
    </w:p>
    <w:p w14:paraId="273BEBE6" w14:textId="77777777" w:rsidR="00EB3DE2" w:rsidRPr="00EB3DE2" w:rsidRDefault="00000000" w:rsidP="004E1866">
      <w:pPr>
        <w:spacing w:after="120"/>
      </w:pPr>
      <w:r>
        <w:pict w14:anchorId="1D4CBDA5">
          <v:rect id="_x0000_i1028" style="width:0;height:1.5pt" o:hralign="center" o:hrstd="t" o:hr="t" fillcolor="#a0a0a0" stroked="f"/>
        </w:pict>
      </w:r>
    </w:p>
    <w:p w14:paraId="1C44FB9E" w14:textId="77777777" w:rsidR="00266823" w:rsidRDefault="00266823">
      <w:pPr>
        <w:rPr>
          <w:b/>
          <w:bCs/>
        </w:rPr>
      </w:pPr>
      <w:r>
        <w:rPr>
          <w:b/>
          <w:bCs/>
        </w:rPr>
        <w:br w:type="page"/>
      </w:r>
    </w:p>
    <w:p w14:paraId="40D5AAD9" w14:textId="4B051009" w:rsidR="00EB3DE2" w:rsidRPr="00EB3DE2" w:rsidRDefault="00EB3DE2" w:rsidP="00EB3DE2">
      <w:pPr>
        <w:rPr>
          <w:b/>
          <w:bCs/>
        </w:rPr>
      </w:pPr>
      <w:r w:rsidRPr="00EB3DE2">
        <w:rPr>
          <w:b/>
          <w:bCs/>
        </w:rPr>
        <w:lastRenderedPageBreak/>
        <w:t>Erstellung</w:t>
      </w:r>
    </w:p>
    <w:p w14:paraId="60082DEF" w14:textId="77777777" w:rsidR="00EB3DE2" w:rsidRPr="00EB3DE2" w:rsidRDefault="00EB3DE2" w:rsidP="00EB3DE2">
      <w:r w:rsidRPr="00EB3DE2">
        <w:t>Auftrags- und produktbezogene Dokumente werden eigenverantwortlich von den jeweiligen Bereichen erstellt. Bereichsübergreifende Dokumente sind in Abstimmung mit allen betroffenen Bereichen zu erstellen. EDV-Masken und Formulare sind in den entsprechenden Systembeschreibungen aufzuführen.</w:t>
      </w:r>
    </w:p>
    <w:p w14:paraId="34D70144" w14:textId="77777777" w:rsidR="00EB3DE2" w:rsidRPr="00EB3DE2" w:rsidRDefault="00EB3DE2" w:rsidP="00EB3DE2">
      <w:r w:rsidRPr="00EB3DE2">
        <w:t>Jedes Dokument muss mindestens folgende Angaben enthalten:</w:t>
      </w:r>
    </w:p>
    <w:p w14:paraId="37586692" w14:textId="77777777" w:rsidR="00EB3DE2" w:rsidRPr="00EB3DE2" w:rsidRDefault="00EB3DE2" w:rsidP="00EB3DE2">
      <w:pPr>
        <w:numPr>
          <w:ilvl w:val="0"/>
          <w:numId w:val="9"/>
        </w:numPr>
      </w:pPr>
      <w:r w:rsidRPr="00EB3DE2">
        <w:t>Titel</w:t>
      </w:r>
    </w:p>
    <w:p w14:paraId="5563B2D9" w14:textId="77777777" w:rsidR="00EB3DE2" w:rsidRPr="00EB3DE2" w:rsidRDefault="00EB3DE2" w:rsidP="00EB3DE2">
      <w:pPr>
        <w:numPr>
          <w:ilvl w:val="0"/>
          <w:numId w:val="9"/>
        </w:numPr>
      </w:pPr>
      <w:r w:rsidRPr="00EB3DE2">
        <w:t>Dateiname (dient gleichzeitig der Kennzeichnung)</w:t>
      </w:r>
    </w:p>
    <w:p w14:paraId="6CD1176E" w14:textId="77777777" w:rsidR="00EB3DE2" w:rsidRPr="00EB3DE2" w:rsidRDefault="00EB3DE2" w:rsidP="00EB3DE2">
      <w:pPr>
        <w:numPr>
          <w:ilvl w:val="0"/>
          <w:numId w:val="9"/>
        </w:numPr>
      </w:pPr>
      <w:r w:rsidRPr="00EB3DE2">
        <w:t>Ausgabestand (Revision)</w:t>
      </w:r>
    </w:p>
    <w:p w14:paraId="2C7CC6AE" w14:textId="77777777" w:rsidR="00EB3DE2" w:rsidRPr="00EB3DE2" w:rsidRDefault="00EB3DE2" w:rsidP="00EB3DE2">
      <w:r w:rsidRPr="00EB3DE2">
        <w:t>Der Dateiname enthält den Revisionsstand und verzichtet auf Sonderzeichen wie Punkt, Komma oder Ausrufezeichen.</w:t>
      </w:r>
    </w:p>
    <w:p w14:paraId="49DED475" w14:textId="77777777" w:rsidR="00EB3DE2" w:rsidRPr="00EB3DE2" w:rsidRDefault="00000000" w:rsidP="00266823">
      <w:pPr>
        <w:spacing w:after="120"/>
      </w:pPr>
      <w:r>
        <w:pict w14:anchorId="24141FC9">
          <v:rect id="_x0000_i1029" style="width:0;height:1.5pt" o:hralign="center" o:hrstd="t" o:hr="t" fillcolor="#a0a0a0" stroked="f"/>
        </w:pict>
      </w:r>
    </w:p>
    <w:p w14:paraId="04895EC7" w14:textId="77777777" w:rsidR="00EB3DE2" w:rsidRPr="00EB3DE2" w:rsidRDefault="00EB3DE2" w:rsidP="00EB3DE2">
      <w:pPr>
        <w:rPr>
          <w:b/>
          <w:bCs/>
        </w:rPr>
      </w:pPr>
      <w:r w:rsidRPr="00EB3DE2">
        <w:rPr>
          <w:b/>
          <w:bCs/>
        </w:rPr>
        <w:t>Prüfung und Freigabe</w:t>
      </w:r>
    </w:p>
    <w:p w14:paraId="2505BCB4" w14:textId="77777777" w:rsidR="00EB3DE2" w:rsidRPr="00EB3DE2" w:rsidRDefault="00EB3DE2" w:rsidP="00EB3DE2">
      <w:r w:rsidRPr="00EB3DE2">
        <w:t>Alle Managementdokumente (z. B. Laborhandbuch-Kapitel, Verfahrens- und Arbeitsanweisungen, Checklisten, Formulare) sind vor Verteilung von einer fachlich kompetenten und von der Dokumenterstellung unabhängigen Person auf inhaltliche Richtigkeit und Praktikabilität zu prüfen. Bereichsübergreifende Dokumente werden zusätzlich von den Verantwortlichen aller betroffenen Bereiche geprüft.</w:t>
      </w:r>
    </w:p>
    <w:p w14:paraId="68251902" w14:textId="77777777" w:rsidR="00EB3DE2" w:rsidRPr="00EB3DE2" w:rsidRDefault="00EB3DE2" w:rsidP="00EB3DE2">
      <w:r w:rsidRPr="00EB3DE2">
        <w:t xml:space="preserve">Die Freigabe erfolgt durch die Geschäftsführung (GF) oder deren benannte Vertretung (in der Regel </w:t>
      </w:r>
      <w:proofErr w:type="spellStart"/>
      <w:r w:rsidRPr="00EB3DE2">
        <w:t>BdoL</w:t>
      </w:r>
      <w:proofErr w:type="spellEnd"/>
      <w:r w:rsidRPr="00EB3DE2">
        <w:t>). Nach Freigabe wird der Ausgabestand fortgeschrieben und im Dateinamen sowie in der Dokumentenliste aktualisiert. Auch die Dokumentenliste selbst ist freizugeben.</w:t>
      </w:r>
    </w:p>
    <w:p w14:paraId="723D56D6" w14:textId="77777777" w:rsidR="00EB3DE2" w:rsidRPr="00EB3DE2" w:rsidRDefault="00000000" w:rsidP="00266823">
      <w:pPr>
        <w:spacing w:after="120"/>
      </w:pPr>
      <w:r>
        <w:pict w14:anchorId="33142861">
          <v:rect id="_x0000_i1030" style="width:0;height:1.5pt" o:hralign="center" o:hrstd="t" o:hr="t" fillcolor="#a0a0a0" stroked="f"/>
        </w:pict>
      </w:r>
    </w:p>
    <w:p w14:paraId="36394C46" w14:textId="77777777" w:rsidR="00EB3DE2" w:rsidRPr="00EB3DE2" w:rsidRDefault="00EB3DE2" w:rsidP="00EB3DE2">
      <w:pPr>
        <w:rPr>
          <w:b/>
          <w:bCs/>
        </w:rPr>
      </w:pPr>
      <w:r w:rsidRPr="00EB3DE2">
        <w:rPr>
          <w:b/>
          <w:bCs/>
        </w:rPr>
        <w:t>Verteilung</w:t>
      </w:r>
    </w:p>
    <w:p w14:paraId="4F2FEF12" w14:textId="77777777" w:rsidR="00EB3DE2" w:rsidRPr="00EB3DE2" w:rsidRDefault="00EB3DE2" w:rsidP="00EB3DE2">
      <w:r w:rsidRPr="00EB3DE2">
        <w:t xml:space="preserve">Der Verteiler wird im Formblatt </w:t>
      </w:r>
      <w:r w:rsidRPr="00EB3DE2">
        <w:rPr>
          <w:i/>
          <w:iCs/>
        </w:rPr>
        <w:t>„Dokumentierte Informationen“</w:t>
      </w:r>
      <w:r w:rsidRPr="00EB3DE2">
        <w:t xml:space="preserve"> festgelegt. Für die Verteilung der QM-Dokumente ist der </w:t>
      </w:r>
      <w:proofErr w:type="spellStart"/>
      <w:r w:rsidRPr="00EB3DE2">
        <w:t>BdoL</w:t>
      </w:r>
      <w:proofErr w:type="spellEnd"/>
      <w:r w:rsidRPr="00EB3DE2">
        <w:t xml:space="preserve"> verantwortlich. Alle gelenkten Dokumente müssen am jeweiligen Einsatzort in aktueller Version verfügbar sein. Veraltete Dokumente sind unverzüglich zu entfernen.</w:t>
      </w:r>
    </w:p>
    <w:p w14:paraId="7CF376FA" w14:textId="77777777" w:rsidR="00EB3DE2" w:rsidRPr="00EB3DE2" w:rsidRDefault="00000000" w:rsidP="00266823">
      <w:pPr>
        <w:spacing w:after="120"/>
      </w:pPr>
      <w:r>
        <w:pict w14:anchorId="275DDA38">
          <v:rect id="_x0000_i1031" style="width:0;height:1.5pt" o:hralign="center" o:hrstd="t" o:hr="t" fillcolor="#a0a0a0" stroked="f"/>
        </w:pict>
      </w:r>
    </w:p>
    <w:p w14:paraId="2328552D" w14:textId="77777777" w:rsidR="00EB3DE2" w:rsidRPr="00EB3DE2" w:rsidRDefault="00EB3DE2" w:rsidP="00EB3DE2">
      <w:pPr>
        <w:rPr>
          <w:b/>
          <w:bCs/>
        </w:rPr>
      </w:pPr>
      <w:r w:rsidRPr="00EB3DE2">
        <w:rPr>
          <w:b/>
          <w:bCs/>
        </w:rPr>
        <w:t>Änderungen</w:t>
      </w:r>
    </w:p>
    <w:p w14:paraId="5D5858AB" w14:textId="77777777" w:rsidR="00EB3DE2" w:rsidRPr="00EB3DE2" w:rsidRDefault="00EB3DE2" w:rsidP="00EB3DE2">
      <w:r w:rsidRPr="00EB3DE2">
        <w:t xml:space="preserve">Auftrags- und produktbezogene Unterlagen dürfen nur vom ursprünglichen Ersteller oder in Abstimmung mit dem erstellenden Bereich geändert werden. Die Verteilung geänderter Dokumente an alle betroffenen Bereiche liegt in der Verantwortung der Ersteller. Änderungen sind im Dokument deutlich zu kennzeichnen. Der Revisionsstand ist auf allen Seiten anzupassen. Ein vorheriger Revisionsstand wird vom </w:t>
      </w:r>
      <w:proofErr w:type="spellStart"/>
      <w:r w:rsidRPr="00EB3DE2">
        <w:t>BdoL</w:t>
      </w:r>
      <w:proofErr w:type="spellEnd"/>
      <w:r w:rsidRPr="00EB3DE2">
        <w:t xml:space="preserve"> archiviert.</w:t>
      </w:r>
    </w:p>
    <w:p w14:paraId="214E703D" w14:textId="77777777" w:rsidR="00EB3DE2" w:rsidRPr="00EB3DE2" w:rsidRDefault="00000000" w:rsidP="00266823">
      <w:pPr>
        <w:spacing w:after="120"/>
      </w:pPr>
      <w:r>
        <w:pict w14:anchorId="56896D09">
          <v:rect id="_x0000_i1032" style="width:0;height:1.5pt" o:hralign="center" o:hrstd="t" o:hr="t" fillcolor="#a0a0a0" stroked="f"/>
        </w:pict>
      </w:r>
    </w:p>
    <w:p w14:paraId="59349F03" w14:textId="77777777" w:rsidR="00EB3DE2" w:rsidRPr="00EB3DE2" w:rsidRDefault="00EB3DE2" w:rsidP="00EB3DE2">
      <w:pPr>
        <w:rPr>
          <w:b/>
          <w:bCs/>
        </w:rPr>
      </w:pPr>
      <w:r w:rsidRPr="00EB3DE2">
        <w:rPr>
          <w:b/>
          <w:bCs/>
        </w:rPr>
        <w:lastRenderedPageBreak/>
        <w:t>Archivierung und Wirksamkeitsprüfung</w:t>
      </w:r>
    </w:p>
    <w:p w14:paraId="52C52189" w14:textId="77777777" w:rsidR="00EB3DE2" w:rsidRPr="00EB3DE2" w:rsidRDefault="00EB3DE2" w:rsidP="00EB3DE2">
      <w:r w:rsidRPr="00EB3DE2">
        <w:t xml:space="preserve">Alle dokumentierten Informationen unterliegen einer definierten Aufbewahrungsfrist, die mindestens </w:t>
      </w:r>
      <w:r w:rsidRPr="00EB3DE2">
        <w:rPr>
          <w:b/>
          <w:bCs/>
        </w:rPr>
        <w:t>X Jahre</w:t>
      </w:r>
      <w:r w:rsidRPr="00EB3DE2">
        <w:t xml:space="preserve"> beträgt oder sich nach gesetzlichen bzw. vertraglichen Anforderungen richtet.</w:t>
      </w:r>
      <w:r w:rsidRPr="00EB3DE2">
        <w:br/>
        <w:t>Die Wirksamkeit der gelenkten Dokumente wird regelmäßig im Rahmen interner Audits überprüft.</w:t>
      </w:r>
      <w:r w:rsidRPr="00EB3DE2">
        <w:br/>
        <w:t>Auch externe Dokumente (z. B. Normen, Kundenspezifikationen), die für Prüfungen verwendet werden, sind gelenkt zu führen.</w:t>
      </w:r>
    </w:p>
    <w:p w14:paraId="657B30E1" w14:textId="5282FB03" w:rsidR="00393232" w:rsidRPr="00EB3DE2" w:rsidRDefault="00393232" w:rsidP="00EB3DE2"/>
    <w:sectPr w:rsidR="00393232" w:rsidRPr="00EB3DE2" w:rsidSect="00964B36">
      <w:headerReference w:type="default" r:id="rId7"/>
      <w:footerReference w:type="default" r:id="rId8"/>
      <w:headerReference w:type="first" r:id="rId9"/>
      <w:footerReference w:type="first" r:id="rId10"/>
      <w:pgSz w:w="11907" w:h="16840"/>
      <w:pgMar w:top="1131" w:right="1418" w:bottom="1134" w:left="1418"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4785" w14:textId="77777777" w:rsidR="00BA223E" w:rsidRDefault="00BA223E">
      <w:r>
        <w:separator/>
      </w:r>
    </w:p>
  </w:endnote>
  <w:endnote w:type="continuationSeparator" w:id="0">
    <w:p w14:paraId="1FB6FA0D" w14:textId="77777777" w:rsidR="00BA223E" w:rsidRDefault="00BA2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90D2" w14:textId="3D5E5A6B" w:rsidR="000C4C17" w:rsidRPr="00FE1EEA" w:rsidRDefault="000C4C17" w:rsidP="000C4C17">
    <w:pPr>
      <w:pStyle w:val="Fuzeile"/>
      <w:rPr>
        <w:b/>
        <w:sz w:val="16"/>
        <w:szCs w:val="16"/>
      </w:rPr>
    </w:pPr>
    <w:r w:rsidRPr="00FE1EEA">
      <w:rPr>
        <w:b/>
        <w:sz w:val="16"/>
        <w:szCs w:val="16"/>
      </w:rPr>
      <w:t xml:space="preserve">© </w:t>
    </w:r>
    <w:proofErr w:type="spellStart"/>
    <w:r w:rsidR="00E64955">
      <w:rPr>
        <w:b/>
        <w:sz w:val="16"/>
        <w:szCs w:val="16"/>
      </w:rPr>
      <w:t>veratron</w:t>
    </w:r>
    <w:proofErr w:type="spellEnd"/>
    <w:r w:rsidR="00E64955">
      <w:rPr>
        <w:b/>
        <w:sz w:val="16"/>
        <w:szCs w:val="16"/>
      </w:rPr>
      <w:t xml:space="preserve"> AG</w:t>
    </w:r>
    <w:r w:rsidRPr="00FE1EEA">
      <w:rPr>
        <w:b/>
        <w:sz w:val="16"/>
        <w:szCs w:val="16"/>
      </w:rPr>
      <w:t xml:space="preserve">, Revision </w:t>
    </w:r>
    <w:r w:rsidR="004D72E2">
      <w:rPr>
        <w:b/>
        <w:sz w:val="16"/>
        <w:szCs w:val="16"/>
      </w:rPr>
      <w:t>2</w:t>
    </w:r>
    <w:r w:rsidRPr="00FE1EEA">
      <w:rPr>
        <w:b/>
        <w:sz w:val="16"/>
        <w:szCs w:val="16"/>
      </w:rPr>
      <w:t>, gültig ab</w:t>
    </w:r>
    <w:r w:rsidR="00E64955">
      <w:rPr>
        <w:b/>
        <w:sz w:val="16"/>
        <w:szCs w:val="16"/>
      </w:rPr>
      <w:t xml:space="preserve"> </w:t>
    </w:r>
    <w:r w:rsidR="004D72E2">
      <w:rPr>
        <w:b/>
        <w:sz w:val="16"/>
        <w:szCs w:val="16"/>
      </w:rPr>
      <w:t>28</w:t>
    </w:r>
    <w:r w:rsidR="00E64955">
      <w:rPr>
        <w:b/>
        <w:sz w:val="16"/>
        <w:szCs w:val="16"/>
      </w:rPr>
      <w:t>.</w:t>
    </w:r>
    <w:r w:rsidR="004D72E2">
      <w:rPr>
        <w:b/>
        <w:sz w:val="16"/>
        <w:szCs w:val="16"/>
      </w:rPr>
      <w:t>08</w:t>
    </w:r>
    <w:r w:rsidR="00E64955">
      <w:rPr>
        <w:b/>
        <w:sz w:val="16"/>
        <w:szCs w:val="16"/>
      </w:rPr>
      <w:t xml:space="preserve">.2020                                                                                                                                             </w:t>
    </w:r>
    <w:r w:rsidR="00E64955">
      <w:rPr>
        <w:rStyle w:val="Seitenzahl"/>
        <w:sz w:val="16"/>
        <w:szCs w:val="16"/>
      </w:rPr>
      <w:fldChar w:fldCharType="begin"/>
    </w:r>
    <w:r w:rsidR="00E64955">
      <w:rPr>
        <w:rStyle w:val="Seitenzahl"/>
        <w:sz w:val="16"/>
        <w:szCs w:val="16"/>
      </w:rPr>
      <w:instrText xml:space="preserve"> PAGE </w:instrText>
    </w:r>
    <w:r w:rsidR="00E64955">
      <w:rPr>
        <w:rStyle w:val="Seitenzahl"/>
        <w:sz w:val="16"/>
        <w:szCs w:val="16"/>
      </w:rPr>
      <w:fldChar w:fldCharType="separate"/>
    </w:r>
    <w:r w:rsidR="00E64955">
      <w:rPr>
        <w:rStyle w:val="Seitenzahl"/>
        <w:sz w:val="16"/>
        <w:szCs w:val="16"/>
      </w:rPr>
      <w:t>1</w:t>
    </w:r>
    <w:r w:rsidR="00E64955">
      <w:rPr>
        <w:rStyle w:val="Seitenzahl"/>
        <w:sz w:val="16"/>
        <w:szCs w:val="16"/>
      </w:rPr>
      <w:fldChar w:fldCharType="end"/>
    </w:r>
    <w:r w:rsidR="00E64955">
      <w:rPr>
        <w:snapToGrid w:val="0"/>
        <w:sz w:val="16"/>
        <w:szCs w:val="16"/>
      </w:rPr>
      <w:t xml:space="preserve"> </w:t>
    </w:r>
    <w:proofErr w:type="spellStart"/>
    <w:r w:rsidR="00E64955">
      <w:rPr>
        <w:snapToGrid w:val="0"/>
        <w:sz w:val="16"/>
        <w:szCs w:val="16"/>
      </w:rPr>
      <w:t>of</w:t>
    </w:r>
    <w:proofErr w:type="spellEnd"/>
    <w:r w:rsidR="00E64955">
      <w:rPr>
        <w:snapToGrid w:val="0"/>
        <w:sz w:val="16"/>
        <w:szCs w:val="16"/>
      </w:rPr>
      <w:t xml:space="preserve"> </w:t>
    </w:r>
    <w:r w:rsidR="00E64955">
      <w:rPr>
        <w:sz w:val="16"/>
        <w:szCs w:val="16"/>
      </w:rPr>
      <w:fldChar w:fldCharType="begin"/>
    </w:r>
    <w:r w:rsidR="00E64955">
      <w:rPr>
        <w:sz w:val="16"/>
        <w:szCs w:val="16"/>
      </w:rPr>
      <w:instrText xml:space="preserve"> NUMPAGES  </w:instrText>
    </w:r>
    <w:r w:rsidR="00E64955">
      <w:rPr>
        <w:sz w:val="16"/>
        <w:szCs w:val="16"/>
      </w:rPr>
      <w:fldChar w:fldCharType="separate"/>
    </w:r>
    <w:r w:rsidR="00E64955">
      <w:rPr>
        <w:sz w:val="16"/>
        <w:szCs w:val="16"/>
      </w:rPr>
      <w:t>2</w:t>
    </w:r>
    <w:r w:rsidR="00E64955">
      <w:rPr>
        <w:sz w:val="16"/>
        <w:szCs w:val="16"/>
      </w:rPr>
      <w:fldChar w:fldCharType="end"/>
    </w:r>
    <w:r w:rsidR="00E64955">
      <w:rPr>
        <w:sz w:val="16"/>
        <w:szCs w:val="16"/>
      </w:rPr>
      <w:t xml:space="preserve"> </w:t>
    </w:r>
    <w:r w:rsidR="00E64955">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8A7F" w14:textId="77777777" w:rsidR="00511FC5" w:rsidRDefault="00511FC5">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A08B" w14:textId="77777777" w:rsidR="00BA223E" w:rsidRDefault="00BA223E">
      <w:r>
        <w:separator/>
      </w:r>
    </w:p>
  </w:footnote>
  <w:footnote w:type="continuationSeparator" w:id="0">
    <w:p w14:paraId="285DD26B" w14:textId="77777777" w:rsidR="00BA223E" w:rsidRDefault="00BA2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60" w:type="dxa"/>
      <w:tblInd w:w="-356" w:type="dxa"/>
      <w:tblLayout w:type="fixed"/>
      <w:tblCellMar>
        <w:left w:w="70" w:type="dxa"/>
        <w:right w:w="70" w:type="dxa"/>
      </w:tblCellMar>
      <w:tblLook w:val="0000" w:firstRow="0" w:lastRow="0" w:firstColumn="0" w:lastColumn="0" w:noHBand="0" w:noVBand="0"/>
    </w:tblPr>
    <w:tblGrid>
      <w:gridCol w:w="2694"/>
      <w:gridCol w:w="5600"/>
      <w:gridCol w:w="2766"/>
    </w:tblGrid>
    <w:tr w:rsidR="00511FC5" w14:paraId="77D05973" w14:textId="77777777" w:rsidTr="004D72E2">
      <w:trPr>
        <w:cantSplit/>
        <w:trHeight w:hRule="exact" w:val="994"/>
      </w:trPr>
      <w:tc>
        <w:tcPr>
          <w:tcW w:w="2694" w:type="dxa"/>
        </w:tcPr>
        <w:p w14:paraId="39B3F5D5" w14:textId="5214F936" w:rsidR="00511FC5" w:rsidRDefault="00E64955">
          <w:r>
            <w:rPr>
              <w:noProof/>
            </w:rPr>
            <w:drawing>
              <wp:inline distT="0" distB="0" distL="0" distR="0" wp14:anchorId="09A97765" wp14:editId="45560AF3">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5600" w:type="dxa"/>
        </w:tcPr>
        <w:p w14:paraId="47EAC88A" w14:textId="5427045F" w:rsidR="00511FC5" w:rsidRDefault="00A3358C" w:rsidP="004D72E2">
          <w:pPr>
            <w:ind w:left="-283" w:firstLine="283"/>
            <w:jc w:val="center"/>
            <w:rPr>
              <w:b/>
              <w:bCs/>
              <w:sz w:val="24"/>
            </w:rPr>
          </w:pPr>
          <w:r>
            <w:rPr>
              <w:b/>
              <w:bCs/>
              <w:sz w:val="24"/>
            </w:rPr>
            <w:t>6.4.6</w:t>
          </w:r>
          <w:r w:rsidR="000C4C17">
            <w:rPr>
              <w:b/>
              <w:bCs/>
              <w:sz w:val="24"/>
            </w:rPr>
            <w:t xml:space="preserve"> </w:t>
          </w:r>
          <w:r w:rsidR="00511FC5">
            <w:rPr>
              <w:b/>
              <w:bCs/>
              <w:sz w:val="24"/>
            </w:rPr>
            <w:t xml:space="preserve">Arbeitsanweisung </w:t>
          </w:r>
          <w:r>
            <w:rPr>
              <w:b/>
              <w:bCs/>
              <w:sz w:val="24"/>
            </w:rPr>
            <w:br/>
          </w:r>
          <w:r w:rsidR="00511FC5">
            <w:rPr>
              <w:b/>
              <w:bCs/>
              <w:sz w:val="24"/>
            </w:rPr>
            <w:t xml:space="preserve">Umgang mit </w:t>
          </w:r>
          <w:r w:rsidR="00880ACE">
            <w:rPr>
              <w:b/>
              <w:bCs/>
              <w:sz w:val="24"/>
            </w:rPr>
            <w:t xml:space="preserve">Messeinrichtungen und </w:t>
          </w:r>
          <w:r w:rsidR="00511FC5">
            <w:rPr>
              <w:b/>
              <w:bCs/>
              <w:sz w:val="24"/>
            </w:rPr>
            <w:t>Prüfmitteln</w:t>
          </w:r>
        </w:p>
      </w:tc>
      <w:tc>
        <w:tcPr>
          <w:tcW w:w="2766" w:type="dxa"/>
        </w:tcPr>
        <w:p w14:paraId="151C4002" w14:textId="77777777" w:rsidR="00511FC5" w:rsidRDefault="00511FC5"/>
      </w:tc>
    </w:tr>
  </w:tbl>
  <w:p w14:paraId="0F0490FC" w14:textId="77777777" w:rsidR="00511FC5" w:rsidRDefault="00511FC5">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511FC5" w14:paraId="411E1093" w14:textId="77777777">
      <w:trPr>
        <w:cantSplit/>
        <w:trHeight w:hRule="exact" w:val="1200"/>
      </w:trPr>
      <w:tc>
        <w:tcPr>
          <w:tcW w:w="2552" w:type="dxa"/>
        </w:tcPr>
        <w:p w14:paraId="618FF8D1" w14:textId="77777777" w:rsidR="00511FC5" w:rsidRDefault="000C4C17">
          <w:pPr>
            <w:jc w:val="center"/>
            <w:rPr>
              <w:b/>
            </w:rPr>
          </w:pPr>
          <w:r>
            <w:rPr>
              <w:b/>
              <w:noProof/>
            </w:rPr>
            <w:drawing>
              <wp:inline distT="0" distB="0" distL="0" distR="0" wp14:anchorId="3F58FE6B" wp14:editId="542521D1">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6B4958BE" w14:textId="77777777" w:rsidR="00511FC5" w:rsidRDefault="00511FC5">
          <w:pPr>
            <w:jc w:val="center"/>
            <w:rPr>
              <w:b/>
              <w:sz w:val="24"/>
            </w:rPr>
          </w:pPr>
          <w:r>
            <w:rPr>
              <w:b/>
              <w:sz w:val="24"/>
            </w:rPr>
            <w:t>Arbeitsanweisung :</w:t>
          </w:r>
        </w:p>
        <w:p w14:paraId="77DE63A9" w14:textId="77777777" w:rsidR="00511FC5" w:rsidRDefault="00511FC5">
          <w:pPr>
            <w:jc w:val="center"/>
            <w:rPr>
              <w:b/>
              <w:sz w:val="24"/>
            </w:rPr>
          </w:pPr>
        </w:p>
        <w:p w14:paraId="29A2474D" w14:textId="77777777" w:rsidR="00511FC5" w:rsidRDefault="00511FC5">
          <w:pPr>
            <w:jc w:val="center"/>
          </w:pPr>
          <w:r>
            <w:rPr>
              <w:b/>
              <w:sz w:val="28"/>
            </w:rPr>
            <w:t>Angebotserstellung</w:t>
          </w:r>
        </w:p>
      </w:tc>
      <w:tc>
        <w:tcPr>
          <w:tcW w:w="2268" w:type="dxa"/>
        </w:tcPr>
        <w:p w14:paraId="51962705" w14:textId="07509D67" w:rsidR="00511FC5" w:rsidRDefault="00511FC5">
          <w:r>
            <w:t xml:space="preserve">Gültig ab: </w:t>
          </w:r>
          <w:fldSimple w:instr=" DATE  \* MERGEFORMAT ">
            <w:r w:rsidR="009E5F16">
              <w:rPr>
                <w:noProof/>
              </w:rPr>
              <w:t>29.06.2025</w:t>
            </w:r>
          </w:fldSimple>
          <w:r>
            <w:br/>
            <w:t>Revision: 0</w:t>
          </w:r>
        </w:p>
        <w:p w14:paraId="0863C0B0" w14:textId="77777777" w:rsidR="00511FC5" w:rsidRDefault="00511FC5">
          <w:r>
            <w:t xml:space="preserve">Seite </w:t>
          </w:r>
          <w:r>
            <w:fldChar w:fldCharType="begin"/>
          </w:r>
          <w:r>
            <w:instrText>PAGE</w:instrText>
          </w:r>
          <w:r>
            <w:fldChar w:fldCharType="separate"/>
          </w:r>
          <w:r>
            <w:rPr>
              <w:noProof/>
            </w:rPr>
            <w:t>1</w:t>
          </w:r>
          <w:r>
            <w:fldChar w:fldCharType="end"/>
          </w:r>
          <w:r>
            <w:t xml:space="preserve"> von </w:t>
          </w:r>
          <w:fldSimple w:instr=" NUMPAGES  \* MERGEFORMAT ">
            <w:r w:rsidR="00535DCA">
              <w:rPr>
                <w:noProof/>
              </w:rPr>
              <w:t>1</w:t>
            </w:r>
          </w:fldSimple>
        </w:p>
        <w:p w14:paraId="75E3D98E" w14:textId="77777777" w:rsidR="00511FC5" w:rsidRDefault="00511FC5">
          <w:r>
            <w:rPr>
              <w:sz w:val="16"/>
            </w:rPr>
            <w:fldChar w:fldCharType="begin"/>
          </w:r>
          <w:r>
            <w:rPr>
              <w:sz w:val="16"/>
            </w:rPr>
            <w:instrText xml:space="preserve"> FILENAME  \* MERGEFORMAT </w:instrText>
          </w:r>
          <w:r>
            <w:rPr>
              <w:sz w:val="16"/>
            </w:rPr>
            <w:fldChar w:fldCharType="separate"/>
          </w:r>
          <w:r w:rsidR="00535DCA">
            <w:rPr>
              <w:noProof/>
              <w:sz w:val="16"/>
            </w:rPr>
            <w:t>760 AA Umgang mit Pruefmitteln</w:t>
          </w:r>
          <w:r>
            <w:rPr>
              <w:sz w:val="16"/>
            </w:rPr>
            <w:fldChar w:fldCharType="end"/>
          </w:r>
          <w:r>
            <w:br/>
          </w:r>
        </w:p>
      </w:tc>
    </w:tr>
  </w:tbl>
  <w:p w14:paraId="396EB823" w14:textId="77777777" w:rsidR="00511FC5" w:rsidRDefault="00511FC5">
    <w:pPr>
      <w:pStyle w:val="Kopfzeil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8.75pt;height:10.5pt" o:bullet="t">
        <v:imagedata r:id="rId1" o:title="Aufzaehlung klein Word"/>
      </v:shape>
    </w:pict>
  </w:numPicBullet>
  <w:abstractNum w:abstractNumId="0" w15:restartNumberingAfterBreak="0">
    <w:nsid w:val="03093274"/>
    <w:multiLevelType w:val="hybridMultilevel"/>
    <w:tmpl w:val="A1001B4C"/>
    <w:lvl w:ilvl="0" w:tplc="885CB5B8">
      <w:start w:val="1"/>
      <w:numFmt w:val="bullet"/>
      <w:lvlText w:val=""/>
      <w:lvlJc w:val="left"/>
      <w:pPr>
        <w:tabs>
          <w:tab w:val="num" w:pos="1620"/>
        </w:tabs>
        <w:ind w:left="1620" w:hanging="360"/>
      </w:pPr>
      <w:rPr>
        <w:rFonts w:ascii="Wingdings" w:hAnsi="Wingdings" w:hint="default"/>
        <w:color w:val="CC99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D54FD"/>
    <w:multiLevelType w:val="hybridMultilevel"/>
    <w:tmpl w:val="88B046E4"/>
    <w:lvl w:ilvl="0" w:tplc="5EDA69D6">
      <w:start w:val="1"/>
      <w:numFmt w:val="bullet"/>
      <w:lvlText w:val=""/>
      <w:lvlPicBulletId w:val="0"/>
      <w:lvlJc w:val="left"/>
      <w:pPr>
        <w:ind w:left="1080" w:hanging="360"/>
      </w:pPr>
      <w:rPr>
        <w:rFonts w:ascii="Symbol" w:hAnsi="Symbol" w:hint="default"/>
        <w:color w:val="auto"/>
        <w:sz w:val="24"/>
        <w:szCs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BE050B4"/>
    <w:multiLevelType w:val="hybridMultilevel"/>
    <w:tmpl w:val="83C49E9A"/>
    <w:lvl w:ilvl="0" w:tplc="5EDA69D6">
      <w:start w:val="1"/>
      <w:numFmt w:val="bullet"/>
      <w:lvlText w:val=""/>
      <w:lvlPicBulletId w:val="0"/>
      <w:lvlJc w:val="left"/>
      <w:pPr>
        <w:ind w:left="720" w:hanging="360"/>
      </w:pPr>
      <w:rPr>
        <w:rFonts w:ascii="Symbol" w:hAnsi="Symbol"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A1344"/>
    <w:multiLevelType w:val="hybridMultilevel"/>
    <w:tmpl w:val="A13296DA"/>
    <w:lvl w:ilvl="0" w:tplc="2AC07A44">
      <w:start w:val="1"/>
      <w:numFmt w:val="bullet"/>
      <w:lvlText w:val=""/>
      <w:lvlPicBulletId w:val="0"/>
      <w:lvlJc w:val="left"/>
      <w:pPr>
        <w:ind w:left="1080" w:hanging="360"/>
      </w:pPr>
      <w:rPr>
        <w:rFonts w:ascii="Symbol" w:hAnsi="Symbol" w:hint="default"/>
        <w:color w:val="auto"/>
        <w:sz w:val="24"/>
        <w:szCs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4FF2FCF"/>
    <w:multiLevelType w:val="multilevel"/>
    <w:tmpl w:val="8AA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817E5"/>
    <w:multiLevelType w:val="multilevel"/>
    <w:tmpl w:val="B75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812C8"/>
    <w:multiLevelType w:val="hybridMultilevel"/>
    <w:tmpl w:val="5288BF82"/>
    <w:lvl w:ilvl="0" w:tplc="3B96411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476D5A"/>
    <w:multiLevelType w:val="hybridMultilevel"/>
    <w:tmpl w:val="D0DE4C18"/>
    <w:lvl w:ilvl="0" w:tplc="5EDA69D6">
      <w:start w:val="1"/>
      <w:numFmt w:val="bullet"/>
      <w:lvlText w:val=""/>
      <w:lvlPicBulletId w:val="0"/>
      <w:lvlJc w:val="left"/>
      <w:pPr>
        <w:ind w:left="1211" w:hanging="360"/>
      </w:pPr>
      <w:rPr>
        <w:rFonts w:ascii="Symbol" w:hAnsi="Symbol" w:hint="default"/>
        <w:color w:val="auto"/>
        <w:sz w:val="24"/>
        <w:szCs w:val="24"/>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15:restartNumberingAfterBreak="0">
    <w:nsid w:val="7CDC5151"/>
    <w:multiLevelType w:val="hybridMultilevel"/>
    <w:tmpl w:val="B906A03E"/>
    <w:lvl w:ilvl="0" w:tplc="AEA69772">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603063">
    <w:abstractNumId w:val="0"/>
  </w:num>
  <w:num w:numId="2" w16cid:durableId="1803957899">
    <w:abstractNumId w:val="6"/>
  </w:num>
  <w:num w:numId="3" w16cid:durableId="1623532911">
    <w:abstractNumId w:val="2"/>
  </w:num>
  <w:num w:numId="4" w16cid:durableId="1696535885">
    <w:abstractNumId w:val="8"/>
  </w:num>
  <w:num w:numId="5" w16cid:durableId="860973744">
    <w:abstractNumId w:val="1"/>
  </w:num>
  <w:num w:numId="6" w16cid:durableId="1690061609">
    <w:abstractNumId w:val="3"/>
  </w:num>
  <w:num w:numId="7" w16cid:durableId="1500391487">
    <w:abstractNumId w:val="7"/>
  </w:num>
  <w:num w:numId="8" w16cid:durableId="2120487944">
    <w:abstractNumId w:val="5"/>
  </w:num>
  <w:num w:numId="9" w16cid:durableId="1113594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intFractionalCharacterWidth/>
  <w:hideSpellingErrors/>
  <w:hideGrammaticalErrors/>
  <w:proofState w:spelling="clean" w:grammar="clean"/>
  <w:attachedTemplate r:id="rId1"/>
  <w:defaultTabStop w:val="708"/>
  <w:autoHyphenation/>
  <w:hyphenationZone w:val="142"/>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CD"/>
    <w:rsid w:val="00002DB7"/>
    <w:rsid w:val="00055599"/>
    <w:rsid w:val="000B317D"/>
    <w:rsid w:val="000C4C17"/>
    <w:rsid w:val="00181EEA"/>
    <w:rsid w:val="0026576B"/>
    <w:rsid w:val="00266823"/>
    <w:rsid w:val="002B3537"/>
    <w:rsid w:val="00393232"/>
    <w:rsid w:val="00393CF4"/>
    <w:rsid w:val="004A1E8F"/>
    <w:rsid w:val="004D32F4"/>
    <w:rsid w:val="004D72E2"/>
    <w:rsid w:val="004E1866"/>
    <w:rsid w:val="005011AD"/>
    <w:rsid w:val="00511FC5"/>
    <w:rsid w:val="00535DCA"/>
    <w:rsid w:val="0055457E"/>
    <w:rsid w:val="006669C5"/>
    <w:rsid w:val="00676556"/>
    <w:rsid w:val="00695056"/>
    <w:rsid w:val="00880ACE"/>
    <w:rsid w:val="008D333F"/>
    <w:rsid w:val="00912BDA"/>
    <w:rsid w:val="00964B36"/>
    <w:rsid w:val="00983129"/>
    <w:rsid w:val="00987345"/>
    <w:rsid w:val="009B6FA2"/>
    <w:rsid w:val="009B7F60"/>
    <w:rsid w:val="009E5F16"/>
    <w:rsid w:val="00A3358C"/>
    <w:rsid w:val="00A51EC3"/>
    <w:rsid w:val="00A62395"/>
    <w:rsid w:val="00AA5E4F"/>
    <w:rsid w:val="00B67ED9"/>
    <w:rsid w:val="00B71DCD"/>
    <w:rsid w:val="00BA223E"/>
    <w:rsid w:val="00C23F31"/>
    <w:rsid w:val="00C7748B"/>
    <w:rsid w:val="00D87F5F"/>
    <w:rsid w:val="00DA2D91"/>
    <w:rsid w:val="00E21B0C"/>
    <w:rsid w:val="00E5455E"/>
    <w:rsid w:val="00E64955"/>
    <w:rsid w:val="00EA398A"/>
    <w:rsid w:val="00EB3DE2"/>
    <w:rsid w:val="00F4357C"/>
    <w:rsid w:val="00FB4F4E"/>
    <w:rsid w:val="00FE1EEA"/>
    <w:rsid w:val="00FE29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8BD3D5"/>
  <w15:docId w15:val="{757DCBB3-7B60-4772-9128-E9D7DAF9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4C17"/>
  </w:style>
  <w:style w:type="paragraph" w:styleId="berschrift1">
    <w:name w:val="heading 1"/>
    <w:basedOn w:val="Standard"/>
    <w:next w:val="Standard"/>
    <w:link w:val="berschrift1Zchn"/>
    <w:uiPriority w:val="9"/>
    <w:qFormat/>
    <w:rsid w:val="000C4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C4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C4C1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C4C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C4C1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4C1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C4C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C4C1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0C4C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semiHidden/>
    <w:pPr>
      <w:tabs>
        <w:tab w:val="center" w:pos="4819"/>
        <w:tab w:val="right" w:pos="9071"/>
      </w:tabs>
    </w:pPr>
  </w:style>
  <w:style w:type="paragraph" w:styleId="Kopfzeile">
    <w:name w:val="header"/>
    <w:basedOn w:val="Standard"/>
    <w:semiHidden/>
    <w:pPr>
      <w:tabs>
        <w:tab w:val="center" w:pos="4819"/>
        <w:tab w:val="right" w:pos="9071"/>
      </w:tabs>
    </w:pPr>
  </w:style>
  <w:style w:type="paragraph" w:styleId="Textkrper">
    <w:name w:val="Body Text"/>
    <w:basedOn w:val="Standard"/>
    <w:semiHidden/>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semiHidden/>
    <w:pPr>
      <w:jc w:val="center"/>
    </w:pPr>
  </w:style>
  <w:style w:type="paragraph" w:styleId="Textkrper3">
    <w:name w:val="Body Text 3"/>
    <w:basedOn w:val="Standard"/>
    <w:semiHidden/>
    <w:pPr>
      <w:jc w:val="center"/>
    </w:pPr>
    <w:rPr>
      <w:b/>
    </w:rPr>
  </w:style>
  <w:style w:type="character" w:styleId="Seitenzahl">
    <w:name w:val="page number"/>
    <w:basedOn w:val="Absatz-Standardschriftart"/>
    <w:semiHidden/>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rsid w:val="00F4357C"/>
    <w:pPr>
      <w:tabs>
        <w:tab w:val="right" w:leader="dot" w:pos="9061"/>
      </w:tabs>
    </w:pPr>
    <w:rPr>
      <w:b/>
      <w:bCs/>
      <w:sz w:val="28"/>
      <w:u w:val="single"/>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4">
    <w:name w:val="toc 4"/>
    <w:basedOn w:val="Standard"/>
    <w:next w:val="Standard"/>
    <w:autoRedefine/>
    <w:uiPriority w:val="39"/>
    <w:rsid w:val="000C4C17"/>
    <w:pPr>
      <w:tabs>
        <w:tab w:val="right" w:leader="dot" w:pos="9061"/>
      </w:tabs>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535DCA"/>
    <w:rPr>
      <w:rFonts w:ascii="Tahoma" w:hAnsi="Tahoma" w:cs="Tahoma"/>
      <w:sz w:val="16"/>
      <w:szCs w:val="16"/>
    </w:rPr>
  </w:style>
  <w:style w:type="character" w:customStyle="1" w:styleId="SprechblasentextZchn">
    <w:name w:val="Sprechblasentext Zchn"/>
    <w:link w:val="Sprechblasentext"/>
    <w:uiPriority w:val="99"/>
    <w:semiHidden/>
    <w:rsid w:val="00535DCA"/>
    <w:rPr>
      <w:rFonts w:ascii="Tahoma" w:hAnsi="Tahoma" w:cs="Tahoma"/>
      <w:sz w:val="16"/>
      <w:szCs w:val="16"/>
    </w:rPr>
  </w:style>
  <w:style w:type="character" w:customStyle="1" w:styleId="berschrift1Zchn">
    <w:name w:val="Überschrift 1 Zchn"/>
    <w:basedOn w:val="Absatz-Standardschriftart"/>
    <w:link w:val="berschrift1"/>
    <w:uiPriority w:val="9"/>
    <w:rsid w:val="000C4C1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C4C1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C4C1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C4C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0C4C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C4C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C4C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C4C1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0C4C1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C4C1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0C4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4C1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0C4C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C4C17"/>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0C4C17"/>
    <w:rPr>
      <w:b/>
      <w:bCs/>
    </w:rPr>
  </w:style>
  <w:style w:type="character" w:styleId="Hervorhebung">
    <w:name w:val="Emphasis"/>
    <w:basedOn w:val="Absatz-Standardschriftart"/>
    <w:uiPriority w:val="20"/>
    <w:qFormat/>
    <w:rsid w:val="000C4C17"/>
    <w:rPr>
      <w:i/>
      <w:iCs/>
    </w:rPr>
  </w:style>
  <w:style w:type="paragraph" w:styleId="KeinLeerraum">
    <w:name w:val="No Spacing"/>
    <w:uiPriority w:val="1"/>
    <w:qFormat/>
    <w:rsid w:val="000C4C17"/>
    <w:pPr>
      <w:spacing w:after="0" w:line="240" w:lineRule="auto"/>
    </w:pPr>
  </w:style>
  <w:style w:type="paragraph" w:styleId="Listenabsatz">
    <w:name w:val="List Paragraph"/>
    <w:basedOn w:val="Standard"/>
    <w:uiPriority w:val="34"/>
    <w:qFormat/>
    <w:rsid w:val="000C4C17"/>
    <w:pPr>
      <w:ind w:left="720"/>
      <w:contextualSpacing/>
    </w:pPr>
  </w:style>
  <w:style w:type="paragraph" w:styleId="Zitat">
    <w:name w:val="Quote"/>
    <w:basedOn w:val="Standard"/>
    <w:next w:val="Standard"/>
    <w:link w:val="ZitatZchn"/>
    <w:uiPriority w:val="29"/>
    <w:qFormat/>
    <w:rsid w:val="000C4C17"/>
    <w:rPr>
      <w:i/>
      <w:iCs/>
      <w:color w:val="000000" w:themeColor="text1"/>
    </w:rPr>
  </w:style>
  <w:style w:type="character" w:customStyle="1" w:styleId="ZitatZchn">
    <w:name w:val="Zitat Zchn"/>
    <w:basedOn w:val="Absatz-Standardschriftart"/>
    <w:link w:val="Zitat"/>
    <w:uiPriority w:val="29"/>
    <w:rsid w:val="000C4C17"/>
    <w:rPr>
      <w:i/>
      <w:iCs/>
      <w:color w:val="000000" w:themeColor="text1"/>
    </w:rPr>
  </w:style>
  <w:style w:type="paragraph" w:styleId="IntensivesZitat">
    <w:name w:val="Intense Quote"/>
    <w:basedOn w:val="Standard"/>
    <w:next w:val="Standard"/>
    <w:link w:val="IntensivesZitatZchn"/>
    <w:uiPriority w:val="30"/>
    <w:qFormat/>
    <w:rsid w:val="000C4C1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0C4C17"/>
    <w:rPr>
      <w:b/>
      <w:bCs/>
      <w:i/>
      <w:iCs/>
      <w:color w:val="4F81BD" w:themeColor="accent1"/>
    </w:rPr>
  </w:style>
  <w:style w:type="character" w:styleId="SchwacheHervorhebung">
    <w:name w:val="Subtle Emphasis"/>
    <w:basedOn w:val="Absatz-Standardschriftart"/>
    <w:uiPriority w:val="19"/>
    <w:qFormat/>
    <w:rsid w:val="000C4C17"/>
    <w:rPr>
      <w:i/>
      <w:iCs/>
      <w:color w:val="808080" w:themeColor="text1" w:themeTint="7F"/>
    </w:rPr>
  </w:style>
  <w:style w:type="character" w:styleId="IntensiveHervorhebung">
    <w:name w:val="Intense Emphasis"/>
    <w:basedOn w:val="Absatz-Standardschriftart"/>
    <w:uiPriority w:val="21"/>
    <w:qFormat/>
    <w:rsid w:val="000C4C17"/>
    <w:rPr>
      <w:b/>
      <w:bCs/>
      <w:i/>
      <w:iCs/>
      <w:color w:val="4F81BD" w:themeColor="accent1"/>
    </w:rPr>
  </w:style>
  <w:style w:type="character" w:styleId="SchwacherVerweis">
    <w:name w:val="Subtle Reference"/>
    <w:basedOn w:val="Absatz-Standardschriftart"/>
    <w:uiPriority w:val="31"/>
    <w:qFormat/>
    <w:rsid w:val="000C4C17"/>
    <w:rPr>
      <w:smallCaps/>
      <w:color w:val="C0504D" w:themeColor="accent2"/>
      <w:u w:val="single"/>
    </w:rPr>
  </w:style>
  <w:style w:type="character" w:styleId="IntensiverVerweis">
    <w:name w:val="Intense Reference"/>
    <w:basedOn w:val="Absatz-Standardschriftart"/>
    <w:uiPriority w:val="32"/>
    <w:qFormat/>
    <w:rsid w:val="000C4C17"/>
    <w:rPr>
      <w:b/>
      <w:bCs/>
      <w:smallCaps/>
      <w:color w:val="C0504D" w:themeColor="accent2"/>
      <w:spacing w:val="5"/>
      <w:u w:val="single"/>
    </w:rPr>
  </w:style>
  <w:style w:type="character" w:styleId="Buchtitel">
    <w:name w:val="Book Title"/>
    <w:basedOn w:val="Absatz-Standardschriftart"/>
    <w:uiPriority w:val="33"/>
    <w:qFormat/>
    <w:rsid w:val="000C4C17"/>
    <w:rPr>
      <w:b/>
      <w:bCs/>
      <w:smallCaps/>
      <w:spacing w:val="5"/>
    </w:rPr>
  </w:style>
  <w:style w:type="paragraph" w:styleId="Inhaltsverzeichnisberschrift">
    <w:name w:val="TOC Heading"/>
    <w:basedOn w:val="berschrift1"/>
    <w:next w:val="Standard"/>
    <w:uiPriority w:val="39"/>
    <w:semiHidden/>
    <w:unhideWhenUsed/>
    <w:qFormat/>
    <w:rsid w:val="000C4C17"/>
    <w:pPr>
      <w:outlineLvl w:val="9"/>
    </w:pPr>
  </w:style>
  <w:style w:type="character" w:customStyle="1" w:styleId="FuzeileZchn">
    <w:name w:val="Fußzeile Zchn"/>
    <w:basedOn w:val="Absatz-Standardschriftart"/>
    <w:link w:val="Fuzeile"/>
    <w:uiPriority w:val="99"/>
    <w:semiHidden/>
    <w:rsid w:val="000C4C17"/>
  </w:style>
  <w:style w:type="character" w:styleId="NichtaufgelsteErwhnung">
    <w:name w:val="Unresolved Mention"/>
    <w:basedOn w:val="Absatz-Standardschriftart"/>
    <w:uiPriority w:val="99"/>
    <w:semiHidden/>
    <w:unhideWhenUsed/>
    <w:rsid w:val="0088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920">
      <w:bodyDiv w:val="1"/>
      <w:marLeft w:val="0"/>
      <w:marRight w:val="0"/>
      <w:marTop w:val="0"/>
      <w:marBottom w:val="0"/>
      <w:divBdr>
        <w:top w:val="none" w:sz="0" w:space="0" w:color="auto"/>
        <w:left w:val="none" w:sz="0" w:space="0" w:color="auto"/>
        <w:bottom w:val="none" w:sz="0" w:space="0" w:color="auto"/>
        <w:right w:val="none" w:sz="0" w:space="0" w:color="auto"/>
      </w:divBdr>
    </w:div>
    <w:div w:id="213546676">
      <w:bodyDiv w:val="1"/>
      <w:marLeft w:val="0"/>
      <w:marRight w:val="0"/>
      <w:marTop w:val="0"/>
      <w:marBottom w:val="0"/>
      <w:divBdr>
        <w:top w:val="none" w:sz="0" w:space="0" w:color="auto"/>
        <w:left w:val="none" w:sz="0" w:space="0" w:color="auto"/>
        <w:bottom w:val="none" w:sz="0" w:space="0" w:color="auto"/>
        <w:right w:val="none" w:sz="0" w:space="0" w:color="auto"/>
      </w:divBdr>
    </w:div>
    <w:div w:id="322707483">
      <w:bodyDiv w:val="1"/>
      <w:marLeft w:val="0"/>
      <w:marRight w:val="0"/>
      <w:marTop w:val="0"/>
      <w:marBottom w:val="0"/>
      <w:divBdr>
        <w:top w:val="none" w:sz="0" w:space="0" w:color="auto"/>
        <w:left w:val="none" w:sz="0" w:space="0" w:color="auto"/>
        <w:bottom w:val="none" w:sz="0" w:space="0" w:color="auto"/>
        <w:right w:val="none" w:sz="0" w:space="0" w:color="auto"/>
      </w:divBdr>
    </w:div>
    <w:div w:id="477771091">
      <w:bodyDiv w:val="1"/>
      <w:marLeft w:val="0"/>
      <w:marRight w:val="0"/>
      <w:marTop w:val="0"/>
      <w:marBottom w:val="0"/>
      <w:divBdr>
        <w:top w:val="none" w:sz="0" w:space="0" w:color="auto"/>
        <w:left w:val="none" w:sz="0" w:space="0" w:color="auto"/>
        <w:bottom w:val="none" w:sz="0" w:space="0" w:color="auto"/>
        <w:right w:val="none" w:sz="0" w:space="0" w:color="auto"/>
      </w:divBdr>
    </w:div>
    <w:div w:id="999849177">
      <w:bodyDiv w:val="1"/>
      <w:marLeft w:val="0"/>
      <w:marRight w:val="0"/>
      <w:marTop w:val="0"/>
      <w:marBottom w:val="0"/>
      <w:divBdr>
        <w:top w:val="none" w:sz="0" w:space="0" w:color="auto"/>
        <w:left w:val="none" w:sz="0" w:space="0" w:color="auto"/>
        <w:bottom w:val="none" w:sz="0" w:space="0" w:color="auto"/>
        <w:right w:val="none" w:sz="0" w:space="0" w:color="auto"/>
      </w:divBdr>
    </w:div>
    <w:div w:id="17840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AA.dot</Template>
  <TotalTime>0</TotalTime>
  <Pages>3</Pages>
  <Words>585</Words>
  <Characters>3690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4267</CharactersWithSpaces>
  <SharedDoc>false</SharedDoc>
  <HLinks>
    <vt:vector size="54" baseType="variant">
      <vt:variant>
        <vt:i4>1114175</vt:i4>
      </vt:variant>
      <vt:variant>
        <vt:i4>38</vt:i4>
      </vt:variant>
      <vt:variant>
        <vt:i4>0</vt:i4>
      </vt:variant>
      <vt:variant>
        <vt:i4>5</vt:i4>
      </vt:variant>
      <vt:variant>
        <vt:lpwstr/>
      </vt:variant>
      <vt:variant>
        <vt:lpwstr>_Toc258932685</vt:lpwstr>
      </vt:variant>
      <vt:variant>
        <vt:i4>1114175</vt:i4>
      </vt:variant>
      <vt:variant>
        <vt:i4>32</vt:i4>
      </vt:variant>
      <vt:variant>
        <vt:i4>0</vt:i4>
      </vt:variant>
      <vt:variant>
        <vt:i4>5</vt:i4>
      </vt:variant>
      <vt:variant>
        <vt:lpwstr/>
      </vt:variant>
      <vt:variant>
        <vt:lpwstr>_Toc258932684</vt:lpwstr>
      </vt:variant>
      <vt:variant>
        <vt:i4>1114175</vt:i4>
      </vt:variant>
      <vt:variant>
        <vt:i4>26</vt:i4>
      </vt:variant>
      <vt:variant>
        <vt:i4>0</vt:i4>
      </vt:variant>
      <vt:variant>
        <vt:i4>5</vt:i4>
      </vt:variant>
      <vt:variant>
        <vt:lpwstr/>
      </vt:variant>
      <vt:variant>
        <vt:lpwstr>_Toc258932683</vt:lpwstr>
      </vt:variant>
      <vt:variant>
        <vt:i4>1114175</vt:i4>
      </vt:variant>
      <vt:variant>
        <vt:i4>20</vt:i4>
      </vt:variant>
      <vt:variant>
        <vt:i4>0</vt:i4>
      </vt:variant>
      <vt:variant>
        <vt:i4>5</vt:i4>
      </vt:variant>
      <vt:variant>
        <vt:lpwstr/>
      </vt:variant>
      <vt:variant>
        <vt:lpwstr>_Toc258932682</vt:lpwstr>
      </vt:variant>
      <vt:variant>
        <vt:i4>1114175</vt:i4>
      </vt:variant>
      <vt:variant>
        <vt:i4>14</vt:i4>
      </vt:variant>
      <vt:variant>
        <vt:i4>0</vt:i4>
      </vt:variant>
      <vt:variant>
        <vt:i4>5</vt:i4>
      </vt:variant>
      <vt:variant>
        <vt:lpwstr/>
      </vt:variant>
      <vt:variant>
        <vt:lpwstr>_Toc258932681</vt:lpwstr>
      </vt:variant>
      <vt:variant>
        <vt:i4>1114175</vt:i4>
      </vt:variant>
      <vt:variant>
        <vt:i4>8</vt:i4>
      </vt:variant>
      <vt:variant>
        <vt:i4>0</vt:i4>
      </vt:variant>
      <vt:variant>
        <vt:i4>5</vt:i4>
      </vt:variant>
      <vt:variant>
        <vt:lpwstr/>
      </vt:variant>
      <vt:variant>
        <vt:lpwstr>_Toc258932680</vt:lpwstr>
      </vt:variant>
      <vt:variant>
        <vt:i4>1966143</vt:i4>
      </vt:variant>
      <vt:variant>
        <vt:i4>2</vt:i4>
      </vt:variant>
      <vt:variant>
        <vt:i4>0</vt:i4>
      </vt:variant>
      <vt:variant>
        <vt:i4>5</vt:i4>
      </vt:variant>
      <vt:variant>
        <vt:lpwstr/>
      </vt:variant>
      <vt:variant>
        <vt:lpwstr>_Toc258932679</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Manfred Karnberger</cp:lastModifiedBy>
  <cp:revision>8</cp:revision>
  <cp:lastPrinted>2011-09-09T09:08:00Z</cp:lastPrinted>
  <dcterms:created xsi:type="dcterms:W3CDTF">2025-06-29T20:40:00Z</dcterms:created>
  <dcterms:modified xsi:type="dcterms:W3CDTF">2025-06-29T20:44:00Z</dcterms:modified>
</cp:coreProperties>
</file>