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se está armando la plaqueta para la prueba en la máquina. Antes de conectar los relés hay que medir en el telar la alimentación y la señal de un lector óptico (ver Guía de mediciones y verificaciones): la alimentación define la resistencia de protección de cada canal.</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y el interruptor del control desde la página, que pasa a solo sensado (la página deja de mover la máquina y sigue mostrando lo que hace). Incluye las herramientas Limpiar, Intercalar (agrupa filas seguidas, cada una con su bobina, para que se alternen pasada por pasada: por ejemplo las filas de las bobinas 1, 3, 4 y 2 durante 120 pasadas), el simulador de color de hilo, la ficha del dibujo (metros por pasada, hilado y la clave del cliente)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Vista del cliente: </w:t>
      </w:r>
      <w:r>
        <w:rPr>
          <w:rFonts w:ascii="IBM Plex Sans" w:cs="IBM Plex Sans" w:eastAsia="IBM Plex Sans" w:hAnsi="IBM Plex Sans"/>
          <w:color w:val="000000"/>
          <w:rtl w:val="0"/>
        </w:rPr>
        <w:t xml:space="preserve">pantalla aparte, de solo lectura, para los clientes de la fábrica. Se entra desde el ingreso, con «Soy cliente: ver mi tejido» y la clave de un tejido (la genera el operario en la ficha del dibujo), y muestra solo ese tejido: si se está tejiendo, por qué fila y pasada va, los metros tejidos y cuánto lleva del pedido, la vista previa de la tela y las últimas producciones. No tiene ningún control del telar.</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control_web_activo (solo sensado)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r>
        <w:trPr>
          <w:cantSplit w:val="0"/>
          <w:tblHeader w:val="0"/>
        </w:trPr>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i w:val="1"/>
                <w:iCs w:val="1"/>
              </w:rPr>
            </w:pPr>
            <w:r>
              <w:rPr>
                <w:rFonts w:ascii="IBM Plex Sans" w:cs="IBM Plex Sans" w:eastAsia="IBM Plex Sans" w:hAnsi="IBM Plex Sans"/>
                <w:i w:val="1"/>
                <w:iCs w:val="1"/>
                <w:rtl w:val="0"/>
              </w:rPr>
              <w:t xml:space="preserve">accesos_cliente</w:t>
            </w:r>
          </w:p>
        </w:tc>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rtl w:val="0"/>
              </w:rPr>
              <w:t xml:space="preserve">patron_id</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cliente_nombre, clave_hash, clave_cifrada, metros_pedidos, creada_por, creada_at, ultimo_acceso</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La clave con la que cada cliente ve su tejido (una por dibujo), sin guardarla legible.</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diez tablas: cinco para el funcionamiento del telar y sus clientes (patrones, telares, historial de producción, registro de errores y la clave con la que cada cliente ve su tejido),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'solo_sensado'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control_web_activo     BOOLEAN NOT NULL DEFAULT true,   -- false = solo sensado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La clave con la que cada cliente ve su tejido: una por dibujo, con un resumen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(hash) para encontrarla y cifrada (AES-256-GCM) para volver a mostrarla.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accesos_cliente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PRIMARY KEY REFERENCES patrones(id)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cliente_nombre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clave_hash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clave_cifrada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metros_pedidos NUMERIC(12,2),          -- los metros que encargó el cliente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creada_por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su producción y la clave con la que cada cliente ve su tejido;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838298"/>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838298"/>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errores_log y accesos_cliente,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si el control desde la página está prendido,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 Los clientes de la fábrica no tienen usuario: entran con la clave de su tejido, que genera un operario desde la ficha del dibujo, y reciben una sesión aparte que solo abre la vista de ese tejido. La clave se guarda con un resumen (hash) para encontrarla y cifrada para que el equipo la pueda volver a ver; generar una nueva o quitar el acceso invalida la anterior al instante, y los intentos con claves equivocadas tienen un límite por dirección IP.</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Si el control desde la página está apagado (solo sensado), el ESP32 no acciona ningún relé: solo memoriza los cambios, y el sensado de la botonera sigue avisando.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PUT /api/telares/:id/control-web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Prende o apaga el control del telar desde la página (solo sensado). Apagado, las órdenes de Marcha, Pausa y Retroceder se rechazan y el ESP32, que lo lee en el sondeo, no acciona ningún relé (RF11).</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POST /api/cliente/entrar y GET /api/cliente/tejido</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 (vista del cliente)</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Ingreso con la clave de un tejido y lo que ve el cliente: solo ese tejido, en solo lectura (RF12).</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RF11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Modo solo sensado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Un interruptor en la página apaga y prende el control del telar desde la web. Apagado, la página no arranca, no pausa ni retrocede la máquina (el backend rechaza las órdenes y el ESP32 no acciona los relés), y el sensado de la botonera y del sensor sigue funcionando.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RF12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Vista de solo lectura para clientes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Cada dibujo puede tener una clave única con la que su cliente ve solo ese tejido: el estado, la fila y la pasada, los metros tejidos, el avance del pedido, la vista previa de la tela y la producción, sin ningún control del telar. La clave se puede cambiar o quitar en cualquier momento.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La huella se lee con el dedo descubierto, sin guante.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Sesión iniciada, dibujo en edición y accesos a las funciones principales (el estado del telar se ve en el Editor).</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 Se pueden apagar desde la página (solo sensado).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por nombre.</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En las dos paletas, el texto principal y el color de acento superan la relación AAA (7:1); el texto tenue cumple la AA (4,5:1).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 xml:space="preserve">RIU08</w:t>
            </w:r>
          </w:p>
        </w:tc>
        <w:tc>
          <w:tcPr>
            <w:tcW w:type="dxa" w:w="1473"/>
          </w:tcPr>
          <w:p>
            <w:pPr>
              <w:jc w:val="left"/>
            </w:pPr>
            <w:r/>
            <w:r>
              <w:rPr>
                <w:rFonts w:ascii="IBM Plex Sans" w:hAnsi="IBM Plex Sans"/>
                <w:sz w:val="18"/>
              </w:rPr>
              <w:t xml:space="preserve">Vista del cliente</w:t>
            </w:r>
          </w:p>
        </w:tc>
        <w:tc>
          <w:tcPr>
            <w:tcW w:type="dxa" w:w="1473"/>
          </w:tcPr>
          <w:p>
            <w:pPr>
              <w:jc w:val="left"/>
            </w:pPr>
            <w:r/>
            <w:r>
              <w:rPr>
                <w:rFonts w:ascii="IBM Plex Sans" w:hAnsi="IBM Plex Sans"/>
                <w:sz w:val="18"/>
              </w:rPr>
              <w:t xml:space="preserve">Visual</w:t>
            </w:r>
          </w:p>
        </w:tc>
        <w:tc>
          <w:tcPr>
            <w:tcW w:type="dxa" w:w="1473"/>
          </w:tcPr>
          <w:p>
            <w:pPr>
              <w:jc w:val="left"/>
            </w:pPr>
            <w:r/>
            <w:r>
              <w:rPr>
                <w:rFonts w:ascii="IBM Plex Sans" w:hAnsi="IBM Plex Sans"/>
                <w:sz w:val="18"/>
              </w:rPr>
              <w:t xml:space="preserve">Solo lectura de un tejido para el cliente, con la clave que le pasa la fábrica: estado, avance, metros y vista previa de la tela.</w:t>
            </w:r>
          </w:p>
        </w:tc>
        <w:tc>
          <w:tcPr>
            <w:tcW w:type="dxa" w:w="1473"/>
          </w:tcPr>
          <w:p>
            <w:pPr>
              <w:jc w:val="left"/>
            </w:pPr>
            <w:r/>
            <w:r>
              <w:rPr>
                <w:rFonts w:ascii="IBM Plex Sans" w:hAnsi="IBM Plex Sans"/>
                <w:sz w:val="18"/>
              </w:rPr>
              <w:t xml:space="preserve">Sin ningún control del telar. Se actualiza sola cada 15 segundos.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el interruptor del control desde la página (solo sensado: apagado, la página no acciona la máquina y sigue mostrando lo que hace)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 xml:space="preserve">Vista del cliente:</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Se entra desde el ingreso con «Soy cliente: ver mi tejido» y la clave del tejido, sin usuario ni huella.</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Muestra solo ese tejido: estado, fila y pasada, metros tejidos, avance del pedido, vista previa de la tela y producción. Se actualiza sola y no tiene ningún control.</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 clave se genera, se cambia o se quita desde la ficha del dibujo, en el Editor.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claves de los clientes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 La vista del cliente usa el mismo navegador y no necesita WebAuthn.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si el control desde la página está prendido,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 desarrollo (Etapa 07)</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 µF y 470 µF</w:t>
            </w:r>
          </w:p>
        </w:tc>
        <w:tc>
          <w:tcPr>
            <w:tcW w:type="dxa" w:w="2209"/>
          </w:tcPr>
          <w:p>
            <w:pPr>
              <w:jc w:val="both"/>
            </w:pPr>
            <w:r>
              <w:rPr>
                <w:rFonts w:ascii="IBM Plex Sans" w:hAnsi="IBM Plex Sans" w:cs="IBM Plex Sans" w:eastAsia="IBM Plex Sans"/>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Relé OptoMOS LCA110 de IXYS (DIP-6), uno por lector óptico, en su zócalo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 + 4 zócalos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por canal: 330 Ω y 10 kΩ del lado del ESP32; de protección (220 Ω 2 W o 470 Ω 3 W) y 10 kΩ ½ W del lado del telar</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166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166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y la medición del lector siguen en la Etapa 07).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pPr>
        <w:pStyle w:val="Heading3"/>
        <w:rPr>
          <w:rFonts w:ascii="Questrial" w:cs="Questrial" w:eastAsia="Questrial" w:hAnsi="Questrial"/>
        </w:rPr>
      </w:pPr>
      <w:r>
        <w:rPr>
          <w:rFonts w:ascii="Questrial" w:cs="Questrial" w:eastAsia="Questrial" w:hAnsi="Questrial"/>
          <w:rtl w:val="0"/>
        </w:rPr>
        <w:t xml:space="preserve">Épica 5: Supervisión sin control y acceso de los clientes (sumada en la Etapa 07)</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PB-5.1 Solo sensado: </w:t>
      </w:r>
      <w:r>
        <w:rPr>
          <w:rFonts w:ascii="IBM Plex Sans" w:cs="IBM Plex Sans" w:eastAsia="IBM Plex Sans" w:hAnsi="IBM Plex Sans"/>
          <w:rtl w:val="0"/>
        </w:rPr>
        <w:t xml:space="preserve">Un interruptor que apaga el control del telar desde la página, para manejar la máquina solo con su botonera sin perder el seguimiento del tejido.</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PB-5.2 Vista para clientes: </w:t>
      </w:r>
      <w:r>
        <w:rPr>
          <w:rFonts w:ascii="IBM Plex Sans" w:cs="IBM Plex Sans" w:eastAsia="IBM Plex Sans" w:hAnsi="IBM Plex Sans"/>
          <w:rtl w:val="0"/>
        </w:rPr>
        <w:t xml:space="preserve">Una clave por tejido para que el cliente vea cómo va su pedido desde el celular, en solo lectura.</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19/10/2026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$31.325.190 según las tarifas del proyecto, el costo total asciende a $31.557.004. Aplicando el margen del 25 % previsto, el presupuesto final es de $39.446.255, con una ganancia proyectada de $7.889.251.</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(ya construido y montado el 10/09/2026).</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5.9)</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99,3 % corresponde al trabajo del equipo y solo el 0,7 % ($231.814, materiales y gastos operativos) a dinero efectivamente desembolsado. Orden de compra recomendado: (1) Bloque A, ya adquirido e instalado en el telar; (2) la medición del lector óptico en el telar; y (3) lo que falta de los Bloques C y D (el sensor ya se compró y el relé LCA110 se probó en protoboard), cuya resistencia de protección depende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$228.750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 el hilado cargado en la ficha del dibujo (peso y metros que alcanza a tejer), el sistema ya muestra lo usado, lo que queda y los metros que faltan. Lo que sigue es que avise solo antes de que se termine y que lleve también la urdimbre, que hoy se estima a ojo.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