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El gabinete enchufado; en la aplicación, junto al estado del telar, dice «ESP32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 se probó en protoboard el 10/10/2026 y se está haciendo la plaqueta.</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(nuestra máquina admite hasta 8 y tiene 4 bobinas de selección instaladas),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hoy tiene 4 bobinas de selección instaladas.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Apagar ese control desde la página cuando se quiera (el interruptor «Control desde la página», ver el manual de la página web, punto 4.3). En solo sensado la página no arranca, no para ni retrocede el telar, que se maneja solo con la botonera, y sigue mostrando lo que hace.</w:t>
          </w:r>
        </w:sdtContent>
      </w:sdt>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(LCA110) en el lugar de cada lector óptico, manejados por el mismo ESP32, que a su vez recibe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ahora se está haciendo la plaqueta para probarlo de manera correcta en la máquina. Vamos a actualizar este manual cuando esté instalado y probado en el telar.</w:t>
      </w:r>
    </w:p>
    <w:p w:rsidR="00000000" w:rsidDel="00000000" w:rsidP="00000000" w:rsidRDefault="00000000" w:rsidRPr="0000000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3.3 Nuestro hardware: el gabinete de control</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Todo lo que le agregamos al telar está en un solo gabinete: una caja estanca IP65 de 300 × 230 × 106 mm, montada en la pared o en una columna, fuera del chasis del telar, para que no reciba la vibración de la máquina. Adentro hay cinco plaquetas, cada una con su tarea:</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Fuente:</w:t>
      </w:r>
      <w:r>
        <w:rPr>
          <w:rFonts w:ascii="IBM Plex Sans" w:cs="IBM Plex Sans" w:eastAsia="IBM Plex Sans" w:hAnsi="IBM Plex Sans"/>
          <w:rtl w:val="0"/>
        </w:rPr>
        <w:t xml:space="preserve"> convierte los 220 V de la red en los 5 V que usa todo el gabinete (un módulo HLK-5M05), con un fusible de 1 A lento en la fase. Es la única plaqueta con 220 V y está separada de las demás.</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Principal:</w:t>
      </w:r>
      <w:r>
        <w:rPr>
          <w:rFonts w:ascii="IBM Plex Sans" w:cs="IBM Plex Sans" w:eastAsia="IBM Plex Sans" w:hAnsi="IBM Plex Sans"/>
          <w:rtl w:val="0"/>
        </w:rPr>
        <w:t xml:space="preserve"> lleva el ESP32, el microcontrolador que se conecta por WiFi con la aplicación y decide qué relé accionar. Su LED azul queda encendido cuando está conectado a la red.</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Relés:</w:t>
      </w:r>
      <w:r>
        <w:rPr>
          <w:rFonts w:ascii="IBM Plex Sans" w:cs="IBM Plex Sans" w:eastAsia="IBM Plex Sans" w:hAnsi="IBM Plex Sans"/>
          <w:rtl w:val="0"/>
        </w:rPr>
        <w:t xml:space="preserve"> tres relés que «aprietan» Marcha, Pausa y Retroceder en paralelo con los botones de la máquina: un módulo de dos relés para Marcha y Pausa, y uno de un relé para Retroceder.</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Sensado de la botonera:</w:t>
      </w:r>
      <w:r>
        <w:rPr>
          <w:rFonts w:ascii="IBM Plex Sans" w:cs="IBM Plex Sans" w:eastAsia="IBM Plex Sans" w:hAnsi="IBM Plex Sans"/>
          <w:rtl w:val="0"/>
        </w:rPr>
        <w:t xml:space="preserve"> detecta cuándo alguien aprieta un botón en la máquina, para que la aplicación lo muestre. Sus optoacopladores separan los 24 V de la botonera del resto del circuito.</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Nivel 2:</w:t>
      </w:r>
      <w:r>
        <w:rPr>
          <w:rFonts w:ascii="IBM Plex Sans" w:cs="IBM Plex Sans" w:eastAsia="IBM Plex Sans" w:hAnsi="IBM Plex Sans"/>
          <w:rtl w:val="0"/>
        </w:rPr>
        <w:t xml:space="preserve"> la entrada del sensor de pasada y los cuatro relés LCA110 que van a ocupar el lugar de los lectores de la cinta. Todavía no está conectada al telar (punto 3.2).</w:t>
      </w:r>
    </w:p>
    <w:p w:rsidR="00000000" w:rsidDel="00000000" w:rsidP="00000000" w:rsidRDefault="00000000" w:rsidRPr="00000000">
      <w:pPr>
        <w:keepNext/>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3269000"/>
            <wp:effectExtent b="0" l="0" r="0" t="0"/>
            <wp:docPr id="625617035" name="image10.jpg"/>
            <a:graphic>
              <a:graphicData uri="http://schemas.openxmlformats.org/drawingml/2006/picture">
                <pic:pic>
                  <pic:nvPicPr>
                    <pic:cNvPr id="0" name="image10.jpg"/>
                    <pic:cNvPicPr preferRelativeResize="0"/>
                  </pic:nvPicPr>
                  <pic:blipFill>
                    <a:blip r:embed="rId16"/>
                    <a:srcRect b="0" l="0" r="0" t="0"/>
                    <a:stretch>
                      <a:fillRect/>
                    </a:stretch>
                  </pic:blipFill>
                  <pic:spPr>
                    <a:xfrm>
                      <a:off x="0" y="0"/>
                      <a:ext cx="5040000" cy="3269000"/>
                    </a:xfrm>
                    <a:prstGeom prst="rect"/>
                    <a:ln/>
                  </pic:spPr>
                </pic:pic>
              </a:graphicData>
            </a:graphic>
          </wp:inline>
        </w:drawing>
      </w:r>
      <w:r>
        <w:rPr>
          <w:rtl w:val="0"/>
        </w:rPr>
      </w:r>
    </w:p>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El gabinete con la tapa abierta, en el modelo 3D: las cinco plaquetas, los prensacables y el cableado.</w:t>
      </w:r>
      <w:r>
        <w:rPr>
          <w:rtl w:val="0"/>
        </w:rPr>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Los cables entran por cuatro prensacables, que mantienen la caja estanca: el de 220 V por la izquierda, el de la botonera (seis hilos, un par por botón) por la derecha, y por abajo el del sensor de pasada y el del Nivel 2. Entre plaquetas, los cables van enchufados, así que cada una se puede sacar sin desoldar.</w:t>
      </w:r>
    </w:p>
    <w:p w:rsidR="00000000" w:rsidDel="00000000" w:rsidP="00000000" w:rsidRDefault="00000000" w:rsidRPr="00000000">
      <w:pPr>
        <w:keepNext/>
        <w:rPr>
          <w:rFonts w:ascii="IBM Plex Sans" w:cs="IBM Plex Sans" w:eastAsia="IBM Plex Sans" w:hAnsi="IBM Plex Sans"/>
        </w:rPr>
      </w:pPr>
      <w:r>
        <w:rPr>
          <w:rFonts w:ascii="IBM Plex Sans" w:cs="IBM Plex Sans" w:eastAsia="IBM Plex Sans" w:hAnsi="IBM Plex Sans"/>
          <w:b w:val="1"/>
          <w:bCs w:val="1"/>
          <w:rtl w:val="0"/>
        </w:rPr>
        <w:t xml:space="preserve">Para el operario: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gabinete no necesita ningún manejo: queda enchufado. Para saber si funciona, alcanza con mirar la aplicación: junto al estado del telar tiene que decir «ESP32 conectado».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Si el gabinete se apaga o se desenchufa, el telar se sigue manejando con la botonera de siempre: los relés quedan abiertos y no aprietan nada.</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La tapa la abre solo el equipo del proyecto o el de mantenimiento, con el gabinete desenchufado: adentro hay 220 V.</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El armado y el conexionado, plaqueta por plaqueta, están en la Guía de conexión y puesta en marcha. El gabinete también se puede recorrer en un modelo 3D interactivo, con cada componente explicado: manfredojuanignacio08-prog.github.io/Modelado3D_CIT.</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 o con Pausa en la botonera; si la página está en solo sensado, solo con la botonera.</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aplicación: la base de datos ya guarda el objetivo de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 Id="rId16" Type="http://schemas.openxmlformats.org/officeDocument/2006/relationships/image" Target="media/image10.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