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sidDel="00000000" w:rsidR="00000000" w:rsidRPr="00000000">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sidDel="00000000" w:rsidR="00000000" w:rsidRPr="00000000">
                                        <w:rPr>
                                          <w:rFonts w:ascii="IBM Plex Sans" w:cs="IBM Plex Sans" w:eastAsia="IBM Plex Sans" w:hAnsi="IBM Plex Sans"/>
                                          <w:b w:val="0"/>
                                          <w:i w:val="0"/>
                                          <w:smallCaps w:val="0"/>
                                          <w:strike w:val="0"/>
                                          <w:color w:val="ffffff"/>
                                          <w:sz w:val="28"/>
                                          <w:vertAlign w:val="baseline"/>
                                        </w:rPr>
                                      </w:r>
                                      <w:r w:rsidDel="00000000" w:rsidR="00000000" w:rsidRPr="00000000">
                                        <w:rPr>
                                          <w:rFonts w:ascii="IBM Plex Sans" w:cs="IBM Plex Sans" w:eastAsia="IBM Plex Sans" w:hAnsi="IBM Plex Sans"/>
                                          <w:b w:val="0"/>
                                          <w:i w:val="0"/>
                                          <w:smallCaps w:val="1"/>
                                          <w:strike w:val="0"/>
                                          <w:color w:val="ffffff"/>
                                          <w:sz w:val="28"/>
                                          <w:vertAlign w:val="baseline"/>
                                        </w:rPr>
                                        <w:t xml:space="preserve">7MO INFORMÁTICA</w:t>
                                      </w:r>
                                      <w:r w:rsidDel="00000000" w:rsidR="00000000" w:rsidRPr="00000000">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IBM Plex Sans" w:cs="IBM Plex Sans" w:eastAsia="IBM Plex Sans" w:hAnsi="IBM Plex Sans"/>
                                          <w:b w:val="0"/>
                                          <w:i w:val="0"/>
                                          <w:smallCaps w:val="1"/>
                                          <w:strike w:val="0"/>
                                          <w:color w:val="F0F4F8"/>
                                          <w:sz w:val="72"/>
                                          <w:vertAlign w:val="baseline"/>
                                        </w:rPr>
                                        <w:t xml:space="preserve">SISTEMA DE MONITOREO INDUSTRIAL IOT</w:t>
                                      </w:r>
                                    </w:p>
                                  </w:txbxContent>
                                </wps:txbx>
                                <wps:bodyPr anchorCtr="0" anchor="ctr" bIns="91425" lIns="457200" spcFirstLastPara="1" rIns="457200" wrap="square" tIns="91425">
                                  <a:noAutofit/>
                                </wps:bodyPr>
                              </wps:wsp>
                            </wpg:grpSp>
                          </wpg:grpSp>
                        </wpg:grpSp>
                      </wpg:grpSp>
                    </wpg:wgp>
                  </a:graphicData>
                </a:graphic>
              </wp:anchor>
            </w:drawing>
          </mc:Choice>
          <mc:Fallback>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image6.png"/>
                <a:graphic>
                  <a:graphicData uri="http://schemas.openxmlformats.org/drawingml/2006/picture">
                    <pic:pic>
                      <pic:nvPicPr>
                        <pic:cNvPr id="0" name="image6.png"/>
                        <pic:cNvPicPr preferRelativeResize="0"/>
                      </pic:nvPicPr>
                      <pic:blipFill>
                        <a:blip r:embed="rId9"/>
                        <a:srcRect/>
                        <a:stretch>
                          <a:fillRect/>
                        </a:stretch>
                      </pic:blipFill>
                      <pic:spPr>
                        <a:xfrm>
                          <a:off x="0" y="0"/>
                          <a:ext cx="6864824" cy="9123528"/>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br w:type="page"/>
      </w:r>
      <w:r w:rsidDel="00000000" w:rsidR="00000000" w:rsidRPr="00000000">
        <w:rPr>
          <w:rtl w:val="0"/>
        </w:rPr>
      </w:r>
    </w:p>
    <w:p w:rsidR="00000000" w:rsidDel="00000000" w:rsidP="00000000" w:rsidRDefault="00000000" w:rsidRPr="00000000" w14:paraId="00000001">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sidDel="00000000" w:rsidR="00000000" w:rsidRPr="00000000">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sidDel="00000000" w:rsidR="00000000" w:rsidRPr="00000000">
        <w:rPr>
          <w:rFonts w:ascii="Questrial" w:cs="Questrial" w:eastAsia="Questrial" w:hAnsi="Questrial"/>
          <w:rtl w:val="0"/>
        </w:rPr>
        <w:t>1. Control de Cambios</w:t>
      </w:r>
      <w:commentRangeEnd w:id="0"/>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púrpura/crema, tipografía Century Gothic/Questrial);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objetivo primordial de este proyecto es modernizar digitalmente un telar Vamatex C201 que se ubica en una </w:t>
      </w:r>
      <w:r w:rsidDel="00000000" w:rsidR="00000000" w:rsidRPr="00000000">
        <w:rPr>
          <w:rFonts w:ascii="IBM Plex Sans" w:cs="IBM Plex Sans" w:eastAsia="IBM Plex Sans" w:hAnsi="IBM Plex Sans"/>
          <w:rtl w:val="0"/>
        </w:rPr>
        <w:t>fábrica textil</w:t>
      </w:r>
      <w:r w:rsidDel="00000000" w:rsidR="00000000" w:rsidRPr="00000000">
        <w:rPr>
          <w:rFonts w:ascii="IBM Plex Sans" w:cs="IBM Plex Sans" w:eastAsia="IBM Plex Sans" w:hAnsi="IBM Plex Sans"/>
          <w:rtl w:val="0"/>
        </w:rPr>
        <w:t xml:space="preserve"> en Caseros,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1 (MVP, Control de Marcha/Pausa y Supervisión Externa):</w:t>
      </w:r>
      <w:r w:rsidDel="00000000" w:rsidR="00000000" w:rsidRPr="00000000">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la línea de encendido y detención (Play/Pausa) mediante relés optoacoplados conectados en paralelo a la botonera física existente. La sincronización y el conteo de pasadas se ejecutan a través de un sensor inductivo/óptico montado sobre la estructura mecánica. La persistencia local y la gestión del catálogo de matrices se sincronizan con una plataforma web en la nube. </w:t>
      </w:r>
    </w:p>
    <w:p w:rsidR="00000000" w:rsidDel="00000000" w:rsidP="00000000" w:rsidRDefault="00000000" w:rsidRPr="00000000" w14:paraId="00000017">
      <w:pPr>
        <w:numPr>
          <w:ilvl w:val="0"/>
          <w:numId w:val="9"/>
        </w:numPr>
        <w:spacing w:before="200" w:lineRule="auto"/>
        <w:ind w:left="720" w:hanging="360"/>
        <w:jc w:val="both"/>
        <w:rPr/>
      </w:pPr>
      <w:r w:rsidDel="00000000" w:rsidR="00000000" w:rsidRPr="00000000">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6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PhotoMOS AQY212GH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144.000 por turno de 8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Medición del Telar) para dimensionar la etapa de potencia que comandará las bobinas.</w:t>
      </w:r>
    </w:p>
    <w:p w:rsidR="00000000" w:rsidDel="00000000" w:rsidP="00000000" w:rsidRDefault="00000000" w:rsidRPr="00000000" w14:paraId="0000001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Equipo Desarrollador</w:t>
      </w:r>
      <w:r w:rsidDel="00000000" w:rsidR="00000000" w:rsidRPr="00000000">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Equipo de Partners: </w:t>
      </w:r>
      <w:r w:rsidDel="00000000" w:rsidR="00000000" w:rsidRPr="00000000">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Docente / Supervisora</w:t>
      </w:r>
      <w:r w:rsidDel="00000000" w:rsidR="00000000" w:rsidRPr="00000000">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sidDel="00000000" w:rsidR="00000000" w:rsidRPr="00000000">
        <w:rPr>
          <w:rFonts w:ascii="IBM Plex Sans" w:cs="IBM Plex Sans" w:eastAsia="IBM Plex Sans" w:hAnsi="IBM Plex Sans"/>
          <w:b w:val="1"/>
          <w:bCs w:val="1"/>
          <w:rtl w:val="0"/>
        </w:rPr>
        <w:t>Cliente / Entrevistado</w:t>
      </w:r>
      <w:r w:rsidDel="00000000" w:rsidR="00000000" w:rsidRPr="00000000">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sidDel="00000000" w:rsidR="00000000" w:rsidRPr="00000000">
        <w:rPr>
          <w:rFonts w:ascii="Questrial" w:cs="Questrial" w:eastAsia="Questrial" w:hAnsi="Questrial"/>
          <w:rtl w:val="0"/>
        </w:rPr>
        <w:t>2.4. Definición, acrónimos y abreviaturas</w:t>
      </w:r>
      <w:commentRangeEnd w:id="2"/>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la app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Una fila del patrón equivale a una pasada.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2.5. </w:t>
      </w:r>
      <w:sdt>
        <w:sdtPr>
          <w:id w:val="-739768586"/>
          <w:tag w:val="goog_rdk_3"/>
        </w:sdtPr>
        <w:sdtContent>
          <w:commentRangeStart w:id="3"/>
        </w:sdtContent>
      </w:sdt>
      <w:r w:rsidDel="00000000" w:rsidR="00000000" w:rsidRPr="00000000">
        <w:rPr>
          <w:rFonts w:ascii="Questrial" w:cs="Questrial" w:eastAsia="Questrial" w:hAnsi="Questrial"/>
          <w:rtl w:val="0"/>
        </w:rPr>
        <w:t>Referencias</w:t>
      </w:r>
      <w:commentRangeEnd w:id="3"/>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sidDel="00000000" w:rsidR="00000000" w:rsidRPr="00000000">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sidDel="00000000" w:rsidR="00000000" w:rsidRPr="00000000">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color w:val="16304F"/>
          <w:rtl w:val="0"/>
        </w:rPr>
        <w:t xml:space="preserve">Universidad Tecnológica Nacional, Facultad Regional Tucumán. (2012). </w:t>
      </w:r>
      <w:r w:rsidDel="00000000" w:rsidR="00000000" w:rsidRPr="00000000">
        <w:rPr>
          <w:rFonts w:ascii="IBM Plex Sans" w:cs="IBM Plex Sans" w:eastAsia="IBM Plex Sans" w:hAnsi="IBM Plex Sans"/>
          <w:b w:val="1"/>
          <w:bCs w:val="1"/>
          <w:i/>
          <w:color w:val="16304F"/>
          <w:rtl w:val="0"/>
        </w:rPr>
        <w:t>Buenas prácticas en proyectos informáticos</w:t>
      </w:r>
      <w:r w:rsidDel="00000000" w:rsidR="00000000" w:rsidRPr="00000000">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Panasonic Corporation. (2019). </w:t>
      </w:r>
      <w:r w:rsidDel="00000000" w:rsidR="00000000" w:rsidRPr="00000000">
        <w:rPr>
          <w:rFonts w:ascii="IBM Plex Sans" w:cs="IBM Plex Sans" w:eastAsia="IBM Plex Sans" w:hAnsi="IBM Plex Sans"/>
          <w:b w:val="1"/>
          <w:bCs w:val="1"/>
          <w:i/>
          <w:color w:val="16304F"/>
          <w:rtl w:val="0"/>
        </w:rPr>
        <w:t>AQY212GH: PhotoMOS relay, general purpose 60 V, 1 A</w:t>
      </w:r>
      <w:r w:rsidDel="00000000" w:rsidR="00000000" w:rsidRPr="00000000">
        <w:rPr>
          <w:rFonts w:ascii="IBM Plex Sans" w:cs="IBM Plex Sans" w:eastAsia="IBM Plex Sans" w:hAnsi="IBM Plex Sans"/>
          <w:b w:val="1"/>
          <w:bCs w:val="1"/>
          <w:i w:val="0"/>
          <w:color w:val="16304F"/>
          <w:rtl w:val="0"/>
        </w:rPr>
        <w:t xml:space="preserve"> [Hoja de datos]. Panasonic Industrial Devices. https://industrial.panasonic.com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Omron Corporation. (2020). </w:t>
      </w:r>
      <w:r w:rsidDel="00000000" w:rsidR="00000000" w:rsidRPr="00000000">
        <w:rPr>
          <w:rFonts w:ascii="IBM Plex Sans" w:cs="IBM Plex Sans" w:eastAsia="IBM Plex Sans" w:hAnsi="IBM Plex Sans"/>
          <w:b w:val="1"/>
          <w:bCs w:val="1"/>
          <w:i/>
          <w:color w:val="16304F"/>
          <w:rtl w:val="0"/>
        </w:rPr>
        <w:t>Solid state relays: technical guide</w:t>
      </w:r>
      <w:r w:rsidDel="00000000" w:rsidR="00000000" w:rsidRPr="00000000">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Espressif Systems. (2023). </w:t>
      </w:r>
      <w:r w:rsidDel="00000000" w:rsidR="00000000" w:rsidRPr="00000000">
        <w:rPr>
          <w:rFonts w:ascii="IBM Plex Sans" w:cs="IBM Plex Sans" w:eastAsia="IBM Plex Sans" w:hAnsi="IBM Plex Sans"/>
          <w:b w:val="1"/>
          <w:bCs w:val="1"/>
          <w:i/>
          <w:color w:val="16304F"/>
          <w:rtl w:val="0"/>
        </w:rPr>
        <w:t>ESP32 series datasheet (versión 4.3)</w:t>
      </w:r>
      <w:r w:rsidDel="00000000" w:rsidR="00000000" w:rsidRPr="00000000">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World Wide Web Consortium. (2021). </w:t>
      </w:r>
      <w:r w:rsidDel="00000000" w:rsidR="00000000" w:rsidRPr="00000000">
        <w:rPr>
          <w:rFonts w:ascii="IBM Plex Sans" w:cs="IBM Plex Sans" w:eastAsia="IBM Plex Sans" w:hAnsi="IBM Plex Sans"/>
          <w:b w:val="1"/>
          <w:bCs w:val="1"/>
          <w:i/>
          <w:color w:val="16304F"/>
          <w:rtl w:val="0"/>
        </w:rPr>
        <w:t>Web Authentication: An API for accessing public key credentials, Level 2</w:t>
      </w:r>
      <w:r w:rsidDel="00000000" w:rsidR="00000000" w:rsidRPr="00000000">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Vamatex S.p.A. (1989). </w:t>
      </w:r>
      <w:r w:rsidDel="00000000" w:rsidR="00000000" w:rsidRPr="00000000">
        <w:rPr>
          <w:rFonts w:ascii="IBM Plex Sans" w:cs="IBM Plex Sans" w:eastAsia="IBM Plex Sans" w:hAnsi="IBM Plex Sans"/>
          <w:b w:val="1"/>
          <w:bCs w:val="1"/>
          <w:i/>
          <w:color w:val="16304F"/>
          <w:rtl w:val="0"/>
        </w:rPr>
        <w:t>Telaio C 201: manuale di uso e manutenzione</w:t>
      </w:r>
      <w:r w:rsidDel="00000000" w:rsidR="00000000" w:rsidRPr="00000000">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sidDel="00000000" w:rsidR="00000000" w:rsidRPr="00000000">
        <w:rPr>
          <w:rFonts w:ascii="IBM Plex Sans" w:cs="IBM Plex Sans" w:eastAsia="IBM Plex Sans" w:hAnsi="IBM Plex Sans"/>
          <w:b w:val="1"/>
          <w:bCs w:val="1"/>
          <w:i w:val="0"/>
          <w:color w:val="16304F"/>
          <w:rtl w:val="0"/>
        </w:rPr>
        <w:t xml:space="preserve">Poder Legislativo de la Nación Argentina. (1972). </w:t>
      </w:r>
      <w:r w:rsidDel="00000000" w:rsidR="00000000" w:rsidRPr="00000000">
        <w:rPr>
          <w:rFonts w:ascii="IBM Plex Sans" w:cs="IBM Plex Sans" w:eastAsia="IBM Plex Sans" w:hAnsi="IBM Plex Sans"/>
          <w:b w:val="1"/>
          <w:bCs w:val="1"/>
          <w:i/>
          <w:color w:val="16304F"/>
          <w:rtl w:val="0"/>
        </w:rPr>
        <w:t>Ley N.º 19.587 de Higiene y Seguridad en el Trabajo</w:t>
      </w:r>
      <w:r w:rsidDel="00000000" w:rsidR="00000000" w:rsidRPr="00000000">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 Funcionalidad del producto y sistemas de diseño (ui/ux)</w:t>
      </w:r>
      <w:r w:rsidDel="00000000" w:rsidR="00000000" w:rsidRPr="00000000">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sidDel="00000000" w:rsidR="00000000" w:rsidRPr="00000000">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pantallas de escritorio (≥1024px) la navegación se reorganiza en una barra lateral (Sidebar) o menú superior; en celular se usa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Inicio (Dashboard Central): </w:t>
      </w:r>
      <w:r w:rsidDel="00000000" w:rsidR="00000000" w:rsidRPr="00000000">
        <w:rPr>
          <w:rFonts w:ascii="IBM Plex Sans" w:cs="IBM Plex Sans" w:eastAsia="IBM Plex Sans" w:hAnsi="IBM Plex Sans"/>
          <w:color w:val="000000"/>
          <w:rtl w:val="0"/>
        </w:rPr>
        <w:t xml:space="preserve">Contiene la consola de ejecución principal con los botones de "Play" (Marcha), "Pausa" y "Retroceder" para interactuar con el ESP32. Ofrece </w:t>
      </w:r>
      <w:r w:rsidDel="00000000" w:rsidR="00000000" w:rsidRPr="00000000">
        <w:rPr>
          <w:rFonts w:ascii="IBM Plex Sans" w:cs="IBM Plex Sans" w:eastAsia="IBM Plex Sans" w:hAnsi="IBM Plex Sans"/>
          <w:i w:val="1"/>
          <w:iCs w:val="1"/>
          <w:color w:val="000000"/>
          <w:rtl w:val="0"/>
        </w:rPr>
        <w:t>feedback</w:t>
      </w:r>
      <w:r w:rsidDel="00000000" w:rsidR="00000000" w:rsidRPr="00000000">
        <w:rPr>
          <w:rFonts w:ascii="IBM Plex Sans" w:cs="IBM Plex Sans" w:eastAsia="IBM Plex Sans" w:hAnsi="IBM Plex Sans"/>
          <w:color w:val="000000"/>
          <w:rtl w:val="0"/>
        </w:rPr>
        <w:t xml:space="preserve"> visual en vivo resaltando en la pantalla la fila exacta de la matriz que el telar está procesando mecánicamente en cada milisegundo. Muestra indicadores clave (KPIs) en tiempo real como velocidad (RPM), contador de pasadas efectivas y el porcentaje de avance del dibujo en curso.</w:t>
      </w:r>
      <w:r w:rsidDel="00000000" w:rsidR="00000000" w:rsidRPr="00000000">
        <w:rPr>
          <w:rFonts w:ascii="IBM Plex Sans" w:hAnsi="IBM Plex Sans" w:cs="IBM Plex Sans" w:eastAsia="IBM Plex Sans"/>
          <w:rtl w:val="0"/>
        </w:rPr>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Editor de Matrices: </w:t>
      </w:r>
      <w:r w:rsidDel="00000000" w:rsidR="00000000" w:rsidRPr="00000000">
        <w:rPr>
          <w:rFonts w:ascii="IBM Plex Sans" w:cs="IBM Plex Sans" w:eastAsia="IBM Plex Sans" w:hAnsi="IBM Plex Sans"/>
          <w:color w:val="000000"/>
          <w:rtl w:val="0"/>
        </w:rPr>
        <w:t xml:space="preserve">Lienzo interactivo cuadriculado (HTML/CSS/JS) donde el usuario hace clic para alternar el estado de las celdas (1 = levantado, 0 = abajo). Incluye </w:t>
      </w:r>
      <w:r w:rsidDel="00000000" w:rsidR="00000000" w:rsidRPr="00000000">
        <w:rPr>
          <w:rFonts w:ascii="IBM Plex Sans" w:cs="IBM Plex Sans" w:eastAsia="IBM Plex Sans" w:hAnsi="IBM Plex Sans"/>
          <w:i w:val="1"/>
          <w:iCs w:val="1"/>
          <w:color w:val="000000"/>
          <w:rtl w:val="0"/>
        </w:rPr>
        <w:t>inputs</w:t>
      </w:r>
      <w:r w:rsidDel="00000000" w:rsidR="00000000" w:rsidRPr="00000000">
        <w:rPr>
          <w:rFonts w:ascii="IBM Plex Sans" w:cs="IBM Plex Sans" w:eastAsia="IBM Plex Sans" w:hAnsi="IBM Plex Sans"/>
          <w:color w:val="000000"/>
          <w:rtl w:val="0"/>
        </w:rPr>
        <w:t xml:space="preserve"> numéricos para definir el tamaño de la matriz (hilos de urdimbre y pasadas de trama) junto con herramientas de agilidad rápida como "Limpiar grilla", "Invertir colores" y "Completar fila". Ofrece previsualización gráfica del ligamento (Tafetán, Sarga, Raso) antes de su exportación.</w:t>
      </w:r>
      <w:r w:rsidDel="00000000" w:rsidR="00000000" w:rsidRPr="00000000">
        <w:rPr>
          <w:rFonts w:ascii="IBM Plex Sans" w:hAnsi="IBM Plex Sans" w:cs="IBM Plex Sans" w:eastAsia="IBM Plex Sans"/>
          <w:rtl w:val="0"/>
        </w:rPr>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sidDel="00000000" w:rsidR="00000000" w:rsidRPr="00000000">
        <w:rPr>
          <w:rFonts w:ascii="IBM Plex Sans" w:cs="IBM Plex Sans" w:eastAsia="IBM Plex Sans" w:hAnsi="IBM Plex Sans"/>
          <w:b w:val="1"/>
          <w:bCs w:val="1"/>
          <w:color w:val="000000"/>
          <w:rtl w:val="0"/>
        </w:rPr>
        <w:t>Biblioteca de Matrices (Gestión CRUD):</w:t>
      </w:r>
      <w:r w:rsidDel="00000000" w:rsidR="00000000" w:rsidRPr="00000000">
        <w:rPr>
          <w:rFonts w:ascii="IBM Plex Sans" w:cs="IBM Plex Sans" w:eastAsia="IBM Plex Sans" w:hAnsi="IBM Plex Sans"/>
          <w:color w:val="000000"/>
          <w:rtl w:val="0"/>
        </w:rPr>
        <w:t xml:space="preserve"> Explorador de matrices en un listado lateral para visualizar, seleccionar y cargar rápidamente diseños históricos. Permite realizar operaciones completas de creación (guardar nuevo patrón sin recargar la página), lectura (Read), actualización (sobrescribir cambios en un patrón viejo) y eliminación segura para mantener limpia la biblioteca en PostgreSQL.</w:t>
      </w:r>
      <w:r w:rsidDel="00000000" w:rsidR="00000000" w:rsidRPr="00000000">
        <w:rPr>
          <w:rFonts w:ascii="IBM Plex Sans" w:hAnsi="IBM Plex Sans" w:cs="IBM Plex Sans" w:eastAsia="IBM Plex Sans"/>
          <w:rtl w:val="0"/>
        </w:rPr>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sidDel="00000000" w:rsidR="00000000" w:rsidRPr="00000000">
        <w:rPr>
          <w:rFonts w:ascii="IBM Plex Sans" w:cs="IBM Plex Sans" w:eastAsia="IBM Plex Sans" w:hAnsi="IBM Plex Sans"/>
          <w:b w:val="1"/>
          <w:bCs w:val="1"/>
          <w:color w:val="000000"/>
          <w:rtl w:val="0"/>
        </w:rPr>
        <w:t xml:space="preserve">Paleta Cromática: </w:t>
      </w:r>
      <w:r w:rsidDel="00000000" w:rsidR="00000000" w:rsidRPr="00000000">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(#16304F a #3D6B96) en la cabecera. Texto principal en gris azulado oscuro (#1F2937), texto secundario en gris medio (#6B7684) y texto invertido en blanco (#FFFFFF) sobre botones o en modo oscuro. La relación de contraste entre el púrpura primario y el fondo crema es de 12,11:1, superando el nivel AAA de las pautas WCAG (mínimo 7:1 para texto normal).</w:t>
      </w:r>
      <w:r w:rsidDel="00000000" w:rsidR="00000000" w:rsidRPr="00000000">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sidDel="00000000" w:rsidR="00000000" w:rsidRPr="00000000">
        <w:rPr>
          <w:rFonts w:ascii="IBM Plex Sans" w:cs="IBM Plex Sans" w:eastAsia="IBM Plex Sans" w:hAnsi="IBM Plex Sans"/>
          <w:b w:val="1"/>
          <w:bCs w:val="1"/>
          <w:color w:val="000000"/>
          <w:rtl w:val="0"/>
        </w:rPr>
        <w:t xml:space="preserve">Tipografía y Legibilidad: </w:t>
      </w:r>
      <w:r w:rsidDel="00000000" w:rsidR="00000000" w:rsidRPr="00000000">
        <w:rPr>
          <w:rFonts w:ascii="IBM Plex Sans" w:cs="IBM Plex Sans" w:eastAsia="IBM Plex Sans" w:hAnsi="IBM Plex Sans"/>
          <w:color w:val="000000"/>
          <w:rtl w:val="0"/>
        </w:rPr>
        <w:t>Century Gothic como fuente principal, con Questrial (Google Fonts) como respaldo de código abierto: al ser Century Gothic una fuente comercial que no puede empaquetarse ni cargarse desde un CDN gratuito, se usa cuando el sistema operativo del usuario ya la tiene instalada y, si no, cae a Questrial (la alternativa libre geométricamente más parecida). El diseño responsivo define breakpoints en 320px (mobile, una columna, elementos táctiles mínimos de 44x44px), 768px (tablet, grilla de dos columnas en la biblioteca) y 1024px (escritorio, barra lateral o menú superior).</w:t>
      </w:r>
      <w:r w:rsidDel="00000000" w:rsidR="00000000" w:rsidRPr="00000000">
        <w:rPr>
          <w:rFonts w:ascii="IBM Plex Sans" w:hAnsi="IBM Plex Sans" w:cs="IBM Plex Sans" w:eastAsia="IBM Plex Sans"/>
          <w:rtl w:val="0"/>
        </w:rPr>
      </w:r>
    </w:p>
    <w:p w:rsidR="00000000" w:rsidDel="00000000" w:rsidP="00000000" w:rsidRDefault="00000000" w:rsidRPr="00000000" w14:paraId="0000003C">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sidDel="00000000" w:rsidR="00000000" w:rsidRPr="00000000">
              <w:rPr>
                <w:rFonts w:ascii="IBM Plex Sans" w:cs="IBM Plex Sans" w:eastAsia="IBM Plex Sans" w:hAnsi="IBM Plex Sans"/>
                <w:rtl w:val="0"/>
              </w:rPr>
              <w:t>nombre, filas, columnas, matriz_pasadas (JSONB), matriz_ligamento (JSONB), colores_filas (JSONB), metadata (JSONB)</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sidDel="00000000" w:rsidR="00000000" w:rsidRPr="00000000">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sidDel="00000000" w:rsidR="00000000" w:rsidRPr="00000000">
              <w:rPr>
                <w:rFonts w:ascii="IBM Plex Sans" w:cs="IBM Plex Sans" w:eastAsia="IBM Plex Sans" w:hAnsi="IBM Plex Sans"/>
                <w:rtl w:val="0"/>
              </w:rPr>
              <w:t>codigo, nombre, estado (apagado/tejiendo/pausado/error), patron_actual_id</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sidDel="00000000" w:rsidR="00000000" w:rsidRPr="00000000">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patron_id, fecha_inicio, fecha_fin, pasadas_totales, fila_actual, columna_actual, pasada_actual, vueltas_completadas,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sidDel="00000000" w:rsidR="00000000" w:rsidRPr="00000000">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sidDel="00000000" w:rsidR="00000000" w:rsidRPr="00000000">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sidDel="00000000" w:rsidR="00000000" w:rsidRPr="00000000">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sidDel="00000000" w:rsidR="00000000" w:rsidRPr="00000000">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3.2.3. </w:t>
      </w:r>
      <w:sdt>
        <w:sdtPr>
          <w:id w:val="-793607245"/>
          <w:tag w:val="goog_rdk_7"/>
        </w:sdtPr>
        <w:sdtContent>
          <w:commentRangeStart w:id="4"/>
        </w:sdtContent>
      </w:sdt>
      <w:r w:rsidDel="00000000" w:rsidR="00000000" w:rsidRPr="00000000">
        <w:rPr>
          <w:rFonts w:ascii="Questrial" w:cs="Questrial" w:eastAsia="Questrial" w:hAnsi="Questrial"/>
          <w:rtl w:val="0"/>
        </w:rPr>
        <w:t>Esquema de Base de Datos y Estructura JSONB</w:t>
      </w:r>
      <w:commentRangeEnd w:id="4"/>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pPr>
        <w:jc w:val="both"/>
      </w:pPr>
      <w:r>
        <w:rPr>
          <w:rFonts w:ascii="IBM Plex Sans" w:hAnsi="IBM Plex Sans" w:cs="IBM Plex Sans" w:eastAsia="IBM Plex Sans"/>
          <w:sz w:val="22"/>
        </w:rPr>
        <w:t>El modelo de datos se organiza en cinco entidades.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real:</w:t>
      </w:r>
    </w:p>
    <w:p w:rsidR="00000000" w:rsidDel="00000000" w:rsidP="00000000" w:rsidRDefault="00000000" w:rsidRPr="00000000" w14:paraId="00000054">
      <w:pPr>
        <w:pStyle w:val="Heading4"/>
        <w:rPr>
          <w:rFonts w:ascii="Questrial" w:cs="Questrial" w:eastAsia="Questrial" w:hAnsi="Questrial"/>
        </w:rPr>
      </w:pPr>
      <w:r w:rsidDel="00000000" w:rsidR="00000000" w:rsidRPr="00000000">
        <w:rPr>
          <w:rFonts w:ascii="Questrial" w:cs="Questrial" w:eastAsia="Questrial" w:hAnsi="Questrial"/>
          <w:rtl w:val="0"/>
        </w:rPr>
        <w:t>SQL</w:t>
      </w:r>
    </w:p>
    <w:p w:rsidR="00000000" w:rsidDel="00000000" w:rsidP="00000000" w:rsidRDefault="00000000" w:rsidRPr="00000000" w14:paraId="0000005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patrones (</w:t>
      </w:r>
    </w:p>
    <w:p w:rsidR="00000000" w:rsidDel="00000000" w:rsidP="00000000" w:rsidRDefault="00000000" w:rsidRPr="00000000" w14:paraId="0000005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5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 NOT NULL UNIQUE,</w:t>
      </w:r>
    </w:p>
    <w:p w:rsidR="00000000" w:rsidDel="00000000" w:rsidP="00000000" w:rsidRDefault="00000000" w:rsidRPr="00000000" w14:paraId="0000005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filas             INTEGER NOT NULL CHECK (filas &gt; 0),</w:t>
      </w:r>
    </w:p>
    <w:p w:rsidR="00000000" w:rsidDel="00000000" w:rsidP="00000000" w:rsidRDefault="00000000" w:rsidRPr="00000000" w14:paraId="0000005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columnas          INTEGER NOT NULL CHECK (columnas &gt; 0),</w:t>
      </w:r>
    </w:p>
    <w:p w:rsidR="00000000" w:rsidDel="00000000" w:rsidP="00000000" w:rsidRDefault="00000000" w:rsidRPr="00000000" w14:paraId="0000005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matriz_pasadas    JSONB NOT NULL,   -- repeticiones de fila (enteros 0,1,2,3...)</w:t>
      </w:r>
    </w:p>
    <w:p w:rsidR="00000000" w:rsidDel="00000000" w:rsidP="00000000" w:rsidRDefault="00000000" w:rsidRPr="00000000" w14:paraId="0000005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matriz_ligamento  JSONB,            -- binario (0/1), derivado automáticamente</w:t>
      </w:r>
    </w:p>
    <w:p w:rsidR="00000000" w:rsidDel="00000000" w:rsidP="00000000" w:rsidRDefault="00000000" w:rsidRPr="00000000" w14:paraId="0000005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colores_filas     JSONB,            -- color de hilo por fila</w:t>
      </w:r>
    </w:p>
    <w:p w:rsidR="00000000" w:rsidDel="00000000" w:rsidP="00000000" w:rsidRDefault="00000000" w:rsidRPr="00000000" w14:paraId="0000005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metadata          JSONB,            -- ej: {"tipo": "Tafetán"}</w:t>
      </w:r>
    </w:p>
    <w:p w:rsidR="00000000" w:rsidDel="00000000" w:rsidP="00000000" w:rsidRDefault="00000000" w:rsidRPr="00000000" w14:paraId="0000005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5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modificado_at     TIMESTAMPTZ NOT NULL DEFAULT now()</w:t>
      </w:r>
    </w:p>
    <w:p w:rsidR="00000000" w:rsidDel="00000000" w:rsidP="00000000" w:rsidRDefault="00000000" w:rsidRPr="00000000" w14:paraId="00000060">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1">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telares (</w:t>
      </w:r>
    </w:p>
    <w:p w:rsidR="00000000" w:rsidDel="00000000" w:rsidP="00000000" w:rsidRDefault="00000000" w:rsidRPr="00000000" w14:paraId="0000006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 NOT NULL UNIQUE,   -- ej: "TELAR-01"</w:t>
      </w:r>
    </w:p>
    <w:p w:rsidR="00000000" w:rsidDel="00000000" w:rsidP="00000000" w:rsidRDefault="00000000" w:rsidRPr="00000000" w14:paraId="0000006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6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'apagado'</w:t>
      </w:r>
    </w:p>
    <w:p w:rsidR="00000000" w:rsidDel="00000000" w:rsidP="00000000" w:rsidRDefault="00000000" w:rsidRPr="00000000" w14:paraId="0000006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('apagado','tejiendo','pausado','error')),</w:t>
      </w:r>
    </w:p>
    <w:p w:rsidR="00000000" w:rsidDel="00000000" w:rsidP="00000000" w:rsidRDefault="00000000" w:rsidRPr="00000000" w14:paraId="0000006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patron_actual_id  INTEGER REFERENCES patrones(id) ON DELETE SET NULL,</w:t>
      </w:r>
    </w:p>
    <w:p w:rsidR="00000000" w:rsidDel="00000000" w:rsidP="00000000" w:rsidRDefault="00000000" w:rsidRPr="00000000" w14:paraId="0000006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6A">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6B">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6C">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historial_produccion (</w:t>
      </w:r>
    </w:p>
    <w:p w:rsidR="00000000" w:rsidDel="00000000" w:rsidP="00000000" w:rsidRDefault="00000000" w:rsidRPr="00000000" w14:paraId="0000006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6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NOT NULL REFERENCES telares(id),</w:t>
      </w:r>
    </w:p>
    <w:p w:rsidR="00000000" w:rsidDel="00000000" w:rsidP="00000000" w:rsidRDefault="00000000" w:rsidRPr="00000000" w14:paraId="0000006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patron_id            INTEGER NOT NULL REFERENCES patrones(id),</w:t>
      </w:r>
    </w:p>
    <w:p w:rsidR="00000000" w:rsidDel="00000000" w:rsidP="00000000" w:rsidRDefault="00000000" w:rsidRPr="00000000" w14:paraId="0000007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fecha_inicio         TIMESTAMPTZ NOT NULL DEFAULT now(),</w:t>
      </w:r>
    </w:p>
    <w:p w:rsidR="00000000" w:rsidDel="00000000" w:rsidP="00000000" w:rsidRDefault="00000000" w:rsidRPr="00000000" w14:paraId="0000007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fecha_fin            TIMESTAMPTZ,        -- NULL mientras está en curso</w:t>
      </w:r>
    </w:p>
    <w:p w:rsidR="00000000" w:rsidDel="00000000" w:rsidP="00000000" w:rsidRDefault="00000000" w:rsidRPr="00000000" w14:paraId="0000007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pasadas_totales      INTEGER DEFAULT 0,</w:t>
      </w:r>
    </w:p>
    <w:p w:rsidR="00000000" w:rsidDel="00000000" w:rsidP="00000000" w:rsidRDefault="00000000" w:rsidRPr="00000000" w14:paraId="0000007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fila_actual          INTEGER DEFAULT 0,  -- posición exacta para retroceder</w:t>
      </w:r>
    </w:p>
    <w:p w:rsidR="00000000" w:rsidDel="00000000" w:rsidP="00000000" w:rsidRDefault="00000000" w:rsidRPr="00000000" w14:paraId="0000007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columna_actual       INTEGER DEFAULT 0,</w:t>
      </w:r>
    </w:p>
    <w:p w:rsidR="00000000" w:rsidDel="00000000" w:rsidP="00000000" w:rsidRDefault="00000000" w:rsidRPr="00000000" w14:paraId="0000007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pasada_actual        INTEGER DEFAULT 0,</w:t>
      </w:r>
    </w:p>
    <w:p w:rsidR="00000000" w:rsidDel="00000000" w:rsidP="00000000" w:rsidRDefault="00000000" w:rsidRPr="00000000" w14:paraId="00000076">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vueltas_completadas  INTEGER DEFAULT 0,  -- el tejido no tiene "final": es un bucle</w:t>
      </w:r>
    </w:p>
    <w:p w:rsidR="00000000" w:rsidDel="00000000" w:rsidP="00000000" w:rsidRDefault="00000000" w:rsidRPr="00000000" w14:paraId="0000007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estado               TEXT NOT NULL DEFAULT 'en_curso'</w:t>
      </w:r>
    </w:p>
    <w:p w:rsidR="00000000" w:rsidDel="00000000" w:rsidP="00000000" w:rsidRDefault="00000000" w:rsidRPr="00000000" w14:paraId="0000007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CHECK (estado IN ('en_curso','finalizado','detenido_manual'))</w:t>
      </w:r>
    </w:p>
    <w:p w:rsidR="00000000" w:rsidDel="00000000" w:rsidP="00000000" w:rsidRDefault="00000000" w:rsidRPr="00000000" w14:paraId="00000079">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7A">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7B">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errores_log (</w:t>
      </w:r>
    </w:p>
    <w:p w:rsidR="00000000" w:rsidDel="00000000" w:rsidP="00000000" w:rsidRDefault="00000000" w:rsidRPr="00000000" w14:paraId="0000007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7D">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telar_id    INTEGER REFERENCES telares(id),</w:t>
      </w:r>
    </w:p>
    <w:p w:rsidR="00000000" w:rsidDel="00000000" w:rsidP="00000000" w:rsidRDefault="00000000" w:rsidRPr="00000000" w14:paraId="0000007E">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titulo      TEXT,</w:t>
      </w:r>
    </w:p>
    <w:p w:rsidR="00000000" w:rsidDel="00000000" w:rsidP="00000000" w:rsidRDefault="00000000" w:rsidRPr="00000000" w14:paraId="0000007F">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mensaje     TEXT,</w:t>
      </w:r>
    </w:p>
    <w:p w:rsidR="00000000" w:rsidDel="00000000" w:rsidP="00000000" w:rsidRDefault="00000000" w:rsidRPr="00000000" w14:paraId="0000008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codigo      TEXT,</w:t>
      </w:r>
    </w:p>
    <w:p w:rsidR="00000000" w:rsidDel="00000000" w:rsidP="00000000" w:rsidRDefault="00000000" w:rsidRPr="00000000" w14:paraId="0000008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2">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3">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4">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Login biométrico (WebAuthn), la huella NUNCA se guarda ni viaja al</w:t>
      </w:r>
    </w:p>
    <w:p w:rsidR="00000000" w:rsidDel="00000000" w:rsidP="00000000" w:rsidRDefault="00000000" w:rsidRPr="00000000" w14:paraId="00000085">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servidor: solo se almacenan las llaves públicas de los dispositivos.</w:t>
      </w:r>
    </w:p>
    <w:p w:rsidR="00000000" w:rsidDel="00000000" w:rsidP="00000000" w:rsidRDefault="00000000" w:rsidRPr="00000000" w14:paraId="0000008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usuarios (</w:t>
      </w:r>
    </w:p>
    <w:p w:rsidR="00000000" w:rsidDel="00000000" w:rsidP="00000000" w:rsidRDefault="00000000" w:rsidRPr="00000000" w14:paraId="00000087">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88">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       TEXT NOT NULL UNIQUE,</w:t>
      </w:r>
    </w:p>
    <w:p w:rsidR="00000000" w:rsidDel="00000000" w:rsidP="00000000" w:rsidRDefault="00000000" w:rsidRPr="00000000" w14:paraId="00000089">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nombre        TEXT,</w:t>
      </w:r>
    </w:p>
    <w:p w:rsidR="00000000" w:rsidDel="00000000" w:rsidP="00000000" w:rsidRDefault="00000000" w:rsidRPr="00000000" w14:paraId="0000008A">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webauthn_id   TEXT NOT NULL UNIQUE,</w:t>
      </w:r>
    </w:p>
    <w:p w:rsidR="00000000" w:rsidDel="00000000" w:rsidP="00000000" w:rsidRDefault="00000000" w:rsidRPr="00000000" w14:paraId="0000008B">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recovery_hash TEXT,</w:t>
      </w:r>
    </w:p>
    <w:p w:rsidR="00000000" w:rsidDel="00000000" w:rsidP="00000000" w:rsidRDefault="00000000" w:rsidRPr="00000000" w14:paraId="0000008C">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8D">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8E">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rsidR="00000000" w:rsidDel="00000000" w:rsidP="00000000" w:rsidRDefault="00000000" w:rsidRPr="00000000" w14:paraId="0000008F">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CREATE TABLE credenciales_biometricas (</w:t>
      </w:r>
    </w:p>
    <w:p w:rsidR="00000000" w:rsidDel="00000000" w:rsidP="00000000" w:rsidRDefault="00000000" w:rsidRPr="00000000" w14:paraId="00000090">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id            SERIAL PRIMARY KEY,</w:t>
      </w:r>
    </w:p>
    <w:p w:rsidR="00000000" w:rsidDel="00000000" w:rsidP="00000000" w:rsidRDefault="00000000" w:rsidRPr="00000000" w14:paraId="00000091">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usuario_id    INTEGER NOT NULL REFERENCES usuarios(id) ON DELETE CASCADE,</w:t>
      </w:r>
    </w:p>
    <w:p w:rsidR="00000000" w:rsidDel="00000000" w:rsidP="00000000" w:rsidRDefault="00000000" w:rsidRPr="00000000" w14:paraId="00000092">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credential_id TEXT NOT NULL UNIQUE,</w:t>
      </w:r>
    </w:p>
    <w:p w:rsidR="00000000" w:rsidDel="00000000" w:rsidP="00000000" w:rsidRDefault="00000000" w:rsidRPr="00000000" w14:paraId="00000093">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public_key    TEXT NOT NULL,</w:t>
      </w:r>
    </w:p>
    <w:p w:rsidR="00000000" w:rsidDel="00000000" w:rsidP="00000000" w:rsidRDefault="00000000" w:rsidRPr="00000000" w14:paraId="00000094">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counter       BIGINT NOT NULL DEFAULT 0,</w:t>
      </w:r>
    </w:p>
    <w:p w:rsidR="00000000" w:rsidDel="00000000" w:rsidP="00000000" w:rsidRDefault="00000000" w:rsidRPr="00000000" w14:paraId="00000095">
      <w:pPr>
        <w:spacing w:after="0" w:before="0" w:lin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  creado_at     TIMESTAMPTZ NOT NULL DEFAULT now()</w:t>
      </w:r>
    </w:p>
    <w:p w:rsidR="00000000" w:rsidDel="00000000" w:rsidP="00000000" w:rsidRDefault="00000000" w:rsidRPr="00000000" w14:paraId="00000096">
      <w:pPr>
        <w:spacing w:after="0" w:before="0" w:line="24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7">
      <w:pPr>
        <w:spacing w:after="0" w:before="0" w:line="240" w:lineRule="auto"/>
        <w:rPr>
          <w:rFonts w:ascii="IBM Plex Sans" w:cs="IBM Plex Sans" w:eastAsia="IBM Plex Sans" w:hAnsi="IBM Plex Sans"/>
        </w:rPr>
      </w:pPr>
      <w:r w:rsidDel="00000000" w:rsidR="00000000" w:rsidRPr="00000000">
        <w:rPr>
          <w:rFonts w:ascii="IBM Plex Sans" w:hAnsi="IBM Plex Sans" w:cs="IBM Plex Sans" w:eastAsia="IBM Plex Sans"/>
          <w:rtl w:val="0"/>
        </w:rPr>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6639139"/>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6639139"/>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produccion_historial y registro_de_errores, con sus claves foráneas.</w:t>
      </w:r>
    </w:p>
    <w:p>
      <w:pPr>
        <w:jc w:val="center"/>
      </w:pPr>
      <w:r>
        <w:drawing>
          <wp:inline>
            <wp:extent cx="5303520" cy="2977926"/>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2977926"/>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la aplicación web, la grilla del editor guarda en matriz_pasadas los valores enteros de cada celda (0, 1, 2, 3…). Cada FILA de la matriz equivale a una PASADA del telar, y las columnas de esa fila son los elementos que se seleccionan de forma simultánea en esa pasada. Un valor mayor a 1 indica que la fila entera se repite esa cantidad de veces antes de pasar a la siguiente, tomándose el mayor valor de la fila: una fila se repite completa, no puede repetirse parcialmente. Una fila sin ningún valor activo sigue siendo una pasada válida, en la que simplemente no se activa ningún elemento.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sidDel="00000000" w:rsidR="00000000" w:rsidRPr="00000000">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"nombre": "Tafetán simple",</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[1, 0, 1,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[0, 1, 0, 1]</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sidDel="00000000" w:rsidR="00000000" w:rsidRPr="00000000">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3.3. </w:t>
      </w:r>
      <w:sdt>
        <w:sdtPr>
          <w:id w:val="-1525466884"/>
          <w:tag w:val="goog_rdk_8"/>
        </w:sdtPr>
        <w:sdtContent>
          <w:commentRangeStart w:id="5"/>
        </w:sdtContent>
      </w:sdt>
      <w:r w:rsidDel="00000000" w:rsidR="00000000" w:rsidRPr="00000000">
        <w:rPr>
          <w:rFonts w:ascii="Questrial" w:cs="Questrial" w:eastAsia="Questrial" w:hAnsi="Questrial"/>
          <w:rtl w:val="0"/>
        </w:rPr>
        <w:t>Características de los Usuarios</w:t>
      </w:r>
      <w:commentRangeEnd w:id="5"/>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firmware del ESP32 se acopla al backend propio (Node.js/Express) exclusivamente por HTTP: sondea el endpoint GET /api/telares/1 cada 2,5 s para conocer el estado deseado del telar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recuperarlo con un código de recuperación de un solo uso, entregado al momento de registrar la huella y guardado siempre hasheado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Para el Nivel 2 (control de las bobinas de selección), la secuencia completa del patrón se descarga una única vez a memoria del ESP32 y se ejecuta localmente pasada a pasada, sin depender de la red; el avance se reporta al backend en una cola acotada a 500 registros para no saturar el servidor tras una caída prolongada de conectividad.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sidDel="00000000" w:rsidR="00000000" w:rsidRPr="00000000">
              <w:rPr>
                <w:rFonts w:ascii="IBM Plex Sans" w:cs="IBM Plex Sans" w:eastAsia="IBM Plex Sans" w:hAnsi="IBM Plex Sans"/>
                <w:rtl w:val="0"/>
              </w:rPr>
              <w:t>GET /api/telares/1</w:t>
            </w:r>
          </w:p>
        </w:tc>
        <w:tc>
          <w:tcPr>
            <w:vAlign w:val="center"/>
          </w:tcPr>
          <w:p w:rsidR="00000000" w:rsidDel="00000000" w:rsidP="00000000" w:rsidRDefault="00000000" w:rsidRPr="00000000" w14:paraId="000000C0">
            <w:pPr>
              <w:rPr>
                <w:rFonts w:ascii="IBM Plex Sans" w:cs="IBM Plex Sans" w:eastAsia="IBM Plex Sans" w:hAnsi="IBM Plex Sans"/>
              </w:rPr>
            </w:pPr>
            <w:r w:rsidDel="00000000" w:rsidR="00000000" w:rsidRPr="00000000">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sidDel="00000000" w:rsidR="00000000" w:rsidRPr="00000000">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sidDel="00000000" w:rsidR="00000000" w:rsidRPr="00000000">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sidDel="00000000" w:rsidR="00000000" w:rsidRPr="00000000">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sidDel="00000000" w:rsidR="00000000" w:rsidRPr="00000000">
              <w:rPr>
                <w:rFonts w:ascii="IBM Plex Sans" w:cs="IBM Plex Sans" w:eastAsia="IBM Plex Sans" w:hAnsi="IBM Plex Sans"/>
                <w:rtl w:val="0"/>
              </w:rPr>
              <w:t>Avanza N pasos (fire-and-forget); nunca “termina”, vuelve a la fila 0 y suma vueltas_completadas.</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sidDel="00000000" w:rsidR="00000000" w:rsidRPr="00000000">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sidDel="00000000" w:rsidR="00000000" w:rsidRPr="00000000">
              <w:rPr>
                <w:rFonts w:ascii="IBM Plex Sans" w:cs="IBM Plex Sans" w:eastAsia="IBM Plex Sans" w:hAnsi="IBM Plex Sans"/>
                <w:rtl w:val="0"/>
              </w:rPr>
              <w:t>Retrocede una pasada completa (RF08); devuelve al_inicio: true si no se puede retroceder más.</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sidDel="00000000" w:rsidR="00000000" w:rsidRPr="00000000">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sidDel="00000000" w:rsidR="00000000" w:rsidRPr="00000000">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sidDel="00000000" w:rsidR="00000000" w:rsidRPr="00000000">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sidDel="00000000" w:rsidR="00000000" w:rsidRPr="00000000">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Ante la falta de señal o pérdida de conectividad, el firmware del Nivel 1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3.4.8. </w:t>
      </w:r>
      <w:sdt>
        <w:sdtPr>
          <w:id w:val="361606423"/>
          <w:tag w:val="goog_rdk_9"/>
        </w:sdtPr>
        <w:sdtContent>
          <w:commentRangeStart w:id="6"/>
        </w:sdtContent>
      </w:sdt>
      <w:r w:rsidDel="00000000" w:rsidR="00000000" w:rsidRPr="00000000">
        <w:rPr>
          <w:rFonts w:ascii="Questrial" w:cs="Questrial" w:eastAsia="Questrial" w:hAnsi="Questrial"/>
          <w:rtl w:val="0"/>
        </w:rPr>
        <w:t>Consideraciones de seguridad: Inmunidad crítica ambiental</w:t>
      </w:r>
      <w:commentRangeEnd w:id="6"/>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sidDel="00000000" w:rsidR="00000000" w:rsidRPr="00000000">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Aislamiento Eléctrico:</w:t>
      </w:r>
      <w:r w:rsidDel="00000000" w:rsidR="00000000" w:rsidRPr="00000000">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sidDel="00000000" w:rsidR="00000000" w:rsidRPr="00000000">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sidDel="00000000" w:rsidR="00000000" w:rsidRPr="00000000">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Infraestructura eléctrica:</w:t>
      </w:r>
      <w:r w:rsidDel="00000000" w:rsidR="00000000" w:rsidRPr="00000000">
        <w:rPr>
          <w:rFonts w:ascii="IBM Plex Sans" w:cs="IBM Plex Sans" w:eastAsia="IBM Plex Sans" w:hAnsi="IBM Plex Sans"/>
          <w:rtl w:val="0"/>
        </w:rPr>
        <w:t xml:space="preserve"> Se confirmó por medición directa que en el telar C201 la botonera recibe 24V AC (no DC).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sidDel="00000000" w:rsidR="00000000" w:rsidRPr="00000000">
        <w:rPr>
          <w:rFonts w:ascii="IBM Plex Sans" w:cs="IBM Plex Sans" w:eastAsia="IBM Plex Sans" w:hAnsi="IBM Plex Sans"/>
          <w:b w:val="1"/>
          <w:bCs w:val="1"/>
          <w:rtl w:val="0"/>
        </w:rPr>
        <w:t>Integración técnica:</w:t>
      </w:r>
      <w:r w:rsidDel="00000000" w:rsidR="00000000" w:rsidRPr="00000000">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sidDel="00000000" w:rsidR="00000000" w:rsidRPr="00000000">
        <w:rPr>
          <w:rFonts w:ascii="IBM Plex Sans" w:cs="IBM Plex Sans" w:eastAsia="IBM Plex Sans" w:hAnsi="IBM Plex Sans"/>
          <w:b w:val="1"/>
          <w:bCs w:val="1"/>
          <w:rtl w:val="0"/>
        </w:rPr>
        <w:t>Información operativa:</w:t>
      </w:r>
      <w:r w:rsidDel="00000000" w:rsidR="00000000" w:rsidRPr="00000000">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sidDel="00000000" w:rsidR="00000000" w:rsidRPr="00000000">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sidDel="00000000" w:rsidR="00000000" w:rsidRPr="00000000">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sidDel="00000000" w:rsidR="00000000" w:rsidRPr="00000000">
        <w:rPr>
          <w:rFonts w:ascii="Questrial" w:cs="Questrial" w:eastAsia="Questrial" w:hAnsi="Questrial"/>
          <w:rtl w:val="0"/>
        </w:rPr>
        <w:t>4.1. Requerimientos funcionales</w:t>
      </w:r>
      <w:commentRangeEnd w:id="7"/>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representa una pasada y cada columna un marco.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2 a 32 en cada dimensión),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Acciones rápidas de limpiar grilla, invertir valores y repetir bloques,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fila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En implementación</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4.2. </w:t>
      </w:r>
      <w:sdt>
        <w:sdtPr>
          <w:id w:val="1345811660"/>
          <w:tag w:val="goog_rdk_12"/>
        </w:sdtPr>
        <w:sdtContent>
          <w:commentRangeStart w:id="9"/>
        </w:sdtContent>
      </w:sdt>
      <w:r w:rsidDel="00000000" w:rsidR="00000000" w:rsidRPr="00000000">
        <w:rPr>
          <w:rFonts w:ascii="Questrial" w:cs="Questrial" w:eastAsia="Questrial" w:hAnsi="Questrial"/>
          <w:rtl w:val="0"/>
        </w:rPr>
        <w:t>Requerimentos No Funcionales (RNF)</w:t>
      </w:r>
      <w:commentRangeEnd w:id="9"/>
      <w:r w:rsidDel="00000000" w:rsidR="00000000" w:rsidRPr="00000000">
        <w:rPr>
          <w:rFonts w:ascii="Questrial" w:hAnsi="Questrial" w:cs="Questrial" w:eastAsia="Questrial"/>
        </w:rPr>
      </w:r>
      <w:r w:rsidDel="00000000" w:rsidR="00000000" w:rsidRPr="00000000">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sidDel="00000000" w:rsidR="00000000" w:rsidRPr="00000000">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es una pasada y cada columna un elemento del telar.</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sidDel="00000000" w:rsidR="00000000" w:rsidRPr="00000000">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Dashboard de Inicio (Supervisión en Tiempo Real):</w:t>
      </w:r>
      <w:r w:rsidDel="00000000" w:rsidR="00000000" w:rsidRPr="00000000">
        <w:rPr>
          <w:rFonts w:ascii="IBM Plex Sans" w:hAnsi="IBM Plex Sans" w:cs="IBM Plex Sans" w:eastAsia="IBM Plex Sans"/>
          <w:rtl w:val="0"/>
        </w:rPr>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Visualización del estado operativo del telar (Tejiendo, Pausado, Detenido), reflejando también el uso manual de la botonera detectado por el nodo de control.</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Monitoreo de métricas en vivo: contador de pasadas completadas, velocidad actual (pasadas/minuto), tiempo estimado de finalización y porcentaje de avance del patrón.</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Controles de mando directo: botones de Marcha, Pausa y Retroceder, correspondientes a los tres relés del Bloque A. No se implementa un botón de Parada de Emergencia por software: esa función la conserva la botonera física del telar, que sigue operable en todo momento.</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Editor Matricial de Ligamentos: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Grilla interactiva binaria para la definición del patrón de ligamento (donde “1” representa alzada/lizo arriba y “0” representa bajada/lizo abajo).</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Herramientas de edición rápida: inversión de matriz, repetición de filas/columnas, espejo horizontal/vertical y precarga de estructuras textiles estándar (Tafetán, Sarga, Satén).</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Validación en tiempo real del tamaño de la matriz frente a los límites físicos de los lizos del telar.</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color w:val="000000"/>
          <w:rtl w:val="0"/>
        </w:rPr>
        <w:t>Biblioteca CRUD de Ligamentos (Gestión de Archivos):</w:t>
      </w:r>
      <w:r w:rsidDel="00000000" w:rsidR="00000000" w:rsidRPr="00000000">
        <w:rPr>
          <w:rFonts w:ascii="IBM Plex Sans" w:hAnsi="IBM Plex Sans" w:cs="IBM Plex Sans" w:eastAsia="IBM Plex Sans"/>
          <w:rtl w:val="0"/>
        </w:rPr>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Interfaz de gestión CRUD (Crear, Leer, Actualizar, Eliminar) de diseños de tejido.</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Búsqueda dinámica con filtrado por nombre, fecha de creación, densidad de trama y etiquetas personalizadas.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Función de importación/exportación de archivos en formato JSON para intercambio entre controladores ESP32 sin necesidad de conexión a Internet.</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3197" cy="3240000"/>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32400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4170720" cy="82296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4170720"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6. Pantalla de inicio: estado del telar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r>
      <w:commentRangeEnd w:id="10"/>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sidDel="00000000" w:rsidR="00000000" w:rsidRPr="00000000">
        <w:rPr>
          <w:rFonts w:ascii="IBM Plex Sans" w:cs="IBM Plex Sans" w:eastAsia="IBM Plex Sans" w:hAnsi="IBM Plex Sans"/>
        </w:rPr>
        <w:drawing>
          <wp:inline distB="0" distT="0" distL="0" distR="0">
            <wp:extent cx="4173420" cy="82296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4173420" cy="8229600"/>
                    </a:xfrm>
                    <a:prstGeom prst="rect"/>
                    <a:ln/>
                  </pic:spPr>
                </pic:pic>
              </a:graphicData>
            </a:graphic>
          </wp:inline>
        </w:drawing>
      </w:r>
      <w:commentRangeEnd w:id="10"/>
      <w:r w:rsidDel="00000000" w:rsidR="00000000" w:rsidRPr="00000000">
        <w:commentReference w:id="10"/>
      </w:r>
      <w:r w:rsidDel="00000000" w:rsidR="00000000" w:rsidRPr="00000000">
        <w:rPr>
          <w:rFonts w:ascii="IBM Plex Sans" w:cs="IBM Plex Sans" w:eastAsia="IBM Plex Sans" w:hAnsi="IBM Plex Sans"/>
        </w:rPr>
        <w:drawing>
          <wp:inline distB="0" distT="0" distL="0" distR="0">
            <wp:extent cx="4172277" cy="82296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4172277" cy="8229600"/>
                    </a:xfrm>
                    <a:prstGeom prst="rect"/>
                    <a:ln/>
                  </pic:spPr>
                </pic:pic>
              </a:graphicData>
            </a:graphic>
          </wp:inline>
        </w:drawing>
      </w:r>
      <w:r w:rsidDel="00000000" w:rsidR="00000000" w:rsidRPr="00000000">
        <w:rPr>
          <w:rtl w:val="0"/>
        </w:rPr>
      </w:r>
    </w:p>
    <w:p>
      <w:pPr>
        <w:jc w:val="center"/>
      </w:pPr>
      <w:r>
        <w:rPr>
          <w:rFonts w:ascii="IBM Plex Sans" w:hAnsi="IBM Plex Sans" w:cs="IBM Plex Sans" w:eastAsia="IBM Plex Sans"/>
          <w:i/>
          <w:color w:val="606060"/>
          <w:sz w:val="18"/>
        </w:rPr>
        <w:t>Figura 7. Editor de dibujo: cada fila representa una pasada y cada columna un elemento del telar.</w:t>
      </w:r>
    </w:p>
    <w:p w:rsidR="00000000" w:rsidDel="00000000" w:rsidP="00000000" w:rsidRDefault="00000000" w:rsidRPr="00000000" w14:paraId="00000039">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pPr>
        <w:jc w:val="center"/>
      </w:pPr>
      <w:r>
        <w:drawing>
          <wp:inline>
            <wp:extent cx="4206240" cy="1892808"/>
            <wp:docPr id="30" name="Picture 3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206240" cy="1892808"/>
                    </a:xfrm>
                    <a:prstGeom prst="rect"/>
                  </pic:spPr>
                </pic:pic>
              </a:graphicData>
            </a:graphic>
          </wp:inline>
        </w:drawing>
      </w:r>
    </w:p>
    <w:p>
      <w:pPr>
        <w:jc w:val="center"/>
      </w:pPr>
      <w:r>
        <w:rPr>
          <w:rFonts w:ascii="IBM Plex Sans" w:hAnsi="IBM Plex Sans"/>
          <w:i/>
          <w:sz w:val="18"/>
        </w:rPr>
        <w:t>Figura 8. Gabinete IP65 del nodo de control, cerrado y con el prensacable montado. Es el equipo que se instala junto al telar.</w:t>
      </w:r>
    </w:p>
    <w:p w:rsidR="00000000" w:rsidDel="00000000" w:rsidP="00000000" w:rsidRDefault="00000000" w:rsidRPr="00000000" w14:paraId="0000011E">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la app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microcontrolador ESP32-WROOM-32 se comunica exclusivamente por Wi-Fi con el backend propio (Node.js/Express) mediante peticiones HTTP/REST en JSON: sondea GET /api/telares/1 cada 2,5 s para conocer el estado deseado del telar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 definir</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Depende de medir las bobinas instaladas y de localizar el punto de intervención de la señal.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r>
              <w:rPr>
                <w:rFonts w:ascii="IBM Plex Sans" w:hAnsi="IBM Plex Sans"/>
                <w:sz w:val="17"/>
              </w:rPr>
              <w:t>Su punto de montaje se determina con el telar en marcha; hasta entonces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sidDel="00000000" w:rsidR="00000000" w:rsidRPr="00000000">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sidDel="00000000" w:rsidR="00000000" w:rsidRPr="00000000">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pistas de potencia de la PCB deben tener un grosor mínimo de 0,8 mm a 1 mm para mitigar caídas de tensión.</w:t>
      </w:r>
    </w:p>
    <w:p w:rsidR="00000000" w:rsidDel="00000000" w:rsidP="00000000" w:rsidRDefault="00000000" w:rsidRPr="00000000" w14:paraId="00000126">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Las señales de control de 24V nativas del telar interactuarán con la PCB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1 (Entorno de Maquinaria 24V AC): </w:t>
      </w:r>
      <w:r w:rsidDel="00000000" w:rsidR="00000000" w:rsidRPr="00000000">
        <w:rPr>
          <w:rFonts w:ascii="IBM Plex Sans" w:cs="IBM Plex Sans" w:eastAsia="IBM Plex Sans" w:hAnsi="IBM Plex Sans"/>
          <w:rtl w:val="0"/>
        </w:rPr>
        <w:t>Líneas de control de la botonera del telar, confirmadas por medición directa en 24V AC (no DC). Los relés las intervienen mediante contacto seco (COM/NO), sin acoplarse eléctricamente a ellas.</w:t>
      </w:r>
      <w:r w:rsidDel="00000000" w:rsidR="00000000" w:rsidRPr="00000000">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2 (Alimentación y Protección de Entrada): </w:t>
      </w:r>
      <w:r w:rsidDel="00000000" w:rsidR="00000000" w:rsidRPr="00000000">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sidDel="00000000" w:rsidR="00000000" w:rsidRPr="00000000">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sidDel="00000000" w:rsidR="00000000" w:rsidRPr="00000000">
        <w:rPr>
          <w:rFonts w:ascii="IBM Plex Sans" w:cs="IBM Plex Sans" w:eastAsia="IBM Plex Sans" w:hAnsi="IBM Plex Sans"/>
          <w:rtl w:val="0"/>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4 (Alimentación Regulada): </w:t>
      </w:r>
      <w:r w:rsidDel="00000000" w:rsidR="00000000" w:rsidRPr="00000000">
        <w:rPr>
          <w:rFonts w:ascii="IBM Plex Sans" w:cs="IBM Plex Sans" w:eastAsia="IBM Plex Sans" w:hAnsi="IBM Plex Sans"/>
          <w:rtl w:val="0"/>
        </w:rPr>
        <w:t>Módulo de fuente conmutada HLK-5M05 (220V AC a 5V DC, 1A), independiente del telar y montado dentro del gabinete IP65.</w:t>
      </w:r>
      <w:r w:rsidDel="00000000" w:rsidR="00000000" w:rsidRPr="00000000">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sidDel="00000000" w:rsidR="00000000" w:rsidRPr="00000000">
        <w:rPr>
          <w:rFonts w:ascii="IBM Plex Sans" w:cs="IBM Plex Sans" w:eastAsia="IBM Plex Sans" w:hAnsi="IBM Plex Sans"/>
          <w:b w:val="1"/>
          <w:bCs w:val="1"/>
          <w:rtl w:val="0"/>
        </w:rPr>
        <w:t xml:space="preserve">Paso 5 (Buses de Control): </w:t>
      </w:r>
      <w:r w:rsidDel="00000000" w:rsidR="00000000" w:rsidRPr="00000000">
        <w:rPr>
          <w:rFonts w:ascii="IBM Plex Sans" w:cs="IBM Plex Sans" w:eastAsia="IBM Plex Sans" w:hAnsi="IBM Plex Sans"/>
          <w:rtl w:val="0"/>
        </w:rPr>
        <w:t>Buses de comunicación y señales lógicas conectadas directamente a los Pines GPIO del microcontrolador.</w:t>
      </w:r>
      <w:r w:rsidDel="00000000" w:rsidR="00000000" w:rsidRPr="00000000">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sidDel="00000000" w:rsidR="00000000" w:rsidRPr="00000000">
        <w:rPr>
          <w:rFonts w:ascii="IBM Plex Sans" w:cs="IBM Plex Sans" w:eastAsia="IBM Plex Sans" w:hAnsi="IBM Plex Sans"/>
          <w:b w:val="1"/>
          <w:bCs w:val="1"/>
          <w:rtl w:val="0"/>
        </w:rPr>
        <w:t xml:space="preserve">Paso 6 (Cerebro del Nodo): </w:t>
      </w:r>
      <w:r w:rsidDel="00000000" w:rsidR="00000000" w:rsidRPr="00000000">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Marcha/Pausa.</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Aislamiento Galvánico por Optoacopladores (PC817):</w:t>
      </w:r>
      <w:r w:rsidDel="00000000" w:rsidR="00000000" w:rsidRPr="00000000">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Soporta tensiones de aislamiento de hasta 5000V</w:t>
      </w:r>
      <w:r w:rsidDel="00000000" w:rsidR="00000000" w:rsidRPr="00000000">
        <w:rPr>
          <w:rFonts w:ascii="IBM Plex Sans" w:cs="IBM Plex Sans" w:eastAsia="IBM Plex Sans" w:hAnsi="IBM Plex Sans"/>
          <w:vertAlign w:val="subscript"/>
          <w:rtl w:val="0"/>
        </w:rPr>
        <w:t>RMS</w:t>
      </w:r>
      <w:r w:rsidDel="00000000" w:rsidR="00000000" w:rsidRPr="00000000">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Inmunidad a Interferencia Electromagnética (EMI):</w:t>
      </w:r>
      <w:r w:rsidDel="00000000" w:rsidR="00000000" w:rsidRPr="00000000">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Plano de masa continuo en la PCB con separación estricta entre la zona digital 3.3 V y la de potencia 24V.</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Uso de filtros LC pasivos en las líneas de alimentación del ESP32 y una referencia de masa única para todo el nodo, evitando bucles de masa (ground loops).</w:t>
      </w:r>
      <w:r w:rsidDel="00000000" w:rsidR="00000000" w:rsidRPr="00000000">
        <w:rPr>
          <w:rFonts w:ascii="IBM Plex Sans" w:cs="IBM Plex Sans" w:eastAsia="IBM Plex Sans" w:hAnsi="IBM Plex Sans"/>
          <w:i w:val="1"/>
          <w:i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sidDel="00000000" w:rsidR="00000000" w:rsidRPr="00000000">
        <w:rPr>
          <w:rFonts w:ascii="IBM Plex Sans" w:cs="IBM Plex Sans" w:eastAsia="IBM Plex Sans" w:hAnsi="IBM Plex Sans"/>
          <w:b w:val="1"/>
          <w:bCs w:val="1"/>
          <w:rtl w:val="0"/>
        </w:rPr>
        <w:t>Material del Gabinete:</w:t>
      </w:r>
      <w:r w:rsidDel="00000000" w:rsidR="00000000" w:rsidRPr="00000000">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Grado de Protección:</w:t>
      </w:r>
      <w:r w:rsidDel="00000000" w:rsidR="00000000" w:rsidRPr="00000000">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sidDel="00000000" w:rsidR="00000000" w:rsidRPr="00000000">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sidDel="00000000" w:rsidR="00000000" w:rsidRPr="00000000">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sidDel="00000000" w:rsidR="00000000" w:rsidRPr="00000000">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sidDel="00000000" w:rsidR="00000000" w:rsidRPr="00000000">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sidDel="00000000" w:rsidR="00000000" w:rsidRPr="00000000">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sidDel="00000000" w:rsidR="00000000" w:rsidRPr="00000000">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sidDel="00000000" w:rsidR="00000000" w:rsidRPr="00000000">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Puente rectificador DB157 /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Polarización: 3 para los relés (a 3,3 V)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Capacitor cerámico 100 nF</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Desacople junto al ESP32 y al módulo de relés: filtra el ruido de conmutación.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 + resistencias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telar cuenta con 6 bobinas de selección en funcionamiento, confirmado con el dueño el 06/09/26. El Nivel 2 prevé intervenir su señal de mando en lugar de reemplazarlas.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6 canales alcanzan los GPIO libres del ESP32, así que se elimina el componente.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Relé PhotoMOS Panasonic AQY212GH (DIP-4),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unas 144.000 conmutaciones por turno contra las 100.000 de vida útil de un relé común. Tampoco sirve un relé de estado sólido con triac: necesita 0,1 A de corriente mínima para mantenerse encendido y la señal del lector maneja pocos miliamperes. El PhotoMOS no tiene ese límite y su fuga en apagado se mide en nanoamperes.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definir</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(no aplica: las bobinas se alimentan desde 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propio telar alimenta las bobinas. El sistema solo conmuta la señal del lector óptico. tras medir las bobinas instaladas.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sidDel="00000000" w:rsidR="00000000" w:rsidRPr="00000000">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sidDel="00000000" w:rsidR="00000000" w:rsidRPr="00000000">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sz w:val="22"/>
          <w:rtl w:val="0"/>
        </w:rPr>
        <w:t>El cronograma completo del proyecto se organiza en ocho etapas de trabajo, desde la definición inicial hasta la presentación final, con un total de 162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162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sidDel="00000000" w:rsidR="00000000" w:rsidRPr="00000000">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sidDel="00000000" w:rsidR="00000000" w:rsidRPr="00000000">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sidDel="00000000" w:rsidR="00000000" w:rsidRPr="00000000">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sidDel="00000000" w:rsidR="00000000" w:rsidRPr="00000000">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sidDel="00000000" w:rsidR="00000000" w:rsidRPr="00000000">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PB-1.1 Layout Principal (HTML/CSS): </w:t>
      </w:r>
      <w:r w:rsidDel="00000000" w:rsidR="00000000" w:rsidRPr="00000000">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PB-1.2 Explorador de Matrices: </w:t>
      </w:r>
      <w:r w:rsidDel="00000000" w:rsidR="00000000" w:rsidRPr="00000000">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PB-1.3 Limpieza de Interfaz: </w:t>
      </w:r>
      <w:r w:rsidDel="00000000" w:rsidR="00000000" w:rsidRPr="00000000">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sidDel="00000000" w:rsidR="00000000" w:rsidRPr="00000000">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PB-2.1 Grilla Interactiva Base: </w:t>
      </w:r>
      <w:r w:rsidDel="00000000" w:rsidR="00000000" w:rsidRPr="00000000">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PB-2.2 Ajuste de Dimensiones: </w:t>
      </w:r>
      <w:r w:rsidDel="00000000" w:rsidR="00000000" w:rsidRPr="00000000">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PB-2.3 Empaquetador de Datos (JS): </w:t>
      </w:r>
      <w:r w:rsidDel="00000000" w:rsidR="00000000" w:rsidRPr="00000000">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PB-2.4 Herramientas de Agilidad: </w:t>
      </w:r>
      <w:r w:rsidDel="00000000" w:rsidR="00000000" w:rsidRPr="00000000">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sidDel="00000000" w:rsidR="00000000" w:rsidRPr="00000000">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PB-3.1 Guardado de Nuevo Patrón (Create): </w:t>
      </w:r>
      <w:r w:rsidDel="00000000" w:rsidR="00000000" w:rsidRPr="00000000">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PB-3.2 Lectura de Matrices (Read): </w:t>
      </w:r>
      <w:r w:rsidDel="00000000" w:rsidR="00000000" w:rsidRPr="00000000">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PB-3.3 Edición y Sobrescritura (Update): </w:t>
      </w:r>
      <w:r w:rsidDel="00000000" w:rsidR="00000000" w:rsidRPr="00000000">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PB-3.4 Eliminación Segura (Delete): </w:t>
      </w:r>
      <w:r w:rsidDel="00000000" w:rsidR="00000000" w:rsidRPr="00000000">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sidDel="00000000" w:rsidR="00000000" w:rsidRPr="00000000">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sidDel="00000000" w:rsidR="00000000" w:rsidRPr="00000000">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PB-4.2 Feedback Visual en Vivo: </w:t>
      </w:r>
      <w:r w:rsidDel="00000000" w:rsidR="00000000" w:rsidRPr="00000000">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PB-4.3 Función “Volver Atrás”: </w:t>
      </w:r>
      <w:r w:rsidDel="00000000" w:rsidR="00000000" w:rsidRPr="00000000">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PB-4.4 Reanudación Segura: </w:t>
      </w:r>
      <w:r w:rsidDel="00000000" w:rsidR="00000000" w:rsidRPr="00000000">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sidDel="00000000" w:rsidR="00000000" w:rsidRPr="00000000">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r>
              <w:rPr>
                <w:rFonts w:ascii="IBM Plex Sans" w:hAnsi="IBM Plex Sans"/>
                <w:sz w:val="17"/>
              </w:rPr>
              <w:t>El operario dibuja tocando las celdas. Cada fila es una pasada y cada columna un elemento seleccionable. Admite de 2 a 32 filas y columnas.</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fila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En curso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commentRangeEnd w:id="12"/>
      <w:r w:rsidDel="00000000" w:rsidR="00000000" w:rsidRPr="00000000">
        <w:rPr>
          <w:rFonts w:ascii="IBM Plex Sans" w:hAnsi="IBM Plex Sans" w:cs="IBM Plex Sans" w:eastAsia="IBM Plex Sans"/>
        </w:rPr>
      </w:r>
      <w:r w:rsidDel="00000000" w:rsidR="00000000" w:rsidRPr="00000000">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GitHub:</w:t>
      </w:r>
      <w:r w:rsidDel="00000000" w:rsidR="00000000" w:rsidRPr="00000000">
        <w:rPr>
          <w:rFonts w:ascii="IBM Plex Sans" w:cs="IBM Plex Sans" w:eastAsia="IBM Plex Sans" w:hAnsi="IBM Plex Sans"/>
          <w:rtl w:val="0"/>
        </w:rPr>
        <w:t xml:space="preserve"> Repositorio centralizado para el control de versiones del firmware C++ y los archivos de diseño de la placa KiCad,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sidDel="00000000" w:rsidR="00000000" w:rsidRPr="00000000">
        <w:rPr>
          <w:rFonts w:ascii="IBM Plex Sans" w:cs="IBM Plex Sans" w:eastAsia="IBM Plex Sans" w:hAnsi="IBM Plex Sans"/>
          <w:b w:val="1"/>
          <w:bCs w:val="1"/>
          <w:rtl w:val="0"/>
        </w:rPr>
        <w:t>Plantilla Obligatoria de Minutas</w:t>
      </w:r>
      <w:r w:rsidDel="00000000" w:rsidR="00000000" w:rsidRPr="00000000">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sidDel="00000000" w:rsidR="00000000" w:rsidRPr="00000000">
        <w:rPr>
          <w:rFonts w:ascii="IBM Plex Sans" w:cs="IBM Plex Sans" w:eastAsia="IBM Plex Sans" w:hAnsi="IBM Plex Sans"/>
          <w:i w:val="1"/>
          <w:iCs w:val="1"/>
          <w:rtl w:val="0"/>
        </w:rPr>
        <w:t>retrofit</w:t>
      </w:r>
      <w:r w:rsidDel="00000000" w:rsidR="00000000" w:rsidRPr="00000000">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sidDel="00000000" w:rsidR="00000000" w:rsidRPr="00000000">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sidDel="00000000" w:rsidR="00000000" w:rsidRPr="00000000">
        <w:rPr>
          <w:rFonts w:ascii="IBM Plex Sans" w:hAnsi="IBM Plex Sans" w:cs="IBM Plex Sans" w:eastAsia="IBM Plex Sans"/>
        </w:rPr>
      </w:r>
      <w:r w:rsidDel="00000000" w:rsidR="00000000" w:rsidRPr="00000000">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sidDel="00000000" w:rsidR="00000000" w:rsidRPr="00000000">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sidDel="00000000" w:rsidR="00000000" w:rsidRPr="00000000">
        <w:rPr>
          <w:rFonts w:ascii="IBM Plex Sans" w:cs="IBM Plex Sans" w:eastAsia="IBM Plex Sans" w:hAnsi="IBM Plex Sans"/>
          <w:b w:val="1"/>
          <w:bCs w:val="1"/>
          <w:rtl w:val="0"/>
        </w:rPr>
        <w:t>Distribución de Componentes Integrados</w:t>
      </w:r>
      <w:r w:rsidDel="00000000" w:rsidR="00000000" w:rsidRPr="00000000">
        <w:rPr>
          <w:rFonts w:ascii="IBM Plex Sans" w:cs="IBM Plex Sans" w:eastAsia="IBM Plex Sans" w:hAnsi="IBM Plex Sans"/>
          <w:rtl w:val="0"/>
        </w:rPr>
        <w:t>: Firmas globales y componentes listados en la BOM: Espressif Systems (módulo MCU), Hi-Link (módulo de fuente) y Sharp/Lite-On (optoacopladores).</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sidDel="00000000" w:rsidR="00000000" w:rsidRPr="00000000">
        <w:rPr>
          <w:rFonts w:ascii="IBM Plex Sans" w:cs="IBM Plex Sans" w:eastAsia="IBM Plex Sans" w:hAnsi="IBM Plex Sans"/>
          <w:i w:val="1"/>
          <w:iCs w:val="1"/>
          <w:rtl w:val="0"/>
        </w:rPr>
        <w:t>Conformal Coating</w:t>
      </w:r>
      <w:r w:rsidDel="00000000" w:rsidR="00000000" w:rsidRPr="00000000">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Espressif ESP32-WROOM-32U</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sidDel="00000000" w:rsidR="00000000" w:rsidRPr="00000000">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Pr>
        <w:drawing>
          <wp:inline distB="0" distT="0" distL="0" distR="0">
            <wp:extent cx="2794697" cy="3240000"/>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3240000"/>
                    </a:xfrm>
                    <a:prstGeom prst="rect"/>
                    <a:ln/>
                  </pic:spPr>
                </pic:pic>
              </a:graphicData>
            </a:graphic>
          </wp:inline>
        </w:drawing>
      </w:r>
      <w:r w:rsidDel="00000000" w:rsidR="00000000" w:rsidRPr="00000000">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sidDel="00000000" w:rsidR="00000000" w:rsidRPr="00000000">
        <w:rPr>
          <w:rFonts w:ascii="IBM Plex Sans" w:cs="IBM Plex Sans" w:eastAsia="IBM Plex Sans" w:hAnsi="IBM Plex Sans"/>
          <w:b w:val="1"/>
          <w:bCs w:val="1"/>
          <w:rtl w:val="0"/>
        </w:rPr>
        <w:t>Los componentes efectivamente adquiridos para el Bloque A suman $74.116, a los que se agregan $10.150 del Bloque C y $6.600 del Bloque D, totalizando $90.866 en materiales. Sumando los gastos operativos de $109.675 y el valor del trabajo del equipo, valuado en $24.527.996 según las tarifas del proyecto, el costo total asciende a $24.728.537. Aplicando el margen del 25 % previsto, el presupuesto final es de $30.910.671, con una ganancia proyectada de $6.182.134.</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sidDel="00000000" w:rsidR="00000000" w:rsidRPr="00000000">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sidDel="00000000" w:rsidR="00000000" w:rsidRPr="00000000">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sidDel="00000000" w:rsidR="00000000" w:rsidRPr="00000000">
              <w:rPr>
                <w:rFonts w:ascii="IBM Plex Sans" w:cs="IBM Plex Sans" w:eastAsia="IBM Plex Sans" w:hAnsi="IBM Plex Sans"/>
                <w:rtl w:val="0"/>
              </w:rPr>
              <w:t>$74.116</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sidDel="00000000" w:rsidR="00000000" w:rsidRPr="00000000">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$10.150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r>
              <w:rPr>
                <w:rFonts w:ascii="IBM Plex Sans" w:hAnsi="IBM Plex Sans"/>
                <w:sz w:val="17"/>
              </w:rPr>
              <w:t>Intervención de las 6 bobinas de selección ya instaladas en el telar, que trabajan con 24 V en alterna: relés PhotoMOS AQY212GH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sidDel="00000000" w:rsidR="00000000" w:rsidRPr="00000000">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sidDel="00000000" w:rsidR="00000000" w:rsidRPr="00000000">
              <w:rPr>
                <w:rFonts w:ascii="IBM Plex Sans" w:cs="IBM Plex Sans" w:eastAsia="IBM Plex Sans" w:hAnsi="IBM Plex Sans"/>
                <w:rtl w:val="0"/>
              </w:rPr>
              <w:t>No</w:t>
            </w:r>
          </w:p>
        </w:tc>
        <w:tc>
          <w:tcPr>
            <w:vAlign w:val="center"/>
          </w:tcPr>
          <w:p>
            <w:pPr>
              <w:jc w:val="both"/>
            </w:pPr>
            <w:r/>
            <w:r>
              <w:rPr>
                <w:rFonts w:ascii="IBM Plex Sans" w:hAnsi="IBM Plex Sans"/>
                <w:sz w:val="17"/>
              </w:rPr>
              <w:t>$6.600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sidDel="00000000" w:rsidR="00000000" w:rsidRPr="00000000">
              <w:rPr>
                <w:rFonts w:ascii="IBM Plex Sans" w:cs="IBM Plex Sans" w:eastAsia="IBM Plex Sans" w:hAnsi="IBM Plex Sans"/>
                <w:rtl w:val="0"/>
              </w:rPr>
              <w:t>-</w:t>
            </w:r>
          </w:p>
        </w:tc>
        <w:tc>
          <w:tcPr>
            <w:vAlign w:val="center"/>
          </w:tcPr>
          <w:p>
            <w:pPr>
              <w:jc w:val="both"/>
            </w:pPr>
            <w:r/>
            <w:r>
              <w:rPr>
                <w:rFonts w:ascii="IBM Plex Sans" w:hAnsi="IBM Plex Sans"/>
                <w:sz w:val="17"/>
              </w:rPr>
              <w:t>$90.866</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sidDel="00000000" w:rsidR="00000000" w:rsidRPr="00000000">
        <w:rPr>
          <w:rFonts w:ascii="IBM Plex Sans" w:hAnsi="IBM Plex Sans" w:cs="IBM Plex Sans" w:eastAsia="IBM Plex Sans"/>
        </w:rPr>
        <w:t>La estructura de costos muestra que el 99,2 % corresponde al trabajo del equipo y solo el 0,8 % ($200.541)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sidDel="00000000" w:rsidR="00000000" w:rsidRPr="00000000">
        <w:rPr>
          <w:rFonts w:ascii="IBM Plex Sans" w:cs="IBM Plex Sans" w:eastAsia="IBM Plex Sans" w:hAnsi="IBM Plex Sans"/>
          <w:b w:val="1"/>
          <w:bCs w:val="1"/>
          <w:rtl w:val="0"/>
        </w:rPr>
      </w:r>
      <w:r w:rsidDel="00000000" w:rsidR="00000000" w:rsidRPr="00000000">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sidDel="00000000" w:rsidR="00000000" w:rsidRPr="00000000">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$131.750 y visitas de mantenimiento preventivo de $244.125 cada una.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sidDel="00000000" w:rsidR="00000000" w:rsidRPr="00000000">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sidDel="00000000" w:rsidR="00000000" w:rsidRPr="00000000">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del nodo por máquina: </w:t>
      </w:r>
      <w:r w:rsidDel="00000000" w:rsidR="00000000" w:rsidRPr="00000000">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Vista de fábrica consolidada: </w:t>
      </w:r>
      <w:r w:rsidDel="00000000" w:rsidR="00000000" w:rsidRPr="00000000">
        <w:rPr>
          <w:rFonts w:ascii="IBM Plex Sans" w:cs="IBM Plex Sans" w:eastAsia="IBM Plex Sans" w:hAnsi="IBM Plex Sans"/>
          <w:rtl w:val="0"/>
        </w:rPr>
        <w:t>un panel único que muestre el estado de las 6 máquinas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sidDel="00000000" w:rsidR="00000000" w:rsidRPr="00000000">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Reportes de producción: </w:t>
      </w:r>
      <w:r w:rsidDel="00000000" w:rsidR="00000000" w:rsidRPr="00000000">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Alertas de mantenimiento: </w:t>
      </w:r>
      <w:r w:rsidDel="00000000" w:rsidR="00000000" w:rsidRPr="00000000">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sidDel="00000000" w:rsidR="00000000" w:rsidRPr="00000000">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Soporte y mantenimiento del sistema: </w:t>
      </w:r>
      <w:r w:rsidDel="00000000" w:rsidR="00000000" w:rsidRPr="00000000">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sidDel="00000000" w:rsidR="00000000" w:rsidRPr="00000000">
        <w:rPr>
          <w:rFonts w:ascii="IBM Plex Sans" w:cs="IBM Plex Sans" w:eastAsia="IBM Plex Sans" w:hAnsi="IBM Plex Sans"/>
          <w:b w:val="1"/>
          <w:bCs w:val="1"/>
          <w:rtl w:val="0"/>
        </w:rPr>
        <w:t xml:space="preserve">Réplica en otras fábricas textiles: </w:t>
      </w:r>
      <w:r w:rsidDel="00000000" w:rsidR="00000000" w:rsidRPr="00000000">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Acceso remoto y multiusuario: la arquitectura ya contempla el ingreso con usuario, lo que habilita a futuro que el dueño consulte el estado de la fábrica sin estar presente. Esta línea cobra sentido recién cuando el sistema esté validado en producción.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sidDel="00000000" w:rsidR="00000000" w:rsidRPr="00000000">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Historial por dibujo: el registro de producción ya guarda, para cada trabajo, qué dibujo se usó, cuándo empezó, cuándo terminó y cuántas pasadas acumuló. Con esa información, sin agregar ningún sensor ni modificar el esquema de la base de datos, la biblioteca puede mostrar por cada dibujo cuántas veces se tejió, las pasadas acumuladas, el tiempo total de máquina, la última vez que se utilizó y el promedio de pasadas por sesión.</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Metros producidos: convertir las pasadas en metros requiere conocer cuánto avanza la tela en cada pasada, un valor que depende de la densidad del tejido y que hoy no está medido. Se resolvería con un campo configurable por dibujo, cargado una sola vez tras medir un tramo conocido sobre la máquina.</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Ficha técnica descargable: reunir en un documento los datos del dibujo (nombre, dimensiones, matriz y colores) junto con su historial de producción, exportable desde la propia biblioteca. La arquitectura ya incluye la biblioteca de generación de documentos necesaria para esto.</w:t>
      </w:r>
      <w:r w:rsidDel="00000000" w:rsidR="00000000" w:rsidRPr="00000000">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sidDel="00000000" w:rsidR="00000000" w:rsidRPr="00000000">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Presentar metros con precisión aparente sobre un número estimado daría una falsa sensación de exactitud, de modo que esta línea se implementa una vez que el conteo real esté confirmado, tal como se indica en la sección 9.5.</w:t>
      </w:r>
      <w:r w:rsidDel="00000000" w:rsidR="00000000" w:rsidRPr="00000000">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las bobinas de selección.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 xml:space="preserve">Del Equipo de Desarrollo: </w:t>
      </w:r>
      <w:r w:rsidDel="00000000" w:rsidR="00000000" w:rsidRPr="00000000">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sidDel="00000000" w:rsidR="00000000" w:rsidRPr="00000000">
        <w:rPr>
          <w:rFonts w:ascii="IBM Plex Sans" w:cs="IBM Plex Sans" w:eastAsia="IBM Plex Sans" w:hAnsi="IBM Plex Sans"/>
          <w:b w:val="1"/>
          <w:bCs w:val="1"/>
          <w:rtl w:val="0"/>
        </w:rPr>
        <w:t>Del Cliente</w:t>
      </w:r>
      <w:r w:rsidDel="00000000" w:rsidR="00000000" w:rsidRPr="00000000">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Cliente: Norberto Ferrando, propietario de la fábrica textil situada en Caseros,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sidDel="00000000" w:rsidR="00000000" w:rsidRPr="00000000">
        <w:rPr>
          <w:rFonts w:ascii="Questrial" w:cs="Questrial" w:eastAsia="Questrial" w:hAnsi="Questrial"/>
          <w:rtl w:val="0"/>
        </w:rPr>
        <w:t>10.9. Firmas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200" w:lineRule="auto"/>
        <w:jc w:val="both"/>
        <w:rPr>
          <w:rFonts w:ascii="IBM Plex Sans" w:cs="IBM Plex Sans" w:eastAsia="IBM Plex Sans" w:hAnsi="IBM Plex Sans"/>
        </w:rPr>
      </w:pPr>
      <w:r w:rsidDel="00000000" w:rsidR="00000000" w:rsidRPr="00000000">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6.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