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DOCUMENTO TÉCNICO · WEB, SERVIDOR, BASE DE DATOS Y FIRMWARE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Recorrido del código y herramientas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7mo Informática B, Instituto Leonardo Murialdo · 20/10/2026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cuenta cómo está armado el sistema por dentro: qué hace cada parte del código, dónde está, cómo viaja una orden desde el celular hasta el telar (y un aviso desde la botonera hasta la pantalla) y con qué herramientas se hizo. Sirve para orientarse antes de leer el código; el detalle de cada parte está en los README de cada carpeta y en la Documentación de Proyecto.</w:t>
      </w:r>
    </w:p>
    <w:p>
      <w:pPr>
        <w:pStyle w:val="Heading1"/>
        <w:keepNext/>
      </w:pPr>
      <w:r>
        <w:t xml:space="preserve">1. Las cuatro partes y cómo se hablan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sistema tiene cuatro partes.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página web</w:t>
      </w:r>
      <w:r>
        <w:rPr>
          <w:rFonts w:ascii="IBM Plex Sans" w:cs="IBM Plex Sans" w:eastAsia="IBM Plex Sans" w:hAnsi="IBM Plex Sans"/>
          <w:sz w:val="21"/>
          <w:szCs w:val="21"/>
        </w:rPr>
        <w:t xml:space="preserve"> es lo que usan el operario y el cliente en el celular.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servidor</w:t>
      </w:r>
      <w:r>
        <w:rPr>
          <w:rFonts w:ascii="IBM Plex Sans" w:cs="IBM Plex Sans" w:eastAsia="IBM Plex Sans" w:hAnsi="IBM Plex Sans"/>
          <w:sz w:val="21"/>
          <w:szCs w:val="21"/>
        </w:rPr>
        <w:t xml:space="preserve"> (backend) guarda las reglas: quién puede hacer qué, en qué estado está el telar y por qué fila va el tejido.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base de datos</w:t>
      </w:r>
      <w:r>
        <w:rPr>
          <w:rFonts w:ascii="IBM Plex Sans" w:cs="IBM Plex Sans" w:eastAsia="IBM Plex Sans" w:hAnsi="IBM Plex Sans"/>
          <w:sz w:val="21"/>
          <w:szCs w:val="21"/>
        </w:rPr>
        <w:t xml:space="preserve"> guarda todo lo que tiene que durar.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ESP32</w:t>
      </w:r>
      <w:r>
        <w:rPr>
          <w:rFonts w:ascii="IBM Plex Sans" w:cs="IBM Plex Sans" w:eastAsia="IBM Plex Sans" w:hAnsi="IBM Plex Sans"/>
          <w:sz w:val="21"/>
          <w:szCs w:val="21"/>
        </w:rPr>
        <w:t xml:space="preserve">, en el gabinete del telar, es el que toca la máquina. La web y el ESP32 nunca se hablan entre sí: los dos le hablan al servidor por HTTPS, y el servidor es el único que lee y escribe la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350"/>
        <w:gridCol w:w="2900"/>
        <w:gridCol w:w="2738"/>
      </w:tblGrid>
      <w:tr>
        <w:trPr>
          <w:cantSplit/>
          <w:tblHeader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Dónde corre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Archivos principales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Página web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navegador; la sirve el mismo servidor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Ingreso, editor de dibujos, biblioteca, control del telar, ficha en PDF y vista del cliente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backend/public/index.html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styles.css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vendor/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Servidor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Render (Node.js 20 a 22)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API en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sesiones, permisos, estado del telar y cálculo de la posición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backend/src/server.js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routes/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controllers/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middleware/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utils/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nivel2/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Neon (PostgreSQL)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Dibujos, telares, producción, usuarios, errores y claves de los clientes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backend/src/db/schema.sql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las 24 migraciones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Firmware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ESP32 en el gabinete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Lee la botonera y el sensor, pulsa los relés y selecciona las bobinas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esp32/control_trama_esp32/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(el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.ino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cuatro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.h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)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2. La página web (frontend)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una sola página,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index.html</w:t>
      </w:r>
      <w:r>
        <w:rPr>
          <w:rFonts w:ascii="IBM Plex Sans" w:cs="IBM Plex Sans" w:eastAsia="IBM Plex Sans" w:hAnsi="IBM Plex Sans"/>
          <w:sz w:val="21"/>
          <w:szCs w:val="21"/>
        </w:rPr>
        <w:t xml:space="preserve"> (unas 4.600 líneas de HTML y JavaScript), con su hoja de estilos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styles.css</w:t>
      </w:r>
      <w:r>
        <w:rPr>
          <w:rFonts w:ascii="IBM Plex Sans" w:cs="IBM Plex Sans" w:eastAsia="IBM Plex Sans" w:hAnsi="IBM Plex Sans"/>
          <w:sz w:val="21"/>
          <w:szCs w:val="21"/>
        </w:rPr>
        <w:t xml:space="preserve">. No usa ningún framework: el JavaScript arma la pantalla directamente, lo que la hace liviana en un celular y fácil de servir. Tiene tres pantallas que se alternan sin recargar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Inicio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Editor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Biblioteca</w:t>
      </w:r>
      <w:r>
        <w:rPr>
          <w:rFonts w:ascii="IBM Plex Sans" w:cs="IBM Plex Sans" w:eastAsia="IBM Plex Sans" w:hAnsi="IBM Plex Sans"/>
          <w:sz w:val="21"/>
          <w:szCs w:val="21"/>
        </w:rPr>
        <w:t xml:space="preserve">), y encima de ellas las capas de ingreso, recupero, la vista del cliente y los diálogos.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Ingreso.</w:t>
      </w:r>
      <w:r>
        <w:rPr>
          <w:rFonts w:ascii="IBM Plex Sans" w:cs="IBM Plex Sans" w:eastAsia="IBM Plex Sans" w:hAnsi="IBM Plex Sans"/>
          <w:sz w:val="21"/>
          <w:szCs w:val="21"/>
        </w:rPr>
        <w:t xml:space="preserve"> Dos pestañas: «Personal» y «Clientes». El personal entra con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huella</w:t>
      </w:r>
      <w:r>
        <w:rPr>
          <w:rFonts w:ascii="IBM Plex Sans" w:cs="IBM Plex Sans" w:eastAsia="IBM Plex Sans" w:hAnsi="IBM Plex Sans"/>
          <w:sz w:val="21"/>
          <w:szCs w:val="21"/>
        </w:rPr>
        <w:t xml:space="preserve"> usando WebAuthn: el celular firma un desafío con su lector y el servidor verifica la firma; la huella nunca sale del teléfono. Si la huella no anda, se entra con el usuario y el código de recuperación. También se puede entrar como invitado, sin mover el telar.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Editor.</w:t>
      </w:r>
      <w:r>
        <w:rPr>
          <w:rFonts w:ascii="IBM Plex Sans" w:cs="IBM Plex Sans" w:eastAsia="IBM Plex Sans" w:hAnsi="IBM Plex Sans"/>
          <w:sz w:val="21"/>
          <w:szCs w:val="21"/>
        </w:rPr>
        <w:t xml:space="preserve">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renderGrid()</w:t>
      </w:r>
      <w:r>
        <w:rPr>
          <w:rFonts w:ascii="IBM Plex Sans" w:cs="IBM Plex Sans" w:eastAsia="IBM Plex Sans" w:hAnsi="IBM Plex Sans"/>
          <w:sz w:val="21"/>
          <w:szCs w:val="21"/>
        </w:rPr>
        <w:t xml:space="preserve"> dibuja la grilla: cada columna es una bobina de selección y cada fila una pasada, con su número de pasadas seguidas (×) y la columna ⇄ para los intercalados. El dibujo viaja al servidor como datos JSON: la matriz, las pasadas de cada fila, los colores y los grupos intercalados. Se guarda solo, a los pocos segundos de cada cambio.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Control del telar.</w:t>
      </w:r>
      <w:r>
        <w:rPr>
          <w:rFonts w:ascii="IBM Plex Sans" w:cs="IBM Plex Sans" w:eastAsia="IBM Plex Sans" w:hAnsi="IBM Plex Sans"/>
          <w:sz w:val="21"/>
          <w:szCs w:val="21"/>
        </w:rPr>
        <w:t xml:space="preserve"> ▶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/api/telares/:id/asignar-patron</w:t>
      </w:r>
      <w:r>
        <w:rPr>
          <w:rFonts w:ascii="IBM Plex Sans" w:cs="IBM Plex Sans" w:eastAsia="IBM Plex Sans" w:hAnsi="IBM Plex Sans"/>
          <w:sz w:val="21"/>
          <w:szCs w:val="21"/>
        </w:rPr>
        <w:t xml:space="preserve"> (un dibujo nuevo) o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/reanudar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(el mismo dibujo, donde quedó); ⏸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/pausar</w:t>
      </w:r>
      <w:r>
        <w:rPr>
          <w:rFonts w:ascii="IBM Plex Sans" w:cs="IBM Plex Sans" w:eastAsia="IBM Plex Sans" w:hAnsi="IBM Plex Sans"/>
          <w:sz w:val="21"/>
          <w:szCs w:val="21"/>
        </w:rPr>
        <w:t xml:space="preserve">, ⏪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/retroceder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⏹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/detener</w:t>
      </w:r>
      <w:r>
        <w:rPr>
          <w:rFonts w:ascii="IBM Plex Sans" w:cs="IBM Plex Sans" w:eastAsia="IBM Plex Sans" w:hAnsi="IBM Plex Sans"/>
          <w:sz w:val="21"/>
          <w:szCs w:val="21"/>
        </w:rPr>
        <w:t xml:space="preserve">. Cada 4 segundos la página consulta el estado del telar y muestra lo que pasa en la máquina, también lo que alguien hizo desde la botonera o desde otro celular.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Ficha técnica en PDF.</w:t>
      </w:r>
      <w:r>
        <w:rPr>
          <w:rFonts w:ascii="IBM Plex Sans" w:cs="IBM Plex Sans" w:eastAsia="IBM Plex Sans" w:hAnsi="IBM Plex Sans"/>
          <w:sz w:val="21"/>
          <w:szCs w:val="21"/>
        </w:rPr>
        <w:t xml:space="preserve"> Se arma en el mismo navegador con la librería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jsPDF</w:t>
      </w:r>
      <w:r>
        <w:rPr>
          <w:rFonts w:ascii="IBM Plex Sans" w:cs="IBM Plex Sans" w:eastAsia="IBM Plex Sans" w:hAnsi="IBM Plex Sans"/>
          <w:sz w:val="21"/>
          <w:szCs w:val="21"/>
        </w:rPr>
        <w:t xml:space="preserve">: el telar dibujado, la vista previa de la tela, la regla a escala, la producción y el hilado.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Vista del cliente.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su clave, el cliente ve solo su tejido; la página lo vuelve a pedir cada 15 segundos y dibuja la tela en un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canvas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Detalles comunes.</w:t>
      </w:r>
      <w:r>
        <w:rPr>
          <w:rFonts w:ascii="IBM Plex Sans" w:cs="IBM Plex Sans" w:eastAsia="IBM Plex Sans" w:hAnsi="IBM Plex Sans"/>
          <w:sz w:val="21"/>
          <w:szCs w:val="21"/>
        </w:rPr>
        <w:t xml:space="preserve"> Modo oscuro, tamaños pensados para tocar con el dedo, textos para lectores de pantalla y tipografías IBM Plex Sans, IBM Plex Mono y Questrial (Google Fonts). Todos los pedidos al servidor pasan por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apiFetch()</w:t>
      </w:r>
      <w:r>
        <w:rPr>
          <w:rFonts w:ascii="IBM Plex Sans" w:cs="IBM Plex Sans" w:eastAsia="IBM Plex Sans" w:hAnsi="IBM Plex Sans"/>
          <w:sz w:val="21"/>
          <w:szCs w:val="21"/>
        </w:rPr>
        <w:t xml:space="preserve">, que manda la cookie de sesión y traduce los errores a mensajes claros.</w:t>
      </w:r>
    </w:p>
    <w:p>
      <w:pPr>
        <w:pStyle w:val="Heading1"/>
        <w:keepNext/>
      </w:pPr>
      <w:r>
        <w:t xml:space="preserve">3. El servidor (backend)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hecho 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Node.js con Express</w:t>
      </w:r>
      <w:r>
        <w:rPr>
          <w:rFonts w:ascii="IBM Plex Sans" w:cs="IBM Plex Sans" w:eastAsia="IBM Plex Sans" w:hAnsi="IBM Plex Sans"/>
          <w:sz w:val="21"/>
          <w:szCs w:val="21"/>
        </w:rPr>
        <w:t xml:space="preserve">.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server.js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 arma la cadena por la que pasa cada pedido: cabeceras de seguridad (helmet), compresión, CORS, lectura del JSON, registro de pedidos (morgan) y un límite de pedidos por minuto (express-rate-limit). Después vienen las rutas, que llaman a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controladores</w:t>
      </w:r>
      <w:r>
        <w:rPr>
          <w:rFonts w:ascii="IBM Plex Sans" w:cs="IBM Plex Sans" w:eastAsia="IBM Plex Sans" w:hAnsi="IBM Plex Sans"/>
          <w:sz w:val="21"/>
          <w:szCs w:val="21"/>
        </w:rPr>
        <w:t xml:space="preserve">, y al final un manejador de errores que siempre responde con un mensaje entendible. El mismo servidor entrega la página web. Al arrancar,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migrator.js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 aplica las migraciones de la base que falten, cada una dentro de una transacción.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7588"/>
      </w:tblGrid>
      <w:tr>
        <w:trPr>
          <w:cantSplit/>
          <w:tblHeader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Rutas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/api/auth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Sesión, registro y entrada con huella (@simplewebauthn/server), recupero con el código, modo invitado e invitaciones para registrar a alguien nuevo.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/api/patrones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dibujos: listar, crear, cambiar, borrar, metros por pasada, hilado, estadísticas y la clave del cliente.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/api/telares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telar: estado, cargar un dibujo, pausar, reanudar, avanzar, retroceder, terminar, el control desde la página (solo sensado), los avisos de la botonera (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evento-fisico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) y la validación del conteo. Para el Nivel 2,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patron-actual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pasadas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/api/historial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producción: cada tanda de tejido con sus fechas y sus pasadas.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/api/errores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avisos de error, también los que manda el ESP32.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/api/cliente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Entrar con la clave del tejido, ver el tejido y salir.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Quién es quién</w:t>
      </w:r>
      <w:r>
        <w:rPr>
          <w:rFonts w:ascii="IBM Plex Sans" w:cs="IBM Plex Sans" w:eastAsia="IBM Plex Sans" w:hAnsi="IBM Plex Sans"/>
          <w:sz w:val="21"/>
          <w:szCs w:val="21"/>
        </w:rPr>
        <w:t xml:space="preserve">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middleware/auth.js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El operario tiene una cookie de sesión firmada con HMAC-SHA256; el invitado, una sesión que no puede mover el telar; el ESP32 se identifica con la cabecera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X-Device-Key</w:t>
      </w:r>
      <w:r>
        <w:rPr>
          <w:rFonts w:ascii="IBM Plex Sans" w:cs="IBM Plex Sans" w:eastAsia="IBM Plex Sans" w:hAnsi="IBM Plex Sans"/>
          <w:sz w:val="21"/>
          <w:szCs w:val="21"/>
        </w:rPr>
        <w:t xml:space="preserve">; y el cliente tiene su propia cookie, que solo abre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/api/cliente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Cada ruta dice cuál de ellos la puede usar.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Secretos.</w:t>
      </w:r>
      <w:r>
        <w:rPr>
          <w:rFonts w:ascii="IBM Plex Sans" w:cs="IBM Plex Sans" w:eastAsia="IBM Plex Sans" w:hAnsi="IBM Plex Sans"/>
          <w:sz w:val="21"/>
          <w:szCs w:val="21"/>
        </w:rPr>
        <w:t xml:space="preserve"> Los códigos de recuperación y las claves de los clientes se guardan con un resumen SHA-256 (para encontrarlos cuando alguien los escribe) y cifrados con AES-256-GCM (para poder volver a mostrarlos). Las claves del servidor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SESSION_SECRET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RECOVERY_SECRET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ESP32_DEVICE_KEY</w:t>
      </w:r>
      <w:r>
        <w:rPr>
          <w:rFonts w:ascii="IBM Plex Sans" w:cs="IBM Plex Sans" w:eastAsia="IBM Plex Sans" w:hAnsi="IBM Plex Sans"/>
          <w:sz w:val="21"/>
          <w:szCs w:val="21"/>
        </w:rPr>
        <w:t xml:space="preserve">) están en variables de entorno de Render, nunca en el repositorio.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La posición del tejido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utils/posicion.js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Convierte las pasadas contadas en fila y pasada, con las repeticiones de cada fila y los intercalados. El firmware tiene el mismo cálculo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posicion_dibujo.h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 los dos se compararon en 2,4 millones de pasos.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Validación</w:t>
      </w:r>
      <w:r>
        <w:rPr>
          <w:rFonts w:ascii="IBM Plex Sans" w:cs="IBM Plex Sans" w:eastAsia="IBM Plex Sans" w:hAnsi="IBM Plex Sans"/>
          <w:sz w:val="21"/>
          <w:szCs w:val="21"/>
        </w:rPr>
        <w:t xml:space="preserve">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utils/validacion.js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De 1 a 300 filas y de 1 a 8 columnas, una sola bobina por fila, intercalados de dos filas o más y sin superponerse. Lo que no cumple se rechaza con un mensaje que dice qué corregir.</w:t>
      </w:r>
    </w:p>
    <w:p>
      <w:pPr>
        <w:pStyle w:val="Heading1"/>
        <w:keepNext/>
      </w:pPr>
      <w:r>
        <w:t xml:space="preserve">4. La base de datos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PostgreSQL</w:t>
      </w:r>
      <w:r>
        <w:rPr>
          <w:rFonts w:ascii="IBM Plex Sans" w:cs="IBM Plex Sans" w:eastAsia="IBM Plex Sans" w:hAnsi="IBM Plex Sans"/>
          <w:sz w:val="21"/>
          <w:szCs w:val="21"/>
        </w:rPr>
        <w:t xml:space="preserve">, alojada 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Neon</w:t>
      </w:r>
      <w:r>
        <w:rPr>
          <w:rFonts w:ascii="IBM Plex Sans" w:cs="IBM Plex Sans" w:eastAsia="IBM Plex Sans" w:hAnsi="IBM Plex Sans"/>
          <w:sz w:val="21"/>
          <w:szCs w:val="21"/>
        </w:rPr>
        <w:t xml:space="preserve">.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schema.sql</w:t>
      </w:r>
      <w:r>
        <w:rPr>
          <w:rFonts w:ascii="IBM Plex Sans" w:cs="IBM Plex Sans" w:eastAsia="IBM Plex Sans" w:hAnsi="IBM Plex Sans"/>
          <w:sz w:val="21"/>
          <w:szCs w:val="21"/>
        </w:rPr>
        <w:t xml:space="preserve"> crea las tablas una sola vez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npm run init-db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 las migraciones 001 a 024 la fueron cambiando a medida que se sumaron funciones; la tabla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migraciones_aplicadas</w:t>
      </w:r>
      <w:r>
        <w:rPr>
          <w:rFonts w:ascii="IBM Plex Sans" w:cs="IBM Plex Sans" w:eastAsia="IBM Plex Sans" w:hAnsi="IBM Plex Sans"/>
          <w:sz w:val="21"/>
          <w:szCs w:val="21"/>
        </w:rPr>
        <w:t xml:space="preserve"> recuerda cuáles ya corrieron.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database/01_base_de_datos_completa.sql</w:t>
      </w:r>
      <w:r>
        <w:rPr>
          <w:rFonts w:ascii="IBM Plex Sans" w:cs="IBM Plex Sans" w:eastAsia="IBM Plex Sans" w:hAnsi="IBM Plex Sans"/>
          <w:sz w:val="21"/>
          <w:szCs w:val="21"/>
        </w:rPr>
        <w:t xml:space="preserve"> junta todo en un solo archivo, generado por un script, para crear la base de una vez.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0"/>
        <w:gridCol w:w="6488"/>
      </w:tblGrid>
      <w:tr>
        <w:trPr>
          <w:cantSplit/>
          <w:tblHeader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guarda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patrones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dibujos: la matriz, las pasadas de cada fila, los colores, los intercalados, los metros por pasada, el hilado y si lo hizo un invitado.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telares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Cada telar: su estado (tejiendo, pausado o detenido) y por qué, el dibujo cargado, el control desde la página y el último contacto del ESP32.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historial_produccion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Cada trabajo: cuándo empezó y terminó, la fila y la pasada donde va, las pasadas contadas y si el conteo ya se validó.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usuarios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personal: nombre, usuario y el código de recuperación (resumido y cifrado).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credenciales_biometricas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parte pública de cada huella registrada (WebAuthn). La huella en sí queda en el celular.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desafios_webauthn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desafíos de un solo uso para registrar una huella o entrar con ella.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invitaciones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códigos de invitación, de un solo uso, para registrar a alguien nuevo.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errores_log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errores y avisos de la web, del servidor y del ESP32.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accesos_cliente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clave de cada tejido para su cliente, el nombre del cliente y los metros que encargó.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migraciones_aplicadas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migraciones ya se aplicaron, y cuándo.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5. El firmware del ESP32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escrito 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C++ con Arduino</w:t>
      </w:r>
      <w:r>
        <w:rPr>
          <w:rFonts w:ascii="IBM Plex Sans" w:cs="IBM Plex Sans" w:eastAsia="IBM Plex Sans" w:hAnsi="IBM Plex Sans"/>
          <w:sz w:val="21"/>
          <w:szCs w:val="21"/>
        </w:rPr>
        <w:t xml:space="preserve"> para el ESP32. Es un solo programa para los dos niveles: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, en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, decide si además de la botonera se usan el sensor de pasada y la selección de bobinas. Usa las librerías WiFi, HTTPClient y WiFiClientSecure (HTTPS), ArduinoJson para leer las respuestas, y FreeRTOS y el watchdog, que vienen con el ESP32.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Dos tareas.</w:t>
      </w:r>
      <w:r>
        <w:rPr>
          <w:rFonts w:ascii="IBM Plex Sans" w:cs="IBM Plex Sans" w:eastAsia="IBM Plex Sans" w:hAnsi="IBM Plex Sans"/>
          <w:sz w:val="21"/>
          <w:szCs w:val="21"/>
        </w:rPr>
        <w:t xml:space="preserve">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tarea de red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consulta el estado del telar cada 2,5 segundos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GET /api/telares/:id</w:t>
      </w:r>
      <w:r>
        <w:rPr>
          <w:rFonts w:ascii="IBM Plex Sans" w:cs="IBM Plex Sans" w:eastAsia="IBM Plex Sans" w:hAnsi="IBM Plex Sans"/>
          <w:sz w:val="21"/>
          <w:szCs w:val="21"/>
        </w:rPr>
        <w:t xml:space="preserve">), manda los avisos de la botonera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evento-fisico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y, en el Nivel 2, baja el dibujo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GET patron-actual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 reporta las pasadas cada segundo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pasadas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loop</w:t>
      </w:r>
      <w:r>
        <w:rPr>
          <w:rFonts w:ascii="IBM Plex Sans" w:cs="IBM Plex Sans" w:eastAsia="IBM Plex Sans" w:hAnsi="IBM Plex Sans"/>
          <w:sz w:val="21"/>
          <w:szCs w:val="21"/>
        </w:rPr>
        <w:t xml:space="preserve">, en el Nivel 2, lee el sensor de pasada y activa la bobina de la fila que toca.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A, la botonera.</w:t>
      </w:r>
      <w:r>
        <w:rPr>
          <w:rFonts w:ascii="IBM Plex Sans" w:cs="IBM Plex Sans" w:eastAsia="IBM Plex Sans" w:hAnsi="IBM Plex Sans"/>
          <w:sz w:val="21"/>
          <w:szCs w:val="21"/>
        </w:rPr>
        <w:t xml:space="preserve"> Tres relés «aprietan» Marcha, Pausa y Retroceder durante 300 ms. El sensado de los tres botones entra por interrupciones, con antirrebote, sin confundir el pulso del propio relé con un botón y con un filtro para cuando se enciende el telar (los tres canales bajan juntos en menos de 150 ms y no se avisa nada).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Nivel 2.</w:t>
      </w:r>
      <w:r>
        <w:rPr>
          <w:rFonts w:ascii="IBM Plex Sans" w:cs="IBM Plex Sans" w:eastAsia="IBM Plex Sans" w:hAnsi="IBM Plex Sans"/>
          <w:sz w:val="21"/>
          <w:szCs w:val="21"/>
        </w:rPr>
        <w:t xml:space="preserve">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sensor_pasada.h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cuenta las pasadas,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seleccion_dibujo.h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activa los LCA110 de la fila y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posicion_dibujo.h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lleva la misma cuenta que el servidor, así puede seguir aunque la red se corte un momento.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Seguridad.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Sin red no acciona nada: los relés quedan sueltos y la botonera sigue funcionando a mano. El watchdog reinicia la placa si algo se cuelga, los errores se guardan y se mandan cuando vuelve la red, y en solo sensado no pulsa ningún relé.</w:t>
      </w:r>
    </w:p>
    <w:p>
      <w:pPr>
        <w:pStyle w:val="Heading1"/>
        <w:keepNext/>
      </w:pPr>
      <w:r>
        <w:t xml:space="preserve">6. El recorrido de punta a punta</w:t>
      </w:r>
    </w:p>
    <w:p>
      <w:pPr>
        <w:pStyle w:val="Heading2"/>
        <w:keepNext/>
      </w:pPr>
      <w:r>
        <w:t xml:space="preserve">El operario toca ▶ en el celular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página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/api/telares/:id/asignar-patron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el dibujo (o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/reanudar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 es el mismo dibujo), con la cookie de sesión.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servidor verifica que sea un operario y que el control desde la página esté prendido. En una transacción, pone el telar en «tejiendo» y abre el trabajo en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historial_produccion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la consulta siguiente (a lo sumo 2,5 segundos después), el ESP32 ve «tejiendo» y pulsa el relé de Marcha: la máquina arranca.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sensor de pasada (Nivel 2), cada pasada suma: el ESP32 reporta la cuenta y el servidor calcula la fila y la pasada.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página, que consulta cada 4 segundos, muestra «Tejiendo · Fila X / N» y marca la fila en la grilla.</w:t>
      </w:r>
    </w:p>
    <w:p>
      <w:pPr>
        <w:pStyle w:val="Heading2"/>
        <w:keepNext/>
      </w:pPr>
      <w:r>
        <w:t xml:space="preserve">Alguien aprieta Pausa en la botonera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pausa le llega a la máquina directo, como siempre. El sensado del ESP32 la ve por una interrupción.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ESP32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/api/telares/:id/evento-fisico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el tipo «pausa» y la cabecera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X-Device-Key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servidor pone el telar en «pausado» y guarda que fue desde la botonera.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su consulta siguiente, la página avisa «El telar se pausó desde la botonera o desde otra pantalla» y deja de avanzar.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control desde la página apagado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solo sensado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), el servidor responde a ▶ cargando el dibujo pero sin arrancar, y rechaza ⏸ y ⏪ con el código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CONTROL_WEB_DESACTIVADO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La máquina se maneja con la botonera y la página sigue todo con el segundo recorrido.</w:t>
      </w:r>
    </w:p>
    <w:p>
      <w:pPr>
        <w:pStyle w:val="Heading1"/>
        <w:keepNext/>
      </w:pPr>
      <w:r>
        <w:t xml:space="preserve">7. Herramientas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 se usó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Lenguajes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JavaScript (la web y el servidor), HTML y CSS (la web), SQL (la base de datos), C++ (el firmware), Python (las simulaciones del firmware) y Markdown (la documentación técnica).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Node.js 20 a 22 y Express 4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servidor. Librerías: pg (PostgreSQL), @simplewebauthn/server (huella), helmet, cors, compression, express-rate-limit, morgan y dotenv.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jsPDF y SimpleWebAuthn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la página: la ficha técnica en PDF y la huella del lado del celular.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PostgreSQL en Neon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base de datos en la nube.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Render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Donde se publica el servidor y, con él, la página web.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Arduino IDE 2 y el core ESP32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Escribir y cargar el firmware; ArduinoJson para el JSON.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GitHub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repositorio, con ramas y pull requests para revisar cada cambio antes de pasarlo a la rama principal.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Three.js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modelo 3D del gabinete, que se ve en el navegador (repositorio Modelado3D_CIT).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Pruebas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Pruebas propias en Node (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npm test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una integración contra PostgreSQL real), Playwright con Chromium (la página en un navegador de verdad, con tamaño de celular), pruebas del firmware en la PC con g++ y simulaciones en Python, ESLint y html-validate.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Word, LibreOffice, Excel y Google Sheets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documentos y sus PDF, las planillas de componentes y verificaciones, y el Gantt.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Claude (Anthropic), con Claude Code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Inteligencia artificial usada como asistente de programación y de documentación: revisiones línea por línea del código y de los documentos, programación y pruebas de funciones (por ejemplo, solo sensado y la vista para los clientes), capturas para los manuales y redacción de documentos. Sus cambios quedaron en commits propios en GitHub, firmados como «Claude», y el equipo decide cuáles pasan a la rama principal.</w:t>
            </w:r>
          </w:p>
        </w:tc>
      </w:tr>
    </w:tbl>
    <w:p>
      <w:pPr>
        <w:spacing w:after="60"/>
      </w:pP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pruebas en la planta, las mediciones del telar y el armado del hardware los hizo el equipo; lo que se probó por software y lo que falta probar con la máquina está en la Guía de mediciones y en el Checklist de verificaciones.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Recorrido del código y herramientas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  <w:rPr>
        <w:rFonts w:ascii="IBM Plex Sans" w:cs="IBM Plex Sans" w:eastAsia="IBM Plex Sans" w:hAnsi="IBM Plex Sans"/>
        <w:b w:val="false"/>
        <w:bCs w:val="false"/>
        <w:color w:val="1F2937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  <w:rPr>
        <w:rFonts w:ascii="IBM Plex Sans" w:cs="IBM Plex Sans" w:eastAsia="IBM Plex Sans" w:hAnsi="IBM Plex Sans"/>
        <w:b w:val="false"/>
        <w:bCs w:val="false"/>
        <w:color w:val="1F2937"/>
        <w:sz w:val="21"/>
        <w:szCs w:val="21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  <w:rPr>
        <w:rFonts w:ascii="IBM Plex Sans" w:cs="IBM Plex Sans" w:eastAsia="IBM Plex Sans" w:hAnsi="IBM Plex Sans"/>
        <w:b w:val="false"/>
        <w:bCs w:val="false"/>
        <w:color w:val="1F2937"/>
        <w:sz w:val="21"/>
        <w:szCs w:val="21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IBM Plex Sans" w:cs="IBM Plex Sans" w:eastAsia="IBM Plex Sans" w:hAnsi="IBM Plex Sans"/>
        <w:b/>
        <w:bCs/>
        <w:color w:val="1E3A5F"/>
        <w:sz w:val="21"/>
        <w:szCs w:val="21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IBM Plex Sans" w:cs="IBM Plex Sans" w:eastAsia="IBM Plex Sans" w:hAnsi="IBM Plex Sans"/>
        <w:b/>
        <w:bCs/>
        <w:color w:val="1E3A5F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Recorrido del código y herramientas</dc:title>
  <dc:creator>Equipo N.º 5</dc:creator>
  <cp:lastModifiedBy>Un-named</cp:lastModifiedBy>
  <cp:revision>1</cp:revision>
  <dcterms:created xsi:type="dcterms:W3CDTF">2026-10-21T00:01:52.536Z</dcterms:created>
  <dcterms:modified xsi:type="dcterms:W3CDTF">2026-10-21T00:01:52.536Z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