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BM Plex Sans" w:cs="IBM Plex Sans" w:eastAsia="IBM Plex Sans" w:hAnsi="IBM Plex Sans"/>
        </w:rPr>
      </w:pPr>
      <w:r>
        <w:rPr/>
        <mc:AlternateContent>
          <mc:Choice Requires="wpg">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6864824" cy="9123528"/>
                <wp:effectExtent b="0" l="0" r="0" t="0"/>
                <wp:wrapNone/>
                <wp:docPr id="20" name=""/>
                <a:graphic>
                  <a:graphicData uri="http://schemas.microsoft.com/office/word/2010/wordprocessingGroup">
                    <wpg:wgp>
                      <wpg:cNvGrpSpPr/>
                      <wpg:grpSpPr>
                        <a:xfrm>
                          <a:off x="1913575" y="0"/>
                          <a:ext cx="6864824" cy="9123528"/>
                          <a:chOff x="1913575" y="0"/>
                          <a:chExt cx="6864850" cy="7560000"/>
                        </a:xfrm>
                      </wpg:grpSpPr>
                      <wpg:grpSp>
                        <wpg:cNvGrpSpPr/>
                        <wpg:grpSpPr>
                          <a:xfrm>
                            <a:off x="1913588" y="0"/>
                            <a:ext cx="6864824" cy="7560000"/>
                            <a:chOff x="1913575" y="0"/>
                            <a:chExt cx="6864850" cy="7560000"/>
                          </a:xfrm>
                        </wpg:grpSpPr>
                        <wps:wsp>
                          <wps:cNvSpPr/>
                          <wps:cNvPr id="3" name="Shape 3"/>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1913575" y="0"/>
                              <a:chExt cx="6864850" cy="7560000"/>
                            </a:xfrm>
                          </wpg:grpSpPr>
                          <wps:wsp>
                            <wps:cNvSpPr/>
                            <wps:cNvPr id="5" name="Shape 5"/>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1913575" y="0"/>
                                <a:chExt cx="6864850" cy="7560000"/>
                              </a:xfrm>
                            </wpg:grpSpPr>
                            <wps:wsp>
                              <wps:cNvSpPr/>
                              <wps:cNvPr id="7" name="Shape 7"/>
                              <wps:spPr>
                                <a:xfrm>
                                  <a:off x="1913575" y="0"/>
                                  <a:ext cx="6864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13588" y="0"/>
                                  <a:ext cx="6864824" cy="7560000"/>
                                  <a:chOff x="0" y="0"/>
                                  <a:chExt cx="6864824" cy="9123528"/>
                                </a:xfrm>
                              </wpg:grpSpPr>
                              <wps:wsp>
                                <wps:cNvSpPr/>
                                <wps:cNvPr id="9" name="Shape 9"/>
                                <wps:spPr>
                                  <a:xfrm>
                                    <a:off x="0" y="0"/>
                                    <a:ext cx="6864800" cy="912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858000" cy="1371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4094328"/>
                                    <a:ext cx="6858000" cy="5029200"/>
                                  </a:xfrm>
                                  <a:prstGeom prst="rect">
                                    <a:avLst/>
                                  </a:prstGeom>
                                  <a:solidFill>
                                    <a:schemeClr val="accent1"/>
                                  </a:solidFill>
                                  <a:ln>
                                    <a:noFill/>
                                  </a:ln>
                                </wps:spPr>
                                <wps:txbx>
                                  <w:txbxContent>
                                    <w:p w:rsidR="00000000" w:rsidDel="00000000" w:rsidP="00000000" w:rsidRDefault="00000000" w:rsidRPr="00000000">
                                      <w:pPr>
                                        <w:spacing w:after="0" w:before="120" w:line="240"/>
                                        <w:ind w:left="0" w:right="0" w:firstLine="0"/>
                                        <w:jc w:val="center"/>
                                        <w:textDirection w:val="btLr"/>
                                      </w:pPr>
                                      <w:r>
                                        <w:rPr>
                                          <w:rFonts w:ascii="IBM Plex Sans" w:cs="IBM Plex Sans" w:eastAsia="IBM Plex Sans" w:hAnsi="IBM Plex Sans"/>
                                          <w:b w:val="0"/>
                                          <w:i w:val="0"/>
                                          <w:smallCaps w:val="0"/>
                                          <w:strike w:val="0"/>
                                          <w:color w:val="ffffff"/>
                                          <w:sz w:val="28"/>
                                          <w:vertAlign w:val="baseline"/>
                                        </w:rPr>
                                        <w:t xml:space="preserve">Ferrando - Iannone – Lede Buschiazzo – Manfredo - Montenegro</w:t>
                                      </w:r>
                                    </w:p>
                                    <w:p w:rsidR="00000000" w:rsidDel="00000000" w:rsidP="00000000" w:rsidRDefault="00000000" w:rsidRPr="00000000">
                                      <w:pPr>
                                        <w:spacing w:after="0" w:before="120" w:line="240"/>
                                        <w:ind w:left="0" w:right="0" w:firstLine="0"/>
                                        <w:jc w:val="center"/>
                                        <w:textDirection w:val="btLr"/>
                                      </w:pPr>
                                      <w:r>
                                        <w:rPr>
                                          <w:rFonts w:ascii="IBM Plex Sans" w:cs="IBM Plex Sans" w:eastAsia="IBM Plex Sans" w:hAnsi="IBM Plex Sans"/>
                                          <w:b w:val="0"/>
                                          <w:i w:val="0"/>
                                          <w:smallCaps w:val="0"/>
                                          <w:strike w:val="0"/>
                                          <w:color w:val="ffffff"/>
                                          <w:sz w:val="28"/>
                                          <w:vertAlign w:val="baseline"/>
                                        </w:rPr>
                                      </w:r>
                                      <w:r>
                                        <w:rPr>
                                          <w:rFonts w:ascii="IBM Plex Sans" w:cs="IBM Plex Sans" w:eastAsia="IBM Plex Sans" w:hAnsi="IBM Plex Sans"/>
                                          <w:b w:val="0"/>
                                          <w:i w:val="0"/>
                                          <w:smallCaps w:val="1"/>
                                          <w:strike w:val="0"/>
                                          <w:color w:val="ffffff"/>
                                          <w:sz w:val="28"/>
                                          <w:vertAlign w:val="baseline"/>
                                        </w:rPr>
                                        <w:t xml:space="preserve">7MO INFORMÁTICA</w:t>
                                      </w:r>
                                      <w:r>
                                        <w:rPr>
                                          <w:rFonts w:ascii="IBM Plex Sans" w:cs="IBM Plex Sans" w:eastAsia="IBM Plex Sans" w:hAnsi="IBM Plex Sans"/>
                                          <w:b w:val="0"/>
                                          <w:i w:val="0"/>
                                          <w:smallCaps w:val="0"/>
                                          <w:strike w:val="0"/>
                                          <w:color w:val="ffffff"/>
                                          <w:sz w:val="28"/>
                                          <w:vertAlign w:val="baseline"/>
                                        </w:rPr>
                                        <w:t xml:space="preserve">  Equipo de Proyecto N°5</w:t>
                                      </w:r>
                                    </w:p>
                                  </w:txbxContent>
                                </wps:txbx>
                                <wps:bodyPr anchorCtr="0" anchor="b" bIns="457200" lIns="457200" spcFirstLastPara="1" rIns="457200" wrap="square" tIns="731500">
                                  <a:noAutofit/>
                                </wps:bodyPr>
                              </wps:wsp>
                              <wps:wsp>
                                <wps:cNvSpPr/>
                                <wps:cNvPr id="12" name="Shape 12"/>
                                <wps:spPr>
                                  <a:xfrm>
                                    <a:off x="6824" y="1371600"/>
                                    <a:ext cx="6858000" cy="2722728"/>
                                  </a:xfrm>
                                  <a:prstGeom prst="rect">
                                    <a:avLst/>
                                  </a:prstGeom>
                                  <a:solidFill>
                                    <a:schemeClr val="lt1"/>
                                  </a:solidFill>
                                  <a:ln>
                                    <a:noFill/>
                                  </a:ln>
                                </wps:spPr>
                                <wps:txbx>
                                  <w:txbxContent>
                                    <w:p w:rsidR="00000000" w:rsidDel="00000000" w:rsidP="00000000" w:rsidRDefault="00000000" w:rsidRPr="00000000">
                                      <w:pPr>
                                        <w:spacing w:after="0" w:before="0" w:line="240" w:lineRule="auto"/>
                                        <w:ind w:left="0" w:right="0" w:firstLine="0"/>
                                        <w:jc w:val="center"/>
                                        <w:textDirection w:val="btLr"/>
                                      </w:pPr>
                                      <w:r>
                                        <w:rPr>
                                          <w:rFonts w:ascii="IBM Plex Sans" w:cs="IBM Plex Sans" w:eastAsia="IBM Plex Sans" w:hAnsi="IBM Plex Sans"/>
                                          <w:b w:val="0"/>
                                          <w:i w:val="0"/>
                                          <w:smallCaps w:val="1"/>
                                          <w:strike w:val="0"/>
                                          <w:color w:val="F0F4F8"/>
                                          <w:sz w:val="72"/>
                                          <w:vertAlign w:val="baseline"/>
                                        </w:rPr>
                                        <w:t xml:space="preserve">AUTOMATIZACIÓN DE TELAR INDUSTRIAL</w:t>
                                      </w:r>
                                    </w:p>
                                  </w:txbxContent>
                                </wps:txbx>
                                <wps:bodyPr anchorCtr="0" anchor="ctr" bIns="91425" lIns="457200" spcFirstLastPara="1" rIns="457200" wrap="square" tIns="91425">
                                  <a:noAutofit/>
                                </wps:bodyPr>
                              </wps:wsp>
                            </wpg:grpSp>
                          </wpg:grpSp>
                        </wpg:grpSp>
                      </wpg:grpSp>
                    </wpg:wgp>
                  </a:graphicData>
                </a:graphic>
              </wp:anchor>
            </w:drawing>
          </mc:Choice>
          <mc:Fallback/>
        </mc:AlternateContent>
      </w:r>
      <w:r>
        <w:rPr>
          <w:rtl w:val="0"/>
        </w:rPr>
      </w:r>
    </w:p>
    <w:p w:rsidR="00000000" w:rsidDel="00000000" w:rsidP="00000000" w:rsidRDefault="00000000" w:rsidRPr="00000000" w14:paraId="00000002">
      <w:pPr>
        <w:rPr>
          <w:rFonts w:ascii="IBM Plex Sans" w:cs="IBM Plex Sans" w:eastAsia="IBM Plex Sans" w:hAnsi="IBM Plex Sans"/>
        </w:rPr>
      </w:pPr>
      <w:r>
        <w:br w:type="page"/>
      </w:r>
      <w:r>
        <w:rPr>
          <w:rtl w:val="0"/>
        </w:rPr>
      </w:r>
    </w:p>
    <w:p w:rsidR="00000000" w:rsidDel="00000000" w:rsidP="00000000" w:rsidRDefault="00000000" w:rsidRPr="00000000" w14:paraId="00000001">
      <w:pPr>
        <w:rPr>
          <w:rFonts w:ascii="IBM Plex Sans" w:cs="IBM Plex Sans" w:eastAsia="IBM Plex Sans" w:hAnsi="IBM Plex Sans"/>
        </w:rPr>
      </w:pPr>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00000002">
      <w:pPr>
        <w:rPr>
          <w:rFonts w:ascii="IBM Plex Sans" w:cs="IBM Plex Sans" w:eastAsia="IBM Plex Sans" w:hAnsi="IBM Plex Sans"/>
        </w:rPr>
      </w:pPr>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00000003">
      <w:pPr>
        <w:pStyle w:val="Title"/>
        <w:spacing w:after="240" w:before="480" w:lineRule="auto"/>
        <w:jc w:val="both"/>
        <w:rPr>
          <w:rFonts w:ascii="Questrial" w:cs="Questrial" w:eastAsia="Questrial" w:hAnsi="Questrial"/>
        </w:rPr>
      </w:pPr>
      <w:r>
        <w:rPr>
          <w:rFonts w:ascii="Questrial" w:cs="Questrial" w:eastAsia="Questrial" w:hAnsi="Questrial"/>
          <w:rtl w:val="0"/>
        </w:rPr>
        <w:t>Documentación de Proyecto</w:t>
      </w:r>
    </w:p>
    <w:p w:rsidR="00000000" w:rsidDel="00000000" w:rsidP="00000000" w:rsidRDefault="00000000" w:rsidRPr="00000000" w14:paraId="00000004">
      <w:pPr>
        <w:pStyle w:val="Heading1"/>
        <w:spacing w:after="240" w:before="480" w:lineRule="auto"/>
        <w:rPr>
          <w:rFonts w:ascii="Questrial" w:cs="Questrial" w:eastAsia="Questrial" w:hAnsi="Questrial"/>
        </w:rPr>
      </w:pPr>
      <w:sdt>
        <w:sdtPr>
          <w:id w:val="-1690116994"/>
          <w:tag w:val="goog_rdk_0"/>
        </w:sdtPr>
        <w:sdtContent>
          <w:commentRangeStart w:id="0"/>
        </w:sdtContent>
      </w:sdt>
      <w:r>
        <w:rPr>
          <w:rFonts w:ascii="Questrial" w:cs="Questrial" w:eastAsia="Questrial" w:hAnsi="Questrial"/>
          <w:rtl w:val="0"/>
        </w:rPr>
        <w:t>1. Control de Cambios</w:t>
      </w:r>
      <w:commentRangeEnd w:id="0"/>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09"/>
        <w:gridCol w:w="2209"/>
        <w:gridCol w:w="2209"/>
        <w:gridCol w:w="2209"/>
      </w:tblGrid>
      <w:tr>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20"/>
              </w:rPr>
              <w:t>Versión</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20"/>
              </w:rPr>
              <w:t>Fecha</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20"/>
              </w:rPr>
              <w:t>Responsable</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20"/>
              </w:rPr>
              <w:t>Detalle del cambio</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1.0</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16 de mayo de 2026</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Primera versión de la documentación técnica y funcional construida a partir del relevamiento in situ inicial y la bitácora de avances de hardware y software.</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2.0</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30 de julio de 2026</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Actualización integral realizada a partir de la Revisión 3 del stack técnico (paquete “control_insercion_trama_completo”) y de la carpeta de documentación interna del equipo. Los cambios más relevantes: (1) se reemplaza el esquema de base de datos ficticio por el esquema real en PostgreSQL alojado en Neon (tablas patrones, telares, historial_produccion, errores_log, usuarios y las tablas de autenticación biométrica); (2) se actualiza el Nivel 2 de hardware al camino único con las bobinas de selección; (3) se corrige la Guía de Estilos con el Design System real (paleta púrpura/crema, tipografía Century Gothic/Questrial); (4) se documenta el login biométrico WebAuthn ya implementado; (5) se actualiza el cronograma (Gantt real de 8 etapas) y la estimación económica con la lista de componentes de la Revisión 3 y el costeo de horas de personal; y (6) se agrega la Sección 9, “Documentación de Avances”, con el registro de entrevistas, las minutas de reunión, el registro de cambios del mockup y la bitácora de avances técnicos.</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3.0</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4 de agosto de 2026</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Reorganización estructural del documento: (1) se crea la Sección 5 “Hardware”, consolidando ahí todas las especificaciones técnicas de hardware antes dispersas en Restricciones e Interfaces (incluye una nueva tabla de componentes por bloque); (2) se crea la Sección 9 “Lineamientos Futuros” con posibles líneas de crecimiento del proyecto; (3) se agrega el Product Backlog (épicas y sprint backlog) dentro de la Oferta de Gestión; (4) en la Oferta Económica se fusiona “Proveedores de insumos varios” dentro de “Proveedores de insumos electrónicos”; (5) se actualizan los montos de la tabla de presupuesto con las cifras exactas de la Lista de Componentes; (6) se reescribe la responsabilidad del Equipo de Desarrollo en el Contrato con un enfoque de proyecto integral, no solo electrónico; (7) se reemplaza “planta” por “fábrica” en todo el documento; y (8) el diagnóstico del problema (árbol de causas y soluciones) y la documentación de avances (entrevistas, minutas, bitácora técnica) se externalizan a un documento aparte: la Bitácora de Proyecto.</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4.0</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 de septiembre de 2026</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Equipo de Proyecto (7mo Informática, Instituto Leonardo Murialdo)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Revisión integral conforme al manual de buenas prácticas de la UTN: se incorpora el índice; se convierten en tabla las definiciones (2.4), las características de los usuarios (3.3), los requerimientos funcionales (4.1) y no funcionales (4.2); se agregan las secciones 4.6 Interfaces de hardware (RHW) y 4.7 Limitaciones del alcance (LIM); se suma el modelo entidad-relación de la base de datos (3.2.3) y el respaldo y recuperación de datos (3.4.8); se actualiza la lista de componentes (5.6) y la estimación económica (8) con los valores vigentes; se completa el punto 7.1 Proveedores de Internet; se unifica el cronograma en 8 etapas; se resuelve la contradicción sobre el armado en protoboard, quedando la entrega sobre placa universal soldada; y se eliminan los restos de funciones de monitoreo que no forman parte del alcance (alarma por rotura de hilo y parada de emergencia por software).</w:t>
            </w:r>
          </w:p>
        </w:tc>
      </w:tr>
    </w:tbl>
    <w:p>
      <w:pPr>
        <w:jc w:val="center"/>
      </w:pPr>
      <w:r>
        <w:rPr>
          <w:rFonts w:ascii="IBM Plex Sans" w:hAnsi="IBM Plex Sans" w:cs="IBM Plex Sans" w:eastAsia="IBM Plex Sans"/>
          <w:i/>
          <w:color w:val="606060"/>
          <w:sz w:val="18"/>
        </w:rPr>
        <w:t>Tabla 1. Control de cambios del documento.</w:t>
      </w:r>
    </w:p>
    <w:p>
      <w:pPr>
        <w:jc w:val="left"/>
      </w:pPr>
      <w:r>
        <w:rPr>
          <w:rFonts w:ascii="IBM Plex Sans" w:hAnsi="IBM Plex Sans" w:cs="IBM Plex Sans" w:eastAsia="IBM Plex Sans"/>
          <w:b/>
          <w:color w:val="1E3A5F"/>
          <w:sz w:val="32"/>
        </w:rPr>
        <w:t>Índice</w:t>
      </w:r>
    </w:p>
    <w:p>
      <w:pPr>
        <w:pStyle w:val="Normal"/>
      </w:pPr>
      <w:r>
        <w:rPr>
          <w:rFonts w:ascii="IBM Plex Sans" w:hAnsi="IBM Plex Sans"/>
          <w:b/>
          <w:sz w:val="22"/>
        </w:rPr>
        <w:t>1. Control de Cambios</w:t>
      </w:r>
    </w:p>
    <w:p>
      <w:pPr>
        <w:pStyle w:val="Normal"/>
      </w:pPr>
      <w:r>
        <w:rPr>
          <w:rFonts w:ascii="IBM Plex Sans" w:hAnsi="IBM Plex Sans"/>
          <w:b/>
          <w:sz w:val="22"/>
        </w:rPr>
        <w:t>2. Introducción</w:t>
      </w:r>
    </w:p>
    <w:p>
      <w:pPr>
        <w:pStyle w:val="Normal"/>
      </w:pPr>
      <w:r>
        <w:rPr>
          <w:rFonts w:ascii="IBM Plex Sans" w:hAnsi="IBM Plex Sans"/>
          <w:sz w:val="20"/>
        </w:rPr>
        <w:t xml:space="preserve">    2.1. Propósito</w:t>
      </w:r>
    </w:p>
    <w:p>
      <w:pPr>
        <w:pStyle w:val="Normal"/>
      </w:pPr>
      <w:r>
        <w:rPr>
          <w:rFonts w:ascii="IBM Plex Sans" w:hAnsi="IBM Plex Sans"/>
          <w:sz w:val="20"/>
        </w:rPr>
        <w:t xml:space="preserve">    2.2. Alcance</w:t>
      </w:r>
    </w:p>
    <w:p>
      <w:pPr>
        <w:pStyle w:val="Normal"/>
      </w:pPr>
      <w:r>
        <w:rPr>
          <w:rFonts w:ascii="IBM Plex Sans" w:hAnsi="IBM Plex Sans"/>
          <w:sz w:val="20"/>
        </w:rPr>
        <w:t xml:space="preserve">    2.3. Personal Involucrado</w:t>
      </w:r>
    </w:p>
    <w:p>
      <w:pPr>
        <w:pStyle w:val="Normal"/>
      </w:pPr>
      <w:r>
        <w:rPr>
          <w:rFonts w:ascii="IBM Plex Sans" w:hAnsi="IBM Plex Sans"/>
          <w:sz w:val="20"/>
        </w:rPr>
        <w:t xml:space="preserve">    2.4. Definición, acrónimos y abreviaturas</w:t>
      </w:r>
    </w:p>
    <w:p>
      <w:pPr>
        <w:pStyle w:val="Normal"/>
      </w:pPr>
      <w:r>
        <w:rPr>
          <w:rFonts w:ascii="IBM Plex Sans" w:hAnsi="IBM Plex Sans"/>
          <w:sz w:val="20"/>
        </w:rPr>
        <w:t xml:space="preserve">    2.5. Referencias</w:t>
      </w:r>
    </w:p>
    <w:p>
      <w:pPr>
        <w:pStyle w:val="Normal"/>
      </w:pPr>
      <w:r>
        <w:rPr>
          <w:rFonts w:ascii="IBM Plex Sans" w:hAnsi="IBM Plex Sans"/>
          <w:sz w:val="20"/>
        </w:rPr>
        <w:t xml:space="preserve">    2.6. Resumen Ejecutivo</w:t>
      </w:r>
    </w:p>
    <w:p>
      <w:pPr>
        <w:pStyle w:val="Normal"/>
      </w:pPr>
      <w:r>
        <w:rPr>
          <w:rFonts w:ascii="IBM Plex Sans" w:hAnsi="IBM Plex Sans"/>
          <w:b/>
          <w:sz w:val="22"/>
        </w:rPr>
        <w:t>3. Descripción General</w:t>
      </w:r>
    </w:p>
    <w:p>
      <w:pPr>
        <w:pStyle w:val="Normal"/>
      </w:pPr>
      <w:r>
        <w:rPr>
          <w:rFonts w:ascii="IBM Plex Sans" w:hAnsi="IBM Plex Sans"/>
          <w:sz w:val="20"/>
        </w:rPr>
        <w:t xml:space="preserve">    3.1. Perspectiva del producto</w:t>
      </w:r>
    </w:p>
    <w:p>
      <w:pPr>
        <w:pStyle w:val="Normal"/>
      </w:pPr>
      <w:r>
        <w:rPr>
          <w:rFonts w:ascii="IBM Plex Sans" w:hAnsi="IBM Plex Sans"/>
          <w:sz w:val="20"/>
        </w:rPr>
        <w:t xml:space="preserve">    3.2. Funcionalidad del producto y sistemas de diseño (ui/ux)</w:t>
      </w:r>
    </w:p>
    <w:p>
      <w:pPr>
        <w:pStyle w:val="Normal"/>
      </w:pPr>
      <w:r>
        <w:rPr>
          <w:rFonts w:ascii="IBM Plex Sans" w:hAnsi="IBM Plex Sans"/>
          <w:sz w:val="20"/>
        </w:rPr>
        <w:t xml:space="preserve">        3.2.1. Guía de Estilos y Especificación Visual (Design System)</w:t>
      </w:r>
    </w:p>
    <w:p>
      <w:pPr>
        <w:pStyle w:val="Normal"/>
      </w:pPr>
      <w:r>
        <w:rPr>
          <w:rFonts w:ascii="IBM Plex Sans" w:hAnsi="IBM Plex Sans"/>
          <w:sz w:val="20"/>
        </w:rPr>
        <w:t xml:space="preserve">        3.2.2. Arquitectura Backend y Modelo de Datos (PostgreSQL)</w:t>
      </w:r>
    </w:p>
    <w:p>
      <w:pPr>
        <w:pStyle w:val="Normal"/>
      </w:pPr>
      <w:r>
        <w:rPr>
          <w:rFonts w:ascii="IBM Plex Sans" w:hAnsi="IBM Plex Sans"/>
          <w:sz w:val="20"/>
        </w:rPr>
        <w:t xml:space="preserve">        3.2.3. Esquema de Base de Datos y Estructura JSONB</w:t>
      </w:r>
    </w:p>
    <w:p>
      <w:pPr>
        <w:pStyle w:val="Normal"/>
      </w:pPr>
      <w:r>
        <w:rPr>
          <w:rFonts w:ascii="IBM Plex Sans" w:hAnsi="IBM Plex Sans"/>
          <w:sz w:val="20"/>
        </w:rPr>
        <w:t xml:space="preserve">        3.2.4. Estructura de los Campos JSONB (matriz_pasadas y matriz_ligamento)</w:t>
      </w:r>
    </w:p>
    <w:p>
      <w:pPr>
        <w:pStyle w:val="Normal"/>
      </w:pPr>
      <w:r>
        <w:rPr>
          <w:rFonts w:ascii="IBM Plex Sans" w:hAnsi="IBM Plex Sans"/>
          <w:sz w:val="20"/>
        </w:rPr>
        <w:t xml:space="preserve">    3.3. Características de los Usuarios</w:t>
      </w:r>
    </w:p>
    <w:p>
      <w:pPr>
        <w:pStyle w:val="Normal"/>
      </w:pPr>
      <w:r>
        <w:rPr>
          <w:rFonts w:ascii="IBM Plex Sans" w:hAnsi="IBM Plex Sans"/>
          <w:sz w:val="20"/>
        </w:rPr>
        <w:t xml:space="preserve">    3.4. Restricciones</w:t>
      </w:r>
    </w:p>
    <w:p>
      <w:pPr>
        <w:pStyle w:val="Normal"/>
      </w:pPr>
      <w:r>
        <w:rPr>
          <w:rFonts w:ascii="IBM Plex Sans" w:hAnsi="IBM Plex Sans"/>
          <w:sz w:val="20"/>
        </w:rPr>
        <w:t xml:space="preserve">        3.4.1. Políticas reguladoras</w:t>
      </w:r>
    </w:p>
    <w:p>
      <w:pPr>
        <w:pStyle w:val="Normal"/>
      </w:pPr>
      <w:r>
        <w:rPr>
          <w:rFonts w:ascii="IBM Plex Sans" w:hAnsi="IBM Plex Sans"/>
          <w:sz w:val="20"/>
        </w:rPr>
        <w:t xml:space="preserve">        3.4.2. Interfaces con otras aplicaciones</w:t>
      </w:r>
    </w:p>
    <w:p>
      <w:pPr>
        <w:pStyle w:val="Normal"/>
      </w:pPr>
      <w:r>
        <w:rPr>
          <w:rFonts w:ascii="IBM Plex Sans" w:hAnsi="IBM Plex Sans"/>
          <w:sz w:val="20"/>
        </w:rPr>
        <w:t xml:space="preserve">        3.4.3. Función de control</w:t>
      </w:r>
    </w:p>
    <w:p>
      <w:pPr>
        <w:pStyle w:val="Normal"/>
      </w:pPr>
      <w:r>
        <w:rPr>
          <w:rFonts w:ascii="IBM Plex Sans" w:hAnsi="IBM Plex Sans"/>
          <w:sz w:val="20"/>
        </w:rPr>
        <w:t xml:space="preserve">        3.4.4. Requisitos del lenguaje</w:t>
      </w:r>
    </w:p>
    <w:p>
      <w:pPr>
        <w:pStyle w:val="Normal"/>
      </w:pPr>
      <w:r>
        <w:rPr>
          <w:rFonts w:ascii="IBM Plex Sans" w:hAnsi="IBM Plex Sans"/>
          <w:sz w:val="20"/>
        </w:rPr>
        <w:t xml:space="preserve">        3.4.5. Protocolos señalados</w:t>
      </w:r>
    </w:p>
    <w:p>
      <w:pPr>
        <w:pStyle w:val="Normal"/>
      </w:pPr>
      <w:r>
        <w:rPr>
          <w:rFonts w:ascii="IBM Plex Sans" w:hAnsi="IBM Plex Sans"/>
          <w:sz w:val="20"/>
        </w:rPr>
        <w:t xml:space="preserve">        3.4.6. Requisitos de fiabilidad</w:t>
      </w:r>
    </w:p>
    <w:p>
      <w:pPr>
        <w:pStyle w:val="Normal"/>
      </w:pPr>
      <w:r>
        <w:rPr>
          <w:rFonts w:ascii="IBM Plex Sans" w:hAnsi="IBM Plex Sans"/>
          <w:sz w:val="20"/>
        </w:rPr>
        <w:t xml:space="preserve">        3.4.7. Credibilidad de la aplicación</w:t>
      </w:r>
    </w:p>
    <w:p>
      <w:pPr>
        <w:pStyle w:val="Normal"/>
      </w:pPr>
      <w:r>
        <w:rPr>
          <w:rFonts w:ascii="IBM Plex Sans" w:hAnsi="IBM Plex Sans"/>
          <w:sz w:val="20"/>
        </w:rPr>
        <w:t xml:space="preserve">        3.4.8. Consideraciones de seguridad: Inmunidad crítica ambiental</w:t>
      </w:r>
    </w:p>
    <w:p>
      <w:pPr>
        <w:pStyle w:val="Normal"/>
      </w:pPr>
      <w:r>
        <w:rPr>
          <w:rFonts w:ascii="IBM Plex Sans" w:hAnsi="IBM Plex Sans"/>
          <w:sz w:val="20"/>
        </w:rPr>
        <w:t xml:space="preserve">    3.5. Suposiciones y dependencias</w:t>
      </w:r>
    </w:p>
    <w:p>
      <w:pPr>
        <w:pStyle w:val="Normal"/>
      </w:pPr>
      <w:r>
        <w:rPr>
          <w:rFonts w:ascii="IBM Plex Sans" w:hAnsi="IBM Plex Sans"/>
          <w:sz w:val="20"/>
        </w:rPr>
        <w:t xml:space="preserve">    3.6. Evolución previsible del sistema</w:t>
      </w:r>
    </w:p>
    <w:p>
      <w:pPr>
        <w:pStyle w:val="Normal"/>
      </w:pPr>
      <w:r>
        <w:rPr>
          <w:rFonts w:ascii="IBM Plex Sans" w:hAnsi="IBM Plex Sans"/>
          <w:b/>
          <w:sz w:val="22"/>
        </w:rPr>
        <w:t>4. Requisitos Específicos</w:t>
      </w:r>
    </w:p>
    <w:p>
      <w:pPr>
        <w:pStyle w:val="Normal"/>
      </w:pPr>
      <w:r>
        <w:rPr>
          <w:rFonts w:ascii="IBM Plex Sans" w:hAnsi="IBM Plex Sans"/>
          <w:sz w:val="20"/>
        </w:rPr>
        <w:t xml:space="preserve">    4.1. Requerimientos funcionales</w:t>
      </w:r>
    </w:p>
    <w:p>
      <w:pPr>
        <w:pStyle w:val="Normal"/>
      </w:pPr>
      <w:r>
        <w:rPr>
          <w:rFonts w:ascii="IBM Plex Sans" w:hAnsi="IBM Plex Sans"/>
          <w:sz w:val="20"/>
        </w:rPr>
        <w:t xml:space="preserve">    4.2. Requerimentos No Funcionales (RNF)</w:t>
      </w:r>
    </w:p>
    <w:p>
      <w:pPr>
        <w:pStyle w:val="Normal"/>
      </w:pPr>
      <w:r>
        <w:rPr>
          <w:rFonts w:ascii="IBM Plex Sans" w:hAnsi="IBM Plex Sans"/>
          <w:sz w:val="20"/>
        </w:rPr>
        <w:t xml:space="preserve">    4.3. Interfaces de usuario</w:t>
      </w:r>
    </w:p>
    <w:p>
      <w:pPr>
        <w:pStyle w:val="Normal"/>
      </w:pPr>
      <w:r>
        <w:rPr>
          <w:rFonts w:ascii="IBM Plex Sans" w:hAnsi="IBM Plex Sans"/>
          <w:sz w:val="20"/>
        </w:rPr>
        <w:t xml:space="preserve">        4.3.1. Diseño de interfaz</w:t>
      </w:r>
    </w:p>
    <w:p>
      <w:pPr>
        <w:pStyle w:val="Normal"/>
      </w:pPr>
      <w:r>
        <w:rPr>
          <w:rFonts w:ascii="IBM Plex Sans" w:hAnsi="IBM Plex Sans"/>
          <w:sz w:val="20"/>
        </w:rPr>
        <w:t xml:space="preserve">        4.3.2. Visualización del Producto Físico</w:t>
      </w:r>
    </w:p>
    <w:p>
      <w:pPr>
        <w:pStyle w:val="Normal"/>
      </w:pPr>
      <w:r>
        <w:rPr>
          <w:rFonts w:ascii="IBM Plex Sans" w:hAnsi="IBM Plex Sans"/>
          <w:sz w:val="20"/>
        </w:rPr>
        <w:t xml:space="preserve">    4.4. Interfaces de software</w:t>
      </w:r>
    </w:p>
    <w:p>
      <w:pPr>
        <w:pStyle w:val="Normal"/>
      </w:pPr>
      <w:r>
        <w:rPr>
          <w:rFonts w:ascii="IBM Plex Sans" w:hAnsi="IBM Plex Sans"/>
          <w:sz w:val="20"/>
        </w:rPr>
        <w:t xml:space="preserve">    4.5. Interfaces de comunicación</w:t>
      </w:r>
    </w:p>
    <w:p>
      <w:pPr>
        <w:pStyle w:val="Normal"/>
      </w:pPr>
      <w:r>
        <w:rPr>
          <w:rFonts w:ascii="IBM Plex Sans" w:hAnsi="IBM Plex Sans"/>
          <w:sz w:val="20"/>
        </w:rPr>
        <w:t xml:space="preserve">    4.6. Interfaces de hardware (RHW)</w:t>
      </w:r>
    </w:p>
    <w:p>
      <w:pPr>
        <w:pStyle w:val="Normal"/>
      </w:pPr>
      <w:r>
        <w:rPr>
          <w:rFonts w:ascii="IBM Plex Sans" w:hAnsi="IBM Plex Sans"/>
          <w:sz w:val="20"/>
        </w:rPr>
        <w:t xml:space="preserve">    4.7. Limitaciones del alcance (LIM)</w:t>
      </w:r>
    </w:p>
    <w:p>
      <w:pPr>
        <w:pStyle w:val="Normal"/>
      </w:pPr>
      <w:r>
        <w:rPr>
          <w:rFonts w:ascii="IBM Plex Sans" w:hAnsi="IBM Plex Sans"/>
          <w:b/>
          <w:sz w:val="22"/>
        </w:rPr>
        <w:t>5. Hardware</w:t>
      </w:r>
    </w:p>
    <w:p>
      <w:pPr>
        <w:pStyle w:val="Normal"/>
      </w:pPr>
      <w:r>
        <w:rPr>
          <w:rFonts w:ascii="IBM Plex Sans" w:hAnsi="IBM Plex Sans"/>
          <w:sz w:val="20"/>
        </w:rPr>
        <w:t xml:space="preserve">    5.1. Limitaciones y Consideraciones Eléctricas</w:t>
      </w:r>
    </w:p>
    <w:p>
      <w:pPr>
        <w:pStyle w:val="Normal"/>
      </w:pPr>
      <w:r>
        <w:rPr>
          <w:rFonts w:ascii="IBM Plex Sans" w:hAnsi="IBM Plex Sans"/>
          <w:sz w:val="20"/>
        </w:rPr>
        <w:t xml:space="preserve">    5.2. Acoplamiento Electrónico y Cableado</w:t>
      </w:r>
    </w:p>
    <w:p>
      <w:pPr>
        <w:pStyle w:val="Normal"/>
      </w:pPr>
      <w:r>
        <w:rPr>
          <w:rFonts w:ascii="IBM Plex Sans" w:hAnsi="IBM Plex Sans"/>
          <w:sz w:val="20"/>
        </w:rPr>
        <w:t xml:space="preserve">    5.3. Flujo Secuencial del Acondicionamiento de Hardware</w:t>
      </w:r>
    </w:p>
    <w:p>
      <w:pPr>
        <w:pStyle w:val="Normal"/>
      </w:pPr>
      <w:r>
        <w:rPr>
          <w:rFonts w:ascii="IBM Plex Sans" w:hAnsi="IBM Plex Sans"/>
          <w:sz w:val="20"/>
        </w:rPr>
        <w:t xml:space="preserve">    5.4. Protección Industrial e Inmunidad Electromagnética (EMI)</w:t>
      </w:r>
    </w:p>
    <w:p>
      <w:pPr>
        <w:pStyle w:val="Normal"/>
      </w:pPr>
      <w:r>
        <w:rPr>
          <w:rFonts w:ascii="IBM Plex Sans" w:hAnsi="IBM Plex Sans"/>
          <w:sz w:val="20"/>
        </w:rPr>
        <w:t xml:space="preserve">    5.5. Gabinete y Protección Física</w:t>
      </w:r>
    </w:p>
    <w:p>
      <w:pPr>
        <w:pStyle w:val="Normal"/>
      </w:pPr>
      <w:r>
        <w:rPr>
          <w:rFonts w:ascii="IBM Plex Sans" w:hAnsi="IBM Plex Sans"/>
          <w:sz w:val="20"/>
        </w:rPr>
        <w:t xml:space="preserve">    5.6. Lista de Componentes por Bloques (BOM)</w:t>
      </w:r>
    </w:p>
    <w:p>
      <w:pPr>
        <w:pStyle w:val="Normal"/>
      </w:pPr>
      <w:r>
        <w:rPr>
          <w:rFonts w:ascii="IBM Plex Sans" w:hAnsi="IBM Plex Sans"/>
          <w:b/>
          <w:sz w:val="22"/>
        </w:rPr>
        <w:t>6. Oferta de Gestión</w:t>
      </w:r>
    </w:p>
    <w:p>
      <w:pPr>
        <w:pStyle w:val="Normal"/>
      </w:pPr>
      <w:r>
        <w:rPr>
          <w:rFonts w:ascii="IBM Plex Sans" w:hAnsi="IBM Plex Sans"/>
          <w:sz w:val="20"/>
        </w:rPr>
        <w:t xml:space="preserve">    6.1. GANTT</w:t>
      </w:r>
    </w:p>
    <w:p>
      <w:pPr>
        <w:pStyle w:val="Normal"/>
      </w:pPr>
      <w:r>
        <w:rPr>
          <w:rFonts w:ascii="IBM Plex Sans" w:hAnsi="IBM Plex Sans"/>
          <w:sz w:val="20"/>
        </w:rPr>
        <w:t xml:space="preserve">    6.2. Product Backlog</w:t>
      </w:r>
    </w:p>
    <w:p>
      <w:pPr>
        <w:pStyle w:val="Normal"/>
      </w:pPr>
      <w:r>
        <w:rPr>
          <w:rFonts w:ascii="IBM Plex Sans" w:hAnsi="IBM Plex Sans"/>
          <w:sz w:val="20"/>
        </w:rPr>
        <w:t xml:space="preserve">    6.3. Infraestructura administrativa</w:t>
      </w:r>
    </w:p>
    <w:p>
      <w:pPr>
        <w:pStyle w:val="Normal"/>
      </w:pPr>
      <w:r>
        <w:rPr>
          <w:rFonts w:ascii="IBM Plex Sans" w:hAnsi="IBM Plex Sans"/>
          <w:b/>
          <w:sz w:val="22"/>
        </w:rPr>
        <w:t>7. Oferta Económica</w:t>
      </w:r>
    </w:p>
    <w:p>
      <w:pPr>
        <w:pStyle w:val="Normal"/>
      </w:pPr>
      <w:r>
        <w:rPr>
          <w:rFonts w:ascii="IBM Plex Sans" w:hAnsi="IBM Plex Sans"/>
          <w:sz w:val="20"/>
        </w:rPr>
        <w:t xml:space="preserve">    7.1. Proveedores de Internet</w:t>
      </w:r>
    </w:p>
    <w:p>
      <w:pPr>
        <w:pStyle w:val="Normal"/>
      </w:pPr>
      <w:r>
        <w:rPr>
          <w:rFonts w:ascii="IBM Plex Sans" w:hAnsi="IBM Plex Sans"/>
          <w:sz w:val="20"/>
        </w:rPr>
        <w:t xml:space="preserve">    7.2. Proveedores de insumos electrónicos / computadoras</w:t>
      </w:r>
    </w:p>
    <w:p>
      <w:pPr>
        <w:pStyle w:val="Normal"/>
      </w:pPr>
      <w:r>
        <w:rPr>
          <w:rFonts w:ascii="IBM Plex Sans" w:hAnsi="IBM Plex Sans"/>
          <w:b/>
          <w:sz w:val="22"/>
        </w:rPr>
        <w:t>8. Estimación Económica</w:t>
      </w:r>
    </w:p>
    <w:p>
      <w:pPr>
        <w:pStyle w:val="Normal"/>
      </w:pPr>
      <w:r>
        <w:rPr>
          <w:rFonts w:ascii="IBM Plex Sans" w:hAnsi="IBM Plex Sans"/>
          <w:b/>
          <w:sz w:val="22"/>
        </w:rPr>
        <w:t>9. Lineamientos Futuros</w:t>
      </w:r>
    </w:p>
    <w:p>
      <w:pPr>
        <w:pStyle w:val="Normal"/>
      </w:pPr>
      <w:r>
        <w:rPr>
          <w:rFonts w:ascii="IBM Plex Sans" w:hAnsi="IBM Plex Sans"/>
          <w:sz w:val="20"/>
        </w:rPr>
        <w:t xml:space="preserve">    9.1. Escalamiento a Toda la Flota de Telares</w:t>
      </w:r>
    </w:p>
    <w:p>
      <w:pPr>
        <w:pStyle w:val="Normal"/>
      </w:pPr>
      <w:r>
        <w:rPr>
          <w:rFonts w:ascii="IBM Plex Sans" w:hAnsi="IBM Plex Sans"/>
          <w:sz w:val="20"/>
        </w:rPr>
        <w:t xml:space="preserve">    9.2. Analítica y Mantenimiento Predictivo</w:t>
      </w:r>
    </w:p>
    <w:p>
      <w:pPr>
        <w:pStyle w:val="Normal"/>
      </w:pPr>
      <w:r>
        <w:rPr>
          <w:rFonts w:ascii="IBM Plex Sans" w:hAnsi="IBM Plex Sans"/>
          <w:sz w:val="20"/>
        </w:rPr>
        <w:t xml:space="preserve">    9.3. Nivel 3: Selección Jacquard Digital</w:t>
      </w:r>
    </w:p>
    <w:p>
      <w:pPr>
        <w:pStyle w:val="Normal"/>
      </w:pPr>
      <w:r>
        <w:rPr>
          <w:rFonts w:ascii="IBM Plex Sans" w:hAnsi="IBM Plex Sans"/>
          <w:sz w:val="20"/>
        </w:rPr>
        <w:t xml:space="preserve">    9.4. Oportunidades de Negocio</w:t>
      </w:r>
    </w:p>
    <w:p>
      <w:pPr>
        <w:pStyle w:val="Normal"/>
      </w:pPr>
      <w:r>
        <w:rPr>
          <w:rFonts w:ascii="IBM Plex Sans" w:hAnsi="IBM Plex Sans"/>
          <w:sz w:val="20"/>
        </w:rPr>
        <w:t xml:space="preserve">    9.5. Automatización del Conteo de Producción y Parada por Pieza</w:t>
      </w:r>
    </w:p>
    <w:p>
      <w:pPr>
        <w:pStyle w:val="Normal"/>
      </w:pPr>
      <w:r>
        <w:rPr>
          <w:rFonts w:ascii="IBM Plex Sans" w:hAnsi="IBM Plex Sans"/>
          <w:sz w:val="20"/>
        </w:rPr>
        <w:t xml:space="preserve">    9.6. Gestión de Insumos y Trazabilidad de Piezas</w:t>
      </w:r>
    </w:p>
    <w:p>
      <w:pPr>
        <w:pStyle w:val="Normal"/>
      </w:pPr>
      <w:r>
        <w:rPr>
          <w:rFonts w:ascii="IBM Plex Sans" w:hAnsi="IBM Plex Sans"/>
          <w:sz w:val="20"/>
        </w:rPr>
        <w:t xml:space="preserve">    9.7. Estadísticas de Producción por Dibujo y Ficha Técnica Descargable</w:t>
      </w:r>
    </w:p>
    <w:p>
      <w:pPr>
        <w:pStyle w:val="Normal"/>
      </w:pPr>
      <w:r>
        <w:rPr>
          <w:rFonts w:ascii="IBM Plex Sans" w:hAnsi="IBM Plex Sans"/>
          <w:b/>
          <w:sz w:val="22"/>
        </w:rPr>
        <w:t>10. Contrato</w:t>
      </w:r>
    </w:p>
    <w:p>
      <w:pPr>
        <w:pStyle w:val="Normal"/>
      </w:pPr>
      <w:r>
        <w:rPr>
          <w:rFonts w:ascii="IBM Plex Sans" w:hAnsi="IBM Plex Sans"/>
          <w:sz w:val="20"/>
        </w:rPr>
        <w:t xml:space="preserve">    10.1. Objetivo del proyecto</w:t>
      </w:r>
    </w:p>
    <w:p>
      <w:pPr>
        <w:pStyle w:val="Normal"/>
      </w:pPr>
      <w:r>
        <w:rPr>
          <w:rFonts w:ascii="IBM Plex Sans" w:hAnsi="IBM Plex Sans"/>
          <w:sz w:val="20"/>
        </w:rPr>
        <w:t xml:space="preserve">    10.2. Alcance del proyecto</w:t>
      </w:r>
    </w:p>
    <w:p>
      <w:pPr>
        <w:pStyle w:val="Normal"/>
      </w:pPr>
      <w:r>
        <w:rPr>
          <w:rFonts w:ascii="IBM Plex Sans" w:hAnsi="IBM Plex Sans"/>
          <w:sz w:val="20"/>
        </w:rPr>
        <w:t xml:space="preserve">    10.3. Plazos</w:t>
      </w:r>
    </w:p>
    <w:p>
      <w:pPr>
        <w:pStyle w:val="Normal"/>
      </w:pPr>
      <w:r>
        <w:rPr>
          <w:rFonts w:ascii="IBM Plex Sans" w:hAnsi="IBM Plex Sans"/>
          <w:sz w:val="20"/>
        </w:rPr>
        <w:t xml:space="preserve">    10.4. Responsabilidades</w:t>
      </w:r>
    </w:p>
    <w:p>
      <w:pPr>
        <w:pStyle w:val="Normal"/>
      </w:pPr>
      <w:r>
        <w:rPr>
          <w:rFonts w:ascii="IBM Plex Sans" w:hAnsi="IBM Plex Sans"/>
          <w:sz w:val="20"/>
        </w:rPr>
        <w:t xml:space="preserve">    10.5. Criterios de aceptación</w:t>
      </w:r>
    </w:p>
    <w:p>
      <w:pPr>
        <w:pStyle w:val="Normal"/>
      </w:pPr>
      <w:r>
        <w:rPr>
          <w:rFonts w:ascii="IBM Plex Sans" w:hAnsi="IBM Plex Sans"/>
          <w:sz w:val="20"/>
        </w:rPr>
        <w:t xml:space="preserve">    10.6. Condiciones de modificación</w:t>
      </w:r>
    </w:p>
    <w:p>
      <w:pPr>
        <w:pStyle w:val="Normal"/>
      </w:pPr>
      <w:r>
        <w:rPr>
          <w:rFonts w:ascii="IBM Plex Sans" w:hAnsi="IBM Plex Sans"/>
          <w:sz w:val="20"/>
        </w:rPr>
        <w:t xml:space="preserve">    10.7. Garantía</w:t>
      </w:r>
    </w:p>
    <w:p>
      <w:pPr>
        <w:pStyle w:val="Normal"/>
      </w:pPr>
      <w:r>
        <w:rPr>
          <w:rFonts w:ascii="IBM Plex Sans" w:hAnsi="IBM Plex Sans"/>
          <w:sz w:val="20"/>
        </w:rPr>
        <w:t xml:space="preserve">    10.8. Partes involucradas</w:t>
      </w:r>
    </w:p>
    <w:p>
      <w:pPr>
        <w:pStyle w:val="Normal"/>
      </w:pPr>
      <w:r>
        <w:rPr>
          <w:rFonts w:ascii="IBM Plex Sans" w:hAnsi="IBM Plex Sans"/>
          <w:sz w:val="20"/>
        </w:rPr>
        <w:t xml:space="preserve">    10.9. Firmas</w:t>
      </w:r>
    </w:p>
    <w:p>
      <w:pPr>
        <w:pStyle w:val="Normal"/>
      </w:pPr>
    </w:p>
    <w:p w:rsidR="00000000" w:rsidDel="00000000" w:rsidP="00000000" w:rsidRDefault="00000000" w:rsidRPr="00000000" w14:paraId="00000031">
      <w:pPr>
        <w:pStyle w:val="Heading1"/>
        <w:spacing w:after="240" w:before="480" w:lineRule="auto"/>
        <w:rPr>
          <w:rFonts w:ascii="Questrial" w:cs="Questrial" w:eastAsia="Questrial" w:hAnsi="Questrial"/>
        </w:rPr>
      </w:pPr>
      <w:r>
        <w:rPr>
          <w:rFonts w:ascii="Questrial" w:cs="Questrial" w:eastAsia="Questrial" w:hAnsi="Questrial"/>
          <w:rtl w:val="0"/>
        </w:rPr>
        <w:t>2. Introducción</w:t>
      </w:r>
    </w:p>
    <w:p w:rsidR="00000000" w:rsidDel="00000000" w:rsidP="00000000" w:rsidRDefault="00000000" w:rsidRPr="00000000" w14:paraId="00000032">
      <w:pPr>
        <w:pStyle w:val="Heading2"/>
        <w:spacing w:after="240" w:before="480" w:lineRule="auto"/>
        <w:rPr>
          <w:rFonts w:ascii="Questrial" w:cs="Questrial" w:eastAsia="Questrial" w:hAnsi="Questrial"/>
        </w:rPr>
      </w:pPr>
      <w:r>
        <w:rPr>
          <w:rFonts w:ascii="Questrial" w:cs="Questrial" w:eastAsia="Questrial" w:hAnsi="Questrial"/>
          <w:rtl w:val="0"/>
        </w:rPr>
        <w:t>2.1. Propósito</w:t>
      </w:r>
    </w:p>
    <w:p w:rsidR="00000000" w:rsidDel="00000000" w:rsidP="00000000" w:rsidRDefault="00000000" w:rsidRPr="00000000" w14:paraId="00000013">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El objetivo primordial de este proyecto es modernizar digitalmente un telar Vamatex C201 que se ubica en una fábrica textil en Billinghurst, Buenos Aires mediante el desarrollo e implementación de un sistema de control electrónico y un editor web interactivo para telares industriales planos mecánicos que carecen de PLC. El sistema busca digitalizar la creación y gestión de matrices de tejido a través de una matriz visual, reemplazando la dependencia de configuraciones puramente mecánicas y laboriosas. Esto permite agilizar drásticamente los tiempos de cambio de producción, mantener un archivo de diseños guardados y otorgar control directo de ejecución sobre la maquinaria (iniciar, pausar y retroceder para corregir errores físicos en tiempo real), optimizando así la productividad general y reduciendo el margen de error operativo. </w:t>
      </w:r>
    </w:p>
    <w:p w:rsidR="00000000" w:rsidDel="00000000" w:rsidP="00000000" w:rsidRDefault="00000000" w:rsidRPr="00000000" w14:paraId="00000014">
      <w:pPr>
        <w:pStyle w:val="Heading2"/>
        <w:spacing w:after="240" w:before="480" w:lineRule="auto"/>
        <w:rPr>
          <w:rFonts w:ascii="Questrial" w:cs="Questrial" w:eastAsia="Questrial" w:hAnsi="Questrial"/>
        </w:rPr>
      </w:pPr>
      <w:r>
        <w:rPr>
          <w:rFonts w:ascii="Questrial" w:cs="Questrial" w:eastAsia="Questrial" w:hAnsi="Questrial"/>
          <w:rtl w:val="0"/>
        </w:rPr>
        <w:t>2.2. Alcance</w:t>
      </w:r>
    </w:p>
    <w:p w:rsidR="00000000" w:rsidDel="00000000" w:rsidP="00000000" w:rsidRDefault="00000000" w:rsidRPr="00000000" w14:paraId="00000015">
      <w:pPr>
        <w:spacing w:before="200" w:lineRule="auto"/>
        <w:jc w:val="both"/>
        <w:rPr>
          <w:rFonts w:ascii="IBM Plex Sans" w:cs="IBM Plex Sans" w:eastAsia="IBM Plex Sans" w:hAnsi="IBM Plex Sans"/>
        </w:rPr>
      </w:pPr>
      <w:r>
        <w:rPr>
          <w:rFonts w:ascii="IBM Plex Sans" w:cs="IBM Plex Sans" w:eastAsia="IBM Plex Sans" w:hAnsi="IBM Plex Sans"/>
          <w:rtl w:val="0"/>
        </w:rPr>
        <w:t>El sistema contempla el diseño, desarrollo e implementación de una solución de automatización y supervisión industrial para telares, estructurada en dos niveles de madurez tecnológica:</w:t>
      </w:r>
    </w:p>
    <w:p w:rsidR="00000000" w:rsidDel="00000000" w:rsidP="00000000" w:rsidRDefault="00000000" w:rsidRPr="00000000" w14:paraId="00000016">
      <w:pPr>
        <w:numPr>
          <w:ilvl w:val="0"/>
          <w:numId w:val="9"/>
        </w:numPr>
        <w:spacing w:before="200" w:lineRule="auto"/>
        <w:ind w:left="720" w:hanging="360"/>
        <w:jc w:val="both"/>
        <w:rPr/>
      </w:pPr>
      <w:r>
        <w:rPr>
          <w:rFonts w:ascii="IBM Plex Sans" w:cs="IBM Plex Sans" w:eastAsia="IBM Plex Sans" w:hAnsi="IBM Plex Sans"/>
          <w:b w:val="1"/>
          <w:bCs w:val="1"/>
          <w:rtl w:val="0"/>
        </w:rPr>
        <w:t>Nivel 1 (MVP, Control de Marcha/Pausa y Supervisión Externa):</w:t>
      </w:r>
      <w:r>
        <w:rPr>
          <w:rFonts w:ascii="IBM Plex Sans" w:cs="IBM Plex Sans" w:eastAsia="IBM Plex Sans" w:hAnsi="IBM Plex Sans"/>
          <w:rtl w:val="0"/>
        </w:rPr>
        <w:t xml:space="preserve"> Constituye el alcance actual del proyecto. Consiste en una intervención no invasiva sobre la electrónica de control del telar, operando exclusivamente sobre la línea de encendido y detención (Play/Pausa) mediante relés optoacoplados conectados en paralelo a la botonera física existente. La sincronización y el conteo de pasadas se ejecutan a través de un sensor inductivo/óptico montado sobre la estructura mecánica. La persistencia local y la gestión del catálogo de matrices se sincronizan con una plataforma web en la nube. </w:t>
      </w:r>
    </w:p>
    <w:p w:rsidR="00000000" w:rsidDel="00000000" w:rsidP="00000000" w:rsidRDefault="00000000" w:rsidRPr="00000000" w14:paraId="00000017">
      <w:pPr>
        <w:numPr>
          <w:ilvl w:val="0"/>
          <w:numId w:val="9"/>
        </w:numPr>
        <w:spacing w:before="200" w:lineRule="auto"/>
        <w:ind w:left="720" w:hanging="360"/>
        <w:jc w:val="both"/>
        <w:rPr/>
      </w:pPr>
      <w:r>
        <w:rPr>
          <w:rFonts w:ascii="IBM Plex Sans" w:cs="IBM Plex Sans" w:eastAsia="IBM Plex Sans" w:hAnsi="IBM Plex Sans"/>
          <w:b w:val="1"/>
          <w:bCs w:val="1"/>
          <w:rtl w:val="0"/>
        </w:rPr>
        <w:t>Nivel 2 (Evolución por Marcos, intervención de las bobinas de selección): Etapa en desarrollo orientada al control directo de la calada y selección de tramas. Tras la inspección real del telar (Vamatex C201, matrícula 1104, revisado en 1989 según su placa de datos) se confirmó que la máquina ya trabaja por grupos de marcos mediante una cinta de papel perforada angosta que acciona palancas de selección (no hilo por hilo), con un máximo confirmado de 8 matrices simultáneas, por lo que esta etapa reemplaza esa función. Se descartaron los actuadores rotativos evaluados inicialmente porque no soportan la carga cíclica, la vibración ni la pelusa del telar real, y no aprovechaban las bobinas que la máquina ya tiene; se optó por ir directo al retrofit definitivo con la intervención de las 4 bobinas de selección que el telar ya tiene instaladas y en funcionamiento. Trabajan con 24 V en corriente alterna, dato confirmado con el dueño de la fábrica el 03/09/26, y hoy reciben su señal desde el lector óptico de la cinta a través de unas plaquetas alojadas en la caja del telar. El punto de intervención es el propio lector óptico, no la bobina: según explicó el dueño de la fábrica, cada lector se corta con una llave, de modo que en lugar de que el papel interrumpa el haz lo haga un interruptor electrónico que entrega un 1 o un 0. El sistema conmuta entonces la señal del lector mediante relés PhotoMOS AQY212GH conectados directamente a los GPIO del ESP32, uno por lector, con lo que las plaquetas del telar quedan intactas y la corriente a manejar es mucho menor. La elección del componente no es indiferente: un relé mecánico no soportaría el régimen de trabajo. Los telares de rapier de esta generación trabajan 300 pasadas por minuto, dato confirmado con el dueño de la fábrica el 06/09/26, lo que da 5 conmutaciones por segundo y unas 144.000 por turno de 8 horas, frente a las 100.000 de vida útil de un relé común. Tampoco sirve un optoacoplador de fototransistor como el PC817, que conduce en un solo sentido y con corriente alterna dejaría pasar medio ciclo. El primer paso obligatorio de esta etapa es medir gratuitamente en el telar la fuerza, el recorrido y el tiempo por pasada (ver Guía de Medición del Telar) para dimensionar la etapa de potencia que comandará las bobinas.</w:t>
      </w:r>
    </w:p>
    <w:p w:rsidR="00000000" w:rsidDel="00000000" w:rsidP="00000000" w:rsidRDefault="00000000" w:rsidRPr="00000000" w14:paraId="00000018">
      <w:pPr>
        <w:pStyle w:val="Heading2"/>
        <w:spacing w:after="240" w:before="480" w:lineRule="auto"/>
        <w:rPr>
          <w:rFonts w:ascii="Questrial" w:cs="Questrial" w:eastAsia="Questrial" w:hAnsi="Questrial"/>
        </w:rPr>
      </w:pPr>
      <w:r>
        <w:rPr>
          <w:rFonts w:ascii="Questrial" w:cs="Questrial" w:eastAsia="Questrial" w:hAnsi="Questrial"/>
          <w:rtl w:val="0"/>
        </w:rPr>
        <w:t>2.3. Personal Involucrado</w:t>
      </w:r>
    </w:p>
    <w:p w:rsidR="00000000" w:rsidDel="00000000" w:rsidP="00000000" w:rsidRDefault="00000000" w:rsidRPr="00000000" w14:paraId="00000019">
      <w:pPr>
        <w:numPr>
          <w:ilvl w:val="0"/>
          <w:numId w:val="12"/>
        </w:numPr>
        <w:spacing w:before="200" w:lineRule="auto"/>
        <w:ind w:left="720" w:hanging="360"/>
        <w:jc w:val="both"/>
        <w:rPr/>
      </w:pPr>
      <w:r>
        <w:rPr>
          <w:rFonts w:ascii="IBM Plex Sans" w:cs="IBM Plex Sans" w:eastAsia="IBM Plex Sans" w:hAnsi="IBM Plex Sans"/>
          <w:b w:val="1"/>
          <w:bCs w:val="1"/>
          <w:rtl w:val="0"/>
        </w:rPr>
        <w:t>Equipo Desarrollador</w:t>
      </w:r>
      <w:r>
        <w:rPr>
          <w:rFonts w:ascii="IBM Plex Sans" w:cs="IBM Plex Sans" w:eastAsia="IBM Plex Sans" w:hAnsi="IBM Plex Sans"/>
          <w:rtl w:val="0"/>
        </w:rPr>
        <w:t xml:space="preserve">: Alumnos de 7mo Informática (Ciclo 2026) del Instituto Leonardo Murialdo. Nombres y roles específicos: </w:t>
      </w:r>
    </w:p>
    <w:p w:rsidR="00000000" w:rsidDel="00000000" w:rsidP="00000000" w:rsidRDefault="00000000" w:rsidRPr="00000000" w14:paraId="0000001A">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Manfredo, Juan Ignacio: Project Manager - Desarrollador Backend</w:t>
      </w:r>
    </w:p>
    <w:p w:rsidR="00000000" w:rsidDel="00000000" w:rsidP="00000000" w:rsidRDefault="00000000" w:rsidRPr="00000000" w14:paraId="0000001B">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Lede Buschiazzo, Lautaro: Encargado 01 de Infra. de MCU - Administrador de BD</w:t>
      </w:r>
    </w:p>
    <w:p w:rsidR="00000000" w:rsidDel="00000000" w:rsidP="00000000" w:rsidRDefault="00000000" w:rsidRPr="00000000" w14:paraId="0000001C">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Ferrando, Jaco: Encargado 02 de Infra. de MCU - Diseñador UX/UI</w:t>
      </w:r>
    </w:p>
    <w:p w:rsidR="00000000" w:rsidDel="00000000" w:rsidP="00000000" w:rsidRDefault="00000000" w:rsidRPr="00000000" w14:paraId="0000001D">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Iannone, Mia: Desarrollador 02 - Front End</w:t>
      </w:r>
    </w:p>
    <w:p w:rsidR="00000000" w:rsidDel="00000000" w:rsidP="00000000" w:rsidRDefault="00000000" w:rsidRPr="00000000" w14:paraId="0000001E">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Montenegro, Franco: Encargado de Infra. de Red</w:t>
      </w:r>
    </w:p>
    <w:p w:rsidR="00000000" w:rsidDel="00000000" w:rsidP="00000000" w:rsidRDefault="00000000" w:rsidRPr="00000000" w14:paraId="0000001F">
      <w:pPr>
        <w:numPr>
          <w:ilvl w:val="0"/>
          <w:numId w:val="12"/>
        </w:numPr>
        <w:spacing w:before="200" w:lineRule="auto"/>
        <w:ind w:left="720" w:hanging="360"/>
        <w:jc w:val="both"/>
        <w:rPr/>
      </w:pPr>
      <w:r>
        <w:rPr>
          <w:rFonts w:ascii="IBM Plex Sans" w:cs="IBM Plex Sans" w:eastAsia="IBM Plex Sans" w:hAnsi="IBM Plex Sans"/>
          <w:b w:val="1"/>
          <w:bCs w:val="1"/>
          <w:rtl w:val="0"/>
        </w:rPr>
        <w:t xml:space="preserve">Equipo de Partners: </w:t>
      </w:r>
      <w:r>
        <w:rPr>
          <w:rFonts w:ascii="IBM Plex Sans" w:cs="IBM Plex Sans" w:eastAsia="IBM Plex Sans" w:hAnsi="IBM Plex Sans"/>
          <w:rtl w:val="0"/>
        </w:rPr>
        <w:t>Alumnos de 7mo año (Ciclo 2026) de otras modalidades del Instituto Leonardo Murialdo, encargados de apoyar al Equipo Desarrollador. Nombres y modalidad específica:</w:t>
      </w:r>
    </w:p>
    <w:p w:rsidR="00000000" w:rsidDel="00000000" w:rsidP="00000000" w:rsidRDefault="00000000" w:rsidRPr="00000000" w14:paraId="00000020">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Zamora, Nahuel: 7mo Electrónica</w:t>
      </w:r>
    </w:p>
    <w:p w:rsidR="00000000" w:rsidDel="00000000" w:rsidP="00000000" w:rsidRDefault="00000000" w:rsidRPr="00000000" w14:paraId="00000021">
      <w:pPr>
        <w:numPr>
          <w:ilvl w:val="1"/>
          <w:numId w:val="12"/>
        </w:numPr>
        <w:spacing w:before="200" w:lineRule="auto"/>
        <w:ind w:left="1440" w:hanging="360"/>
        <w:jc w:val="both"/>
        <w:rPr>
          <w:rFonts w:ascii="IBM Plex Sans" w:cs="IBM Plex Sans" w:eastAsia="IBM Plex Sans" w:hAnsi="IBM Plex Sans"/>
        </w:rPr>
      </w:pPr>
      <w:r>
        <w:rPr>
          <w:rFonts w:ascii="IBM Plex Sans" w:cs="IBM Plex Sans" w:eastAsia="IBM Plex Sans" w:hAnsi="IBM Plex Sans"/>
          <w:rtl w:val="0"/>
        </w:rPr>
        <w:t xml:space="preserve">Muriel, Funes: 7mo Multimedios </w:t>
      </w:r>
    </w:p>
    <w:p w:rsidR="00000000" w:rsidDel="00000000" w:rsidP="00000000" w:rsidRDefault="00000000" w:rsidRPr="00000000" w14:paraId="00000022">
      <w:pPr>
        <w:numPr>
          <w:ilvl w:val="0"/>
          <w:numId w:val="12"/>
        </w:numPr>
        <w:spacing w:before="200" w:lineRule="auto"/>
        <w:ind w:left="720" w:hanging="360"/>
        <w:jc w:val="both"/>
        <w:rPr/>
      </w:pPr>
      <w:r>
        <w:rPr>
          <w:rFonts w:ascii="IBM Plex Sans" w:cs="IBM Plex Sans" w:eastAsia="IBM Plex Sans" w:hAnsi="IBM Plex Sans"/>
          <w:b w:val="1"/>
          <w:bCs w:val="1"/>
          <w:rtl w:val="0"/>
        </w:rPr>
        <w:t>Docente / Supervisora</w:t>
      </w:r>
      <w:r>
        <w:rPr>
          <w:rFonts w:ascii="IBM Plex Sans" w:cs="IBM Plex Sans" w:eastAsia="IBM Plex Sans" w:hAnsi="IBM Plex Sans"/>
          <w:rtl w:val="0"/>
        </w:rPr>
        <w:t>: Prof. Pedaci, Lourdes (Cátedra de Evaluación de Proyectos).</w:t>
      </w:r>
    </w:p>
    <w:p w:rsidR="00000000" w:rsidDel="00000000" w:rsidP="00000000" w:rsidRDefault="00000000" w:rsidRPr="00000000" w14:paraId="00000023">
      <w:pPr>
        <w:numPr>
          <w:ilvl w:val="0"/>
          <w:numId w:val="12"/>
        </w:numPr>
        <w:spacing w:before="200" w:lineRule="auto"/>
        <w:ind w:left="720" w:hanging="360"/>
        <w:jc w:val="both"/>
        <w:rPr/>
      </w:pPr>
      <w:r>
        <w:rPr>
          <w:rFonts w:ascii="IBM Plex Sans" w:cs="IBM Plex Sans" w:eastAsia="IBM Plex Sans" w:hAnsi="IBM Plex Sans"/>
          <w:b w:val="1"/>
          <w:bCs w:val="1"/>
          <w:rtl w:val="0"/>
        </w:rPr>
        <w:t>Cliente / Entrevistado</w:t>
      </w:r>
      <w:r>
        <w:rPr>
          <w:rFonts w:ascii="IBM Plex Sans" w:cs="IBM Plex Sans" w:eastAsia="IBM Plex Sans" w:hAnsi="IBM Plex Sans"/>
          <w:rtl w:val="0"/>
        </w:rPr>
        <w:t xml:space="preserve">: Encargado y personal de mantenimiento de la Fábrica Textil Industrial: Norberto Ferrando. </w:t>
      </w:r>
    </w:p>
    <w:p w:rsidR="00000000" w:rsidDel="00000000" w:rsidP="00000000" w:rsidRDefault="00000000" w:rsidRPr="00000000" w14:paraId="00000024">
      <w:pPr>
        <w:pStyle w:val="Heading2"/>
        <w:spacing w:after="240" w:before="480" w:lineRule="auto"/>
        <w:rPr>
          <w:rFonts w:ascii="Questrial" w:cs="Questrial" w:eastAsia="Questrial" w:hAnsi="Questrial"/>
        </w:rPr>
      </w:pPr>
      <w:sdt>
        <w:sdtPr>
          <w:id w:val="-1289148406"/>
          <w:tag w:val="goog_rdk_2"/>
        </w:sdtPr>
        <w:sdtContent>
          <w:commentRangeStart w:id="2"/>
        </w:sdtContent>
      </w:sdt>
      <w:r>
        <w:rPr>
          <w:rFonts w:ascii="Questrial" w:cs="Questrial" w:eastAsia="Questrial" w:hAnsi="Questrial"/>
          <w:rtl w:val="0"/>
        </w:rPr>
        <w:t>2.4. Definición, acrónimos y abreviaturas</w:t>
      </w:r>
      <w:commentRangeEnd w:id="2"/>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946"/>
        <w:gridCol w:w="2946"/>
        <w:gridCol w:w="2946"/>
      </w:tblGrid>
      <w:tr>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Término</w:t>
            </w:r>
          </w:p>
        </w:tc>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Significado</w:t>
            </w:r>
          </w:p>
        </w:tc>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Descripción en el contexto del proyecto</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API</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Application Programming Interface</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Reglas por las que la web, la app y el ESP32 le piden datos al backend. Ninguno accede a la base de datos directamente.</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BOM</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Bill of Materials</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Lista de materiales de fabricación, con cantidad y función de cada componente.</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CRUD</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Create, Read, Update, Delete</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Las cuatro operaciones sobre los dibujos guardados: crear, consultar, modificar y borrar.</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Dobby</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Mecanismo del telar que decide qué marcos suben en cada pasada. Es lo que interviene el sistema en el Nivel 2.</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EMI</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Electromagnetic Interference</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Interferencia electromagnética: ruido eléctrico de los motores que puede afectar las señales de control.</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ESP32</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Microcontrolador con WiFi que actúa de puente entre la página web y la botonera del telar.</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GPIO</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General Purpose Input/Output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Pin del microcontrolador configurable como entrada o salida.</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IP65</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Grado de protección del gabinete: estanco al polvo y a chorros de agua. Necesario por la pelusa textil.</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JSONB</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JavaScript Object Notation Binary</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Formato en que PostgreSQL almacena las matrices del dibujo, permitiendo consultarlas sin convertirlas.</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Ligamento</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Patrón de cruce entre los hilos de urdimbre y trama que forma el dibujo de la tela.</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MVP</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Minimum Viable Product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Producto mínimo viable: la versión más chica que ya resuelve el problema del cliente.</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Pasada</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Cada inserción de un hilo de trama a lo ancho del telar. Una fila del patrón equivale a una pasada.</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PCB</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Printed Circuit Board</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Placa de circuito impreso.</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PLC</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Programmable Logic Controller</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Controlador lógico programable. Alternativa industrial descartada por costo.</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RF / RNF</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Requerimiento funcional / requerimiento no funcional.</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WDT</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Watchdog Timer</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Temporizador que reinicia el microcontrolador si el programa queda colgado.</w:t>
            </w:r>
          </w:p>
        </w:tc>
      </w:tr>
    </w:tbl>
    <w:p>
      <w:pPr>
        <w:jc w:val="both"/>
      </w:pPr>
      <w:r>
        <w:rPr>
          <w:rFonts w:ascii="IBM Plex Sans" w:hAnsi="IBM Plex Sans" w:cs="IBM Plex Sans" w:eastAsia="IBM Plex Sans"/>
          <w:i/>
          <w:color w:val="606060"/>
          <w:sz w:val="18"/>
        </w:rPr>
        <w:t>Tabla 2. Definiciones, acrónimos y abreviaturas utilizados en el documento.</w:t>
      </w:r>
    </w:p>
    <w:p w:rsidR="00000000" w:rsidDel="00000000" w:rsidP="00000000" w:rsidRDefault="00000000" w:rsidRPr="00000000" w14:paraId="0000002C">
      <w:pPr>
        <w:pStyle w:val="Heading2"/>
        <w:spacing w:after="240" w:before="480" w:lineRule="auto"/>
        <w:rPr>
          <w:rFonts w:ascii="Questrial" w:cs="Questrial" w:eastAsia="Questrial" w:hAnsi="Questrial"/>
        </w:rPr>
      </w:pPr>
      <w:r>
        <w:rPr>
          <w:rFonts w:ascii="Questrial" w:cs="Questrial" w:eastAsia="Questrial" w:hAnsi="Questrial"/>
          <w:rtl w:val="0"/>
        </w:rPr>
        <w:t xml:space="preserve">2.5. </w:t>
      </w:r>
      <w:sdt>
        <w:sdtPr>
          <w:id w:val="-739768586"/>
          <w:tag w:val="goog_rdk_3"/>
        </w:sdtPr>
        <w:sdtContent>
          <w:commentRangeStart w:id="3"/>
        </w:sdtContent>
      </w:sdt>
      <w:r>
        <w:rPr>
          <w:rFonts w:ascii="Questrial" w:cs="Questrial" w:eastAsia="Questrial" w:hAnsi="Questrial"/>
          <w:rtl w:val="0"/>
        </w:rPr>
        <w:t>Referencias</w:t>
      </w:r>
      <w:commentRangeEnd w:id="3"/>
      <w:r>
        <w:rPr>
          <w:rFonts w:ascii="Questrial" w:hAnsi="Questrial" w:cs="Questrial" w:eastAsia="Questrial"/>
        </w:rPr>
      </w:r>
      <w:r>
        <w:rPr>
          <w:rFonts w:ascii="Questrial" w:hAnsi="Questrial" w:cs="Questrial" w:eastAsia="Questrial"/>
          <w:rtl w:val="0"/>
        </w:rPr>
      </w:r>
    </w:p>
    <w:sdt>
      <w:sdtPr>
        <w:id w:val="-1896813583"/>
        <w:tag w:val="goog_rdk_5"/>
      </w:sdtPr>
      <w:sdtContent>
        <w:p w:rsidR="00000000" w:rsidDel="00000000" w:rsidP="00000000" w:rsidRDefault="00000000" w:rsidRPr="00000000" w14:paraId="0000002D">
          <w:pPr>
            <w:spacing w:before="200" w:line="480" w:lineRule="auto"/>
            <w:ind w:left="0" w:firstLine="720"/>
            <w:rPr>
              <w:rFonts w:ascii="IBM Plex Sans" w:cs="IBM Plex Sans" w:eastAsia="IBM Plex Sans" w:hAnsi="IBM Plex Sans"/>
              <w:b w:val="1"/>
              <w:bCs w:val="1"/>
              <w:color w:val="16304F"/>
              <w:shd w:fill="9C5C0A" w:val="clear"/>
              <w:rPrChange w:author="Lourdes Pedaci" w:id="0" w:date="2026-08-28T23:32:21Z">
                <w:rPr>
                  <w:rFonts w:ascii="IBM Plex Sans" w:cs="IBM Plex Sans" w:eastAsia="IBM Plex Sans" w:hAnsi="IBM Plex Sans"/>
                  <w:b w:val="1"/>
                  <w:bCs w:val="1"/>
                  <w:color w:val="16304F"/>
                </w:rPr>
              </w:rPrChange>
            </w:rPr>
          </w:pPr>
          <w:r>
            <w:rPr>
              <w:rFonts w:ascii="IBM Plex Sans" w:cs="IBM Plex Sans" w:eastAsia="IBM Plex Sans" w:hAnsi="IBM Plex Sans"/>
              <w:b w:val="1"/>
              <w:bCs w:val="1"/>
              <w:color w:val="16304F"/>
              <w:rtl w:val="0"/>
            </w:rPr>
            <w:t xml:space="preserve">Guías didácticas y lineamientos de organización de la carpeta provistos por la Prof. Lourdes Pedaci, "Evaluación de Proyectos" (2025/2026). </w:t>
          </w:r>
          <w:sdt>
            <w:sdtPr>
              <w:id w:val="-691364369"/>
              <w:tag w:val="goog_rdk_4"/>
            </w:sdtPr>
            <w:sdtContent>
              <w:r>
                <w:rPr>
                  <w:rtl w:val="0"/>
                </w:rPr>
              </w:r>
            </w:sdtContent>
          </w:sdt>
        </w:p>
      </w:sdtContent>
    </w:sdt>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color w:val="16304F"/>
          <w:rtl w:val="0"/>
        </w:rPr>
        <w:t xml:space="preserve">Universidad Tecnológica Nacional, Facultad Regional Tucumán. (2012). </w:t>
      </w:r>
      <w:r>
        <w:rPr>
          <w:rFonts w:ascii="IBM Plex Sans" w:cs="IBM Plex Sans" w:eastAsia="IBM Plex Sans" w:hAnsi="IBM Plex Sans"/>
          <w:b w:val="1"/>
          <w:bCs w:val="1"/>
          <w:i/>
          <w:color w:val="16304F"/>
          <w:rtl w:val="0"/>
        </w:rPr>
        <w:t>Buenas prácticas en proyectos informáticos</w:t>
      </w:r>
      <w:r>
        <w:rPr>
          <w:rFonts w:ascii="IBM Plex Sans" w:cs="IBM Plex Sans" w:eastAsia="IBM Plex Sans" w:hAnsi="IBM Plex Sans"/>
          <w:b w:val="1"/>
          <w:bCs w:val="1"/>
          <w:i w:val="0"/>
          <w:color w:val="16304F"/>
          <w:rtl w:val="0"/>
        </w:rPr>
        <w:t>. edUTecNe. http://www.edutecne.utn.edu.ar (Estructuras de tablas e indicadores: pp. 56-62).</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Panasonic Corporation. (2019). </w:t>
      </w:r>
      <w:r>
        <w:rPr>
          <w:rFonts w:ascii="IBM Plex Sans" w:cs="IBM Plex Sans" w:eastAsia="IBM Plex Sans" w:hAnsi="IBM Plex Sans"/>
          <w:b w:val="1"/>
          <w:bCs w:val="1"/>
          <w:i/>
          <w:color w:val="16304F"/>
          <w:rtl w:val="0"/>
        </w:rPr>
        <w:t>AQY212GH: PhotoMOS relay, general purpose 60 V, 1 A</w:t>
      </w:r>
      <w:r>
        <w:rPr>
          <w:rFonts w:ascii="IBM Plex Sans" w:cs="IBM Plex Sans" w:eastAsia="IBM Plex Sans" w:hAnsi="IBM Plex Sans"/>
          <w:b w:val="1"/>
          <w:bCs w:val="1"/>
          <w:i w:val="0"/>
          <w:color w:val="16304F"/>
          <w:rtl w:val="0"/>
        </w:rPr>
        <w:t xml:space="preserve"> [Hoja de datos]. Panasonic Industrial Devices. https://industrial.panasonic.com</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Omron Corporation. (2020). </w:t>
      </w:r>
      <w:r>
        <w:rPr>
          <w:rFonts w:ascii="IBM Plex Sans" w:cs="IBM Plex Sans" w:eastAsia="IBM Plex Sans" w:hAnsi="IBM Plex Sans"/>
          <w:b w:val="1"/>
          <w:bCs w:val="1"/>
          <w:i/>
          <w:color w:val="16304F"/>
          <w:rtl w:val="0"/>
        </w:rPr>
        <w:t>Solid state relays: technical guide</w:t>
      </w:r>
      <w:r>
        <w:rPr>
          <w:rFonts w:ascii="IBM Plex Sans" w:cs="IBM Plex Sans" w:eastAsia="IBM Plex Sans" w:hAnsi="IBM Plex Sans"/>
          <w:b w:val="1"/>
          <w:bCs w:val="1"/>
          <w:i w:val="0"/>
          <w:color w:val="16304F"/>
          <w:rtl w:val="0"/>
        </w:rPr>
        <w:t xml:space="preserve"> [Hoja de datos]. Omron Electronic Components. (Corriente mínima de carga en salidas con triac).</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Espressif Systems. (2023). </w:t>
      </w:r>
      <w:r>
        <w:rPr>
          <w:rFonts w:ascii="IBM Plex Sans" w:cs="IBM Plex Sans" w:eastAsia="IBM Plex Sans" w:hAnsi="IBM Plex Sans"/>
          <w:b w:val="1"/>
          <w:bCs w:val="1"/>
          <w:i/>
          <w:color w:val="16304F"/>
          <w:rtl w:val="0"/>
        </w:rPr>
        <w:t>ESP32 series datasheet (versión 4.3)</w:t>
      </w:r>
      <w:r>
        <w:rPr>
          <w:rFonts w:ascii="IBM Plex Sans" w:cs="IBM Plex Sans" w:eastAsia="IBM Plex Sans" w:hAnsi="IBM Plex Sans"/>
          <w:b w:val="1"/>
          <w:bCs w:val="1"/>
          <w:i w:val="0"/>
          <w:color w:val="16304F"/>
          <w:rtl w:val="0"/>
        </w:rPr>
        <w:t>. Espressif Systems (Shanghai) Co., Ltd. https://www.espressif.com</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World Wide Web Consortium. (2021). </w:t>
      </w:r>
      <w:r>
        <w:rPr>
          <w:rFonts w:ascii="IBM Plex Sans" w:cs="IBM Plex Sans" w:eastAsia="IBM Plex Sans" w:hAnsi="IBM Plex Sans"/>
          <w:b w:val="1"/>
          <w:bCs w:val="1"/>
          <w:i/>
          <w:color w:val="16304F"/>
          <w:rtl w:val="0"/>
        </w:rPr>
        <w:t>Web Authentication: An API for accessing public key credentials, Level 2</w:t>
      </w:r>
      <w:r>
        <w:rPr>
          <w:rFonts w:ascii="IBM Plex Sans" w:cs="IBM Plex Sans" w:eastAsia="IBM Plex Sans" w:hAnsi="IBM Plex Sans"/>
          <w:b w:val="1"/>
          <w:bCs w:val="1"/>
          <w:i w:val="0"/>
          <w:color w:val="16304F"/>
          <w:rtl w:val="0"/>
        </w:rPr>
        <w:t>. W3C Recommendation. https://www.w3.org/TR/webauthn-2/</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Vamatex S.p.A. (1989). </w:t>
      </w:r>
      <w:r>
        <w:rPr>
          <w:rFonts w:ascii="IBM Plex Sans" w:cs="IBM Plex Sans" w:eastAsia="IBM Plex Sans" w:hAnsi="IBM Plex Sans"/>
          <w:b w:val="1"/>
          <w:bCs w:val="1"/>
          <w:i/>
          <w:color w:val="16304F"/>
          <w:rtl w:val="0"/>
        </w:rPr>
        <w:t>Telaio C 201: manuale di uso e manutenzione</w:t>
      </w:r>
      <w:r>
        <w:rPr>
          <w:rFonts w:ascii="IBM Plex Sans" w:cs="IBM Plex Sans" w:eastAsia="IBM Plex Sans" w:hAnsi="IBM Plex Sans"/>
          <w:b w:val="1"/>
          <w:bCs w:val="1"/>
          <w:i w:val="0"/>
          <w:color w:val="16304F"/>
          <w:rtl w:val="0"/>
        </w:rPr>
        <w:t>. Vamatex, Bérgamo, Italia. (Documentación original de la máquina, matrícula 1104).</w:t>
      </w:r>
    </w:p>
    <w:p w:rsidR="00000000" w:rsidDel="00000000" w:rsidP="00000000" w:rsidRDefault="00000000" w:rsidRPr="00000000" w14:paraId="0000002E">
      <w:pPr>
        <w:spacing w:before="200" w:line="480" w:lineRule="auto"/>
        <w:ind w:left="709" w:hanging="709"/>
        <w:jc w:val="both"/>
        <w:rPr>
          <w:rFonts w:ascii="IBM Plex Sans" w:cs="IBM Plex Sans" w:eastAsia="IBM Plex Sans" w:hAnsi="IBM Plex Sans"/>
          <w:b w:val="1"/>
          <w:bCs w:val="1"/>
          <w:color w:val="16304F"/>
        </w:rPr>
      </w:pPr>
      <w:r>
        <w:rPr>
          <w:rFonts w:ascii="IBM Plex Sans" w:cs="IBM Plex Sans" w:eastAsia="IBM Plex Sans" w:hAnsi="IBM Plex Sans"/>
          <w:b w:val="1"/>
          <w:bCs w:val="1"/>
          <w:i w:val="0"/>
          <w:color w:val="16304F"/>
          <w:rtl w:val="0"/>
        </w:rPr>
        <w:t xml:space="preserve">Poder Legislativo de la Nación Argentina. (1972). </w:t>
      </w:r>
      <w:r>
        <w:rPr>
          <w:rFonts w:ascii="IBM Plex Sans" w:cs="IBM Plex Sans" w:eastAsia="IBM Plex Sans" w:hAnsi="IBM Plex Sans"/>
          <w:b w:val="1"/>
          <w:bCs w:val="1"/>
          <w:i/>
          <w:color w:val="16304F"/>
          <w:rtl w:val="0"/>
        </w:rPr>
        <w:t>Ley N.º 19.587 de Higiene y Seguridad en el Trabajo</w:t>
      </w:r>
      <w:r>
        <w:rPr>
          <w:rFonts w:ascii="IBM Plex Sans" w:cs="IBM Plex Sans" w:eastAsia="IBM Plex Sans" w:hAnsi="IBM Plex Sans"/>
          <w:b w:val="1"/>
          <w:bCs w:val="1"/>
          <w:i w:val="0"/>
          <w:color w:val="16304F"/>
          <w:rtl w:val="0"/>
        </w:rPr>
        <w:t xml:space="preserve"> y su Decreto Reglamentario 351/79. Boletín Oficial de la República Argentina. (Anexo V: niveles de ruido en ambientes laborales).</w:t>
      </w:r>
    </w:p>
    <w:p w:rsidR="00000000" w:rsidDel="00000000" w:rsidP="00000000" w:rsidRDefault="00000000" w:rsidRPr="00000000" w14:paraId="0000002F">
      <w:pPr>
        <w:pStyle w:val="Heading2"/>
        <w:spacing w:after="240" w:before="480" w:lineRule="auto"/>
        <w:rPr>
          <w:rFonts w:ascii="Questrial" w:cs="Questrial" w:eastAsia="Questrial" w:hAnsi="Questrial"/>
        </w:rPr>
      </w:pPr>
      <w:r>
        <w:rPr>
          <w:rFonts w:ascii="Questrial" w:cs="Questrial" w:eastAsia="Questrial" w:hAnsi="Questrial"/>
          <w:rtl w:val="0"/>
        </w:rPr>
        <w:t>2.6. Resumen Ejecutivo</w:t>
      </w:r>
    </w:p>
    <w:p w:rsidR="00000000" w:rsidDel="00000000" w:rsidP="00000000" w:rsidRDefault="00000000" w:rsidRPr="00000000" w14:paraId="00000030">
      <w:pPr>
        <w:spacing w:before="200" w:lineRule="auto"/>
        <w:jc w:val="both"/>
        <w:rPr>
          <w:rFonts w:ascii="IBM Plex Sans" w:cs="IBM Plex Sans" w:eastAsia="IBM Plex Sans" w:hAnsi="IBM Plex Sans"/>
        </w:rPr>
      </w:pPr>
      <w:r>
        <w:rPr>
          <w:rFonts w:ascii="IBM Plex Sans" w:cs="IBM Plex Sans" w:eastAsia="IBM Plex Sans" w:hAnsi="IBM Plex Sans"/>
          <w:rtl w:val="0"/>
        </w:rPr>
        <w:t>La industria textil de pequeña y mediana escala, con maquinaria de accionamiento mecánico enfrenta serias limitaciones operativas debido a la dependencia de procesos manuales en la configuración de ligamentos. La falta de automatización mecatrónica e integración digital incrementa la tasa de error humano en el levantamiento de lizos, lo que genera desperdicio ineficiente de materia prima y tiempos muertos considerables en la línea de producción. Este proyecto aborda dicha problemática mediante el desarrollo de una solución integral IoT que digitaliza el diseño de matrices y permite comandar el arranque y la parada del telar de forma remota. Gracias a la combinación de una interfaz web intuitiva, un backend robusto y base de datos PostgreSQL alojada en la nube (Neon), se garantiza una producción textil continua, precisa y resiliente frente a interrupciones eléctricas o caídas de conectividad de red.</w:t>
      </w:r>
    </w:p>
    <w:p w:rsidR="00000000" w:rsidDel="00000000" w:rsidP="00000000" w:rsidRDefault="00000000" w:rsidRPr="00000000" w14:paraId="00000031">
      <w:pPr>
        <w:pStyle w:val="Heading1"/>
        <w:spacing w:after="240" w:before="480" w:lineRule="auto"/>
        <w:rPr>
          <w:rFonts w:ascii="Questrial" w:cs="Questrial" w:eastAsia="Questrial" w:hAnsi="Questrial"/>
        </w:rPr>
      </w:pPr>
      <w:r>
        <w:rPr>
          <w:rFonts w:ascii="Questrial" w:cs="Questrial" w:eastAsia="Questrial" w:hAnsi="Questrial"/>
          <w:rtl w:val="0"/>
        </w:rPr>
        <w:t>3. Descripción General</w:t>
      </w:r>
    </w:p>
    <w:p w:rsidR="00000000" w:rsidDel="00000000" w:rsidP="00000000" w:rsidRDefault="00000000" w:rsidRPr="00000000" w14:paraId="00000032">
      <w:pPr>
        <w:pStyle w:val="Heading2"/>
        <w:spacing w:after="240" w:before="480" w:lineRule="auto"/>
        <w:rPr>
          <w:rFonts w:ascii="Questrial" w:cs="Questrial" w:eastAsia="Questrial" w:hAnsi="Questrial"/>
        </w:rPr>
      </w:pPr>
      <w:r>
        <w:rPr>
          <w:rFonts w:ascii="Questrial" w:cs="Questrial" w:eastAsia="Questrial" w:hAnsi="Questrial"/>
          <w:rtl w:val="0"/>
        </w:rPr>
        <w:t>3.1. Perspectiva del producto</w:t>
      </w:r>
    </w:p>
    <w:p w:rsidR="00000000" w:rsidDel="00000000" w:rsidP="00000000" w:rsidRDefault="00000000" w:rsidRPr="00000000" w14:paraId="00000033">
      <w:pPr>
        <w:spacing w:before="200" w:lineRule="auto"/>
        <w:jc w:val="both"/>
        <w:rPr>
          <w:rFonts w:ascii="IBM Plex Sans" w:cs="IBM Plex Sans" w:eastAsia="IBM Plex Sans" w:hAnsi="IBM Plex Sans"/>
        </w:rPr>
      </w:pPr>
      <w:r>
        <w:rPr>
          <w:rFonts w:ascii="IBM Plex Sans" w:cs="IBM Plex Sans" w:eastAsia="IBM Plex Sans" w:hAnsi="IBM Plex Sans"/>
          <w:rtl w:val="0"/>
        </w:rPr>
        <w:t>El sistema se define como un desarrollo de retrofit tecnológico. No sustituye a las máquinas existentes ni añade actuadores de control directo sobre el motor principal, sino que actúa como una capa externa y autónoma de supervisión digital que coexiste con la infraestructura eléctrica y mecánica actual de la fábrica. El diagnóstico completo del problema (árbol de causas, efectos y soluciones integradas) se documenta por separado en la Bitácora de Proyecto, que el equipo mantiene actualizada junto con el registro de entrevistas, minutas y avances técnicos del período.</w:t>
      </w:r>
    </w:p>
    <w:p w:rsidR="00000000" w:rsidDel="00000000" w:rsidP="00000000" w:rsidRDefault="00000000" w:rsidRPr="00000000" w14:paraId="00000034">
      <w:pPr>
        <w:pStyle w:val="Heading2"/>
        <w:spacing w:after="240" w:before="480" w:lineRule="auto"/>
        <w:rPr>
          <w:rFonts w:ascii="Questrial" w:cs="Questrial" w:eastAsia="Questrial" w:hAnsi="Questrial"/>
        </w:rPr>
      </w:pPr>
      <w:r>
        <w:rPr>
          <w:rFonts w:ascii="Questrial" w:cs="Questrial" w:eastAsia="Questrial" w:hAnsi="Questrial"/>
          <w:rtl w:val="0"/>
        </w:rPr>
        <w:t>3.2. Funcionalidad del producto y sistemas de diseño (ui/ux)</w:t>
      </w:r>
      <w:r>
        <w:rPr>
          <w:rFonts w:ascii="Questrial" w:hAnsi="Questrial" w:cs="Questrial" w:eastAsia="Questrial"/>
          <w:rtl w:val="0"/>
        </w:rPr>
      </w:r>
    </w:p>
    <w:p w:rsidR="00000000" w:rsidDel="00000000" w:rsidP="00000000" w:rsidRDefault="00000000" w:rsidRPr="00000000" w14:paraId="00000035">
      <w:pPr>
        <w:spacing w:after="240" w:before="480" w:lineRule="auto"/>
        <w:rPr>
          <w:rFonts w:ascii="IBM Plex Sans" w:cs="IBM Plex Sans" w:eastAsia="IBM Plex Sans" w:hAnsi="IBM Plex Sans"/>
        </w:rPr>
      </w:pPr>
      <w:sdt>
        <w:sdtPr>
          <w:id w:val="-1618442297"/>
          <w:tag w:val="goog_rdk_6"/>
        </w:sdtPr>
        <w:sdtContent>
          <w:r>
            <w:rPr>
              <w:rFonts w:ascii="IBM Plex Sans" w:cs="IBM Plex Sans" w:eastAsia="IBM Plex Sans" w:hAnsi="IBM Plex Sans"/>
              <w:rtl w:val="0"/>
            </w:rPr>
            <w:t xml:space="preserve">La plataforma se organiza en tres vistas principales (Inicio, Editor y Biblioteca), diseñadas bajo un enfoque mobile-first: el operario abre la web desde el navegador de su celular. En pantallas de escritorio (≥1024px) la navegación se reorganiza en una barra lateral (Sidebar) o menú superior; en celular se usa una barra de navegación inferior (Bottom Navigation Bar) con iconos y etiquetas, siguiendo los lineamientos del Design System del proyecto para garantizar alta legibilidad en entornos industriales.</w:t>
          </w:r>
        </w:sdtContent>
      </w:sdt>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240" w:before="480" w:lineRule="auto"/>
        <w:ind w:left="714" w:hanging="357"/>
        <w:jc w:val="both"/>
        <w:rPr/>
      </w:pPr>
      <w:r>
        <w:rPr>
          <w:rFonts w:ascii="IBM Plex Sans" w:cs="IBM Plex Sans" w:eastAsia="IBM Plex Sans" w:hAnsi="IBM Plex Sans"/>
          <w:b w:val="1"/>
          <w:bCs w:val="1"/>
          <w:color w:val="000000"/>
          <w:rtl w:val="0"/>
        </w:rPr>
        <w:t xml:space="preserve">Inicio (Dashboard Central): </w:t>
      </w:r>
      <w:r>
        <w:rPr>
          <w:rFonts w:ascii="IBM Plex Sans" w:cs="IBM Plex Sans" w:eastAsia="IBM Plex Sans" w:hAnsi="IBM Plex Sans"/>
          <w:color w:val="000000"/>
          <w:rtl w:val="0"/>
        </w:rPr>
        <w:t xml:space="preserve">Contiene la consola de ejecución principal con los botones de "Play" (Marcha), "Pausa" y "Retroceder" para interactuar con el ESP32. Ofrece </w:t>
      </w:r>
      <w:r>
        <w:rPr>
          <w:rFonts w:ascii="IBM Plex Sans" w:cs="IBM Plex Sans" w:eastAsia="IBM Plex Sans" w:hAnsi="IBM Plex Sans"/>
          <w:i w:val="1"/>
          <w:iCs w:val="1"/>
          <w:color w:val="000000"/>
          <w:rtl w:val="0"/>
        </w:rPr>
        <w:t>feedback</w:t>
      </w:r>
      <w:r>
        <w:rPr>
          <w:rFonts w:ascii="IBM Plex Sans" w:cs="IBM Plex Sans" w:eastAsia="IBM Plex Sans" w:hAnsi="IBM Plex Sans"/>
          <w:color w:val="000000"/>
          <w:rtl w:val="0"/>
        </w:rPr>
        <w:t xml:space="preserve"> visual en vivo resaltando en la pantalla la fila exacta de la matriz que el telar está procesando mecánicamente en cada milisegundo. Muestra indicadores clave (KPIs) en tiempo real como velocidad (RPM), contador de pasadas efectivas y el porcentaje de avance del dibujo en curso.</w:t>
      </w:r>
      <w:r>
        <w:rPr>
          <w:rFonts w:ascii="IBM Plex Sans" w:hAnsi="IBM Plex Sans" w:cs="IBM Plex Sans" w:eastAsia="IBM Plex Sans"/>
          <w:rtl w:val="0"/>
        </w:rPr>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240" w:before="480" w:lineRule="auto"/>
        <w:ind w:left="714" w:hanging="357"/>
        <w:jc w:val="both"/>
        <w:rPr/>
      </w:pPr>
      <w:r>
        <w:rPr>
          <w:rFonts w:ascii="IBM Plex Sans" w:cs="IBM Plex Sans" w:eastAsia="IBM Plex Sans" w:hAnsi="IBM Plex Sans"/>
          <w:b w:val="1"/>
          <w:bCs w:val="1"/>
          <w:color w:val="000000"/>
          <w:rtl w:val="0"/>
        </w:rPr>
        <w:t xml:space="preserve">Editor de Matrices: </w:t>
      </w:r>
      <w:r>
        <w:rPr>
          <w:rFonts w:ascii="IBM Plex Sans" w:cs="IBM Plex Sans" w:eastAsia="IBM Plex Sans" w:hAnsi="IBM Plex Sans"/>
          <w:color w:val="000000"/>
          <w:rtl w:val="0"/>
        </w:rPr>
        <w:t xml:space="preserve">Lienzo interactivo cuadriculado (HTML/CSS/JS) donde el usuario hace clic para alternar el estado de las celdas (1 = levantado, 0 = abajo). Incluye </w:t>
      </w:r>
      <w:r>
        <w:rPr>
          <w:rFonts w:ascii="IBM Plex Sans" w:cs="IBM Plex Sans" w:eastAsia="IBM Plex Sans" w:hAnsi="IBM Plex Sans"/>
          <w:i w:val="1"/>
          <w:iCs w:val="1"/>
          <w:color w:val="000000"/>
          <w:rtl w:val="0"/>
        </w:rPr>
        <w:t>inputs</w:t>
      </w:r>
      <w:r>
        <w:rPr>
          <w:rFonts w:ascii="IBM Plex Sans" w:cs="IBM Plex Sans" w:eastAsia="IBM Plex Sans" w:hAnsi="IBM Plex Sans"/>
          <w:color w:val="000000"/>
          <w:rtl w:val="0"/>
        </w:rPr>
        <w:t xml:space="preserve"> numéricos para definir el tamaño de la matriz (hilos de urdimbre y pasadas de trama) junto con herramientas de agilidad rápida como "Limpiar grilla", "Invertir colores" y "Completar fila". Ofrece previsualización gráfica del ligamento (Tafetán, Sarga, Raso) antes de su exportación.</w:t>
      </w:r>
      <w:r>
        <w:rPr>
          <w:rFonts w:ascii="IBM Plex Sans" w:hAnsi="IBM Plex Sans" w:cs="IBM Plex Sans" w:eastAsia="IBM Plex Sans"/>
          <w:rtl w:val="0"/>
        </w:rPr>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240" w:before="480" w:lineRule="auto"/>
        <w:ind w:left="720" w:hanging="360"/>
        <w:jc w:val="both"/>
        <w:rPr/>
      </w:pPr>
      <w:r>
        <w:rPr>
          <w:rFonts w:ascii="IBM Plex Sans" w:cs="IBM Plex Sans" w:eastAsia="IBM Plex Sans" w:hAnsi="IBM Plex Sans"/>
          <w:b w:val="1"/>
          <w:bCs w:val="1"/>
          <w:color w:val="000000"/>
          <w:rtl w:val="0"/>
        </w:rPr>
        <w:t>Biblioteca de Matrices (Gestión CRUD):</w:t>
      </w:r>
      <w:r>
        <w:rPr>
          <w:rFonts w:ascii="IBM Plex Sans" w:cs="IBM Plex Sans" w:eastAsia="IBM Plex Sans" w:hAnsi="IBM Plex Sans"/>
          <w:color w:val="000000"/>
          <w:rtl w:val="0"/>
        </w:rPr>
        <w:t xml:space="preserve"> Explorador de matrices en un listado lateral para visualizar, seleccionar y cargar rápidamente diseños históricos. Permite realizar operaciones completas de creación (guardar nuevo patrón sin recargar la página), lectura (Read), actualización (sobrescribir cambios en un patrón viejo) y eliminación segura para mantener limpia la biblioteca en PostgreSQL.</w:t>
      </w:r>
      <w:r>
        <w:rPr>
          <w:rFonts w:ascii="IBM Plex Sans" w:hAnsi="IBM Plex Sans" w:cs="IBM Plex Sans" w:eastAsia="IBM Plex Sans"/>
          <w:rtl w:val="0"/>
        </w:rPr>
      </w:r>
    </w:p>
    <w:p w:rsidR="00000000" w:rsidDel="00000000" w:rsidP="00000000" w:rsidRDefault="00000000" w:rsidRPr="00000000" w14:paraId="00000039">
      <w:pPr>
        <w:pStyle w:val="Heading3"/>
        <w:spacing w:after="240" w:before="480" w:lineRule="auto"/>
        <w:rPr>
          <w:rFonts w:ascii="Questrial" w:cs="Questrial" w:eastAsia="Questrial" w:hAnsi="Questrial"/>
        </w:rPr>
      </w:pPr>
      <w:r>
        <w:rPr>
          <w:rFonts w:ascii="Questrial" w:cs="Questrial" w:eastAsia="Questrial" w:hAnsi="Questrial"/>
          <w:rtl w:val="0"/>
        </w:rPr>
        <w:t>3.2.1. Guía de Estilos y Especificación Visual (Design System)</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pacing w:before="200" w:lineRule="auto"/>
        <w:ind w:left="714" w:hanging="357"/>
        <w:jc w:val="both"/>
        <w:rPr>
          <w:b w:val="1"/>
          <w:bCs w:val="1"/>
          <w:color w:val="000000"/>
        </w:rPr>
      </w:pPr>
      <w:r>
        <w:rPr>
          <w:rFonts w:ascii="IBM Plex Sans" w:cs="IBM Plex Sans" w:eastAsia="IBM Plex Sans" w:hAnsi="IBM Plex Sans"/>
          <w:b w:val="1"/>
          <w:bCs w:val="1"/>
          <w:color w:val="000000"/>
          <w:rtl w:val="0"/>
        </w:rPr>
        <w:t xml:space="preserve">Paleta Cromática: </w:t>
      </w:r>
      <w:r>
        <w:rPr>
          <w:rFonts w:ascii="IBM Plex Sans" w:cs="IBM Plex Sans" w:eastAsia="IBM Plex Sans" w:hAnsi="IBM Plex Sans"/>
          <w:color w:val="000000"/>
          <w:rtl w:val="0"/>
        </w:rPr>
        <w:t>Modo claro con fondo blanco azulado (#F6F8FA) y modo oscuro con azul profundo (#131A24), para reducir la fatiga visual en jornadas largas. Color de marca e interacción: azul navy (#1E3A5F) para botones de acción principal (“Aplicar”, “Guardar”, “Nuevo”) e iconos activos, con degradado de azul (#16304F a #3D6B96) en la cabecera. Texto principal en gris azulado oscuro (#1F2937), texto secundario en gris medio (#6B7684) y texto invertido en blanco (#FFFFFF) sobre botones o en modo oscuro. La relación de contraste entre el púrpura primario y el fondo crema es de 12,11:1, superando el nivel AAA de las pautas WCAG (mínimo 7:1 para texto normal).</w:t>
      </w:r>
      <w:r>
        <w:rPr>
          <w:rFonts w:ascii="IBM Plex Sans" w:hAnsi="IBM Plex Sans" w:cs="IBM Plex Sans" w:eastAsia="IBM Plex Sans"/>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before="200" w:lineRule="auto"/>
        <w:ind w:left="714" w:hanging="357"/>
        <w:jc w:val="both"/>
        <w:rPr/>
      </w:pPr>
      <w:r>
        <w:rPr>
          <w:rFonts w:ascii="IBM Plex Sans" w:cs="IBM Plex Sans" w:eastAsia="IBM Plex Sans" w:hAnsi="IBM Plex Sans"/>
          <w:b w:val="1"/>
          <w:bCs w:val="1"/>
          <w:color w:val="000000"/>
          <w:rtl w:val="0"/>
        </w:rPr>
        <w:t xml:space="preserve">Tipografía y Legibilidad: </w:t>
      </w:r>
      <w:r>
        <w:rPr>
          <w:rFonts w:ascii="IBM Plex Sans" w:cs="IBM Plex Sans" w:eastAsia="IBM Plex Sans" w:hAnsi="IBM Plex Sans"/>
          <w:color w:val="000000"/>
          <w:rtl w:val="0"/>
        </w:rPr>
        <w:t>Century Gothic como fuente principal, con Questrial (Google Fonts) como respaldo de código abierto: al ser Century Gothic una fuente comercial que no puede empaquetarse ni cargarse desde un CDN gratuito, se usa cuando el sistema operativo del usuario ya la tiene instalada y, si no, cae a Questrial (la alternativa libre geométricamente más parecida). El diseño responsivo define breakpoints en 320px (mobile, una columna, elementos táctiles mínimos de 44x44px), 768px (tablet, grilla de dos columnas en la biblioteca) y 1024px (escritorio, barra lateral o menú superior).</w:t>
      </w:r>
      <w:r>
        <w:rPr>
          <w:rFonts w:ascii="IBM Plex Sans" w:hAnsi="IBM Plex Sans" w:cs="IBM Plex Sans" w:eastAsia="IBM Plex Sans"/>
          <w:rtl w:val="0"/>
        </w:rPr>
      </w:r>
    </w:p>
    <w:p w:rsidR="00000000" w:rsidDel="00000000" w:rsidP="00000000" w:rsidRDefault="00000000" w:rsidRPr="00000000" w14:paraId="0000003C">
      <w:pPr>
        <w:pStyle w:val="Heading3"/>
        <w:spacing w:after="240" w:before="480" w:lineRule="auto"/>
        <w:rPr>
          <w:rFonts w:ascii="Questrial" w:cs="Questrial" w:eastAsia="Questrial" w:hAnsi="Questrial"/>
        </w:rPr>
      </w:pPr>
      <w:r>
        <w:rPr>
          <w:rFonts w:ascii="Questrial" w:cs="Questrial" w:eastAsia="Questrial" w:hAnsi="Questrial"/>
          <w:rtl w:val="0"/>
        </w:rPr>
        <w:t>3.2.2. Arquitectura Backend y Modelo de Datos (PostgreSQL)</w:t>
      </w:r>
    </w:p>
    <w:p w:rsidR="00000000" w:rsidDel="00000000" w:rsidP="00000000" w:rsidRDefault="00000000" w:rsidRPr="00000000" w14:paraId="0000003D">
      <w:pPr>
        <w:spacing w:before="200" w:lineRule="auto"/>
        <w:jc w:val="both"/>
        <w:rPr>
          <w:rFonts w:ascii="IBM Plex Sans" w:cs="IBM Plex Sans" w:eastAsia="IBM Plex Sans" w:hAnsi="IBM Plex Sans"/>
        </w:rPr>
      </w:pPr>
      <w:r>
        <w:rPr>
          <w:rFonts w:ascii="IBM Plex Sans" w:cs="IBM Plex Sans" w:eastAsia="IBM Plex Sans" w:hAnsi="IBM Plex Sans"/>
          <w:rtl w:val="0"/>
        </w:rPr>
        <w:t>El backend, desarrollado en Node.js con Express, gestiona la lógica de negocio (transacciones, validaciones) y expone una API REST que es el único punto de acceso a la base de datos: tanto la web como el firmware del ESP32 hablan con este mismo backend por la misma API, y ninguno de los dos toca la base de datos de forma directa. La persistencia de datos se maneja en PostgreSQL, alojado en la nube sobre Neon, mediante el siguiente esquema relacional:</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6"/>
        <w:gridCol w:w="1765"/>
        <w:gridCol w:w="3103"/>
        <w:gridCol w:w="2044"/>
        <w:tblGridChange w:id="0">
          <w:tblGrid>
            <w:gridCol w:w="1916"/>
            <w:gridCol w:w="1765"/>
            <w:gridCol w:w="3103"/>
            <w:gridCol w:w="2044"/>
          </w:tblGrid>
        </w:tblGridChange>
      </w:tblGrid>
      <w:tr>
        <w:trPr>
          <w:cantSplit w:val="0"/>
          <w:tblHeader w:val="0"/>
        </w:trPr>
        <w:tc>
          <w:tcPr>
            <w:tcBorders>
              <w:bottom w:color="ffffff" w:space="0" w:sz="4" w:val="single"/>
              <w:right w:color="ffffff" w:space="0" w:sz="4" w:val="single"/>
            </w:tcBorders>
            <w:shd w:fill="16304F" w:val="clear"/>
            <w:vAlign w:val="center"/>
          </w:tcPr>
          <w:p w:rsidR="00000000" w:rsidDel="00000000" w:rsidP="00000000" w:rsidRDefault="00000000" w:rsidRPr="00000000" w14:paraId="0000003E">
            <w:pPr>
              <w:spacing w:after="100" w:lineRule="auto"/>
              <w:jc w:val="center"/>
              <w:rPr>
                <w:rFonts w:ascii="IBM Plex Sans" w:cs="IBM Plex Sans" w:eastAsia="IBM Plex Sans" w:hAnsi="IBM Plex Sans"/>
              </w:rPr>
            </w:pPr>
            <w:r>
              <w:rPr>
                <w:rFonts w:ascii="IBM Plex Sans" w:cs="IBM Plex Sans" w:eastAsia="IBM Plex Sans" w:hAnsi="IBM Plex Sans"/>
                <w:rtl w:val="0"/>
              </w:rPr>
              <w:t>TABLA</w:t>
            </w:r>
          </w:p>
        </w:tc>
        <w:tc>
          <w:tcPr>
            <w:tcBorders>
              <w:left w:color="ffffff" w:space="0" w:sz="4" w:val="single"/>
              <w:bottom w:color="ffffff" w:space="0" w:sz="4" w:val="single"/>
              <w:right w:color="ffffff" w:space="0" w:sz="4" w:val="single"/>
            </w:tcBorders>
            <w:shd w:fill="16304F" w:val="clear"/>
            <w:vAlign w:val="center"/>
          </w:tcPr>
          <w:p w:rsidR="00000000" w:rsidDel="00000000" w:rsidP="00000000" w:rsidRDefault="00000000" w:rsidRPr="00000000" w14:paraId="0000003F">
            <w:pPr>
              <w:spacing w:after="100" w:lineRule="auto"/>
              <w:jc w:val="center"/>
              <w:rPr>
                <w:rFonts w:ascii="IBM Plex Sans" w:cs="IBM Plex Sans" w:eastAsia="IBM Plex Sans" w:hAnsi="IBM Plex Sans"/>
              </w:rPr>
            </w:pPr>
            <w:r>
              <w:rPr>
                <w:rFonts w:ascii="IBM Plex Sans" w:cs="IBM Plex Sans" w:eastAsia="IBM Plex Sans" w:hAnsi="IBM Plex Sans"/>
                <w:rtl w:val="0"/>
              </w:rPr>
              <w:t>CLAVE PRIMARIA</w:t>
            </w:r>
          </w:p>
        </w:tc>
        <w:tc>
          <w:tcPr>
            <w:tcBorders>
              <w:left w:color="ffffff" w:space="0" w:sz="4" w:val="single"/>
              <w:bottom w:color="ffffff" w:space="0" w:sz="4" w:val="single"/>
              <w:right w:color="ffffff" w:space="0" w:sz="4" w:val="single"/>
            </w:tcBorders>
            <w:shd w:fill="16304F" w:val="clear"/>
            <w:vAlign w:val="center"/>
          </w:tcPr>
          <w:p w:rsidR="00000000" w:rsidDel="00000000" w:rsidP="00000000" w:rsidRDefault="00000000" w:rsidRPr="00000000" w14:paraId="00000040">
            <w:pPr>
              <w:spacing w:after="100" w:lineRule="auto"/>
              <w:jc w:val="center"/>
              <w:rPr>
                <w:rFonts w:ascii="IBM Plex Sans" w:cs="IBM Plex Sans" w:eastAsia="IBM Plex Sans" w:hAnsi="IBM Plex Sans"/>
              </w:rPr>
            </w:pPr>
            <w:r>
              <w:rPr>
                <w:rFonts w:ascii="IBM Plex Sans" w:cs="IBM Plex Sans" w:eastAsia="IBM Plex Sans" w:hAnsi="IBM Plex Sans"/>
                <w:rtl w:val="0"/>
              </w:rPr>
              <w:t>CAMPOS PRINCIPALES</w:t>
            </w:r>
          </w:p>
        </w:tc>
        <w:tc>
          <w:tcPr>
            <w:tcBorders>
              <w:left w:color="ffffff" w:space="0" w:sz="4" w:val="single"/>
              <w:bottom w:color="ffffff" w:space="0" w:sz="4" w:val="single"/>
            </w:tcBorders>
            <w:shd w:fill="16304F" w:val="clear"/>
            <w:vAlign w:val="center"/>
          </w:tcPr>
          <w:p w:rsidR="00000000" w:rsidDel="00000000" w:rsidP="00000000" w:rsidRDefault="00000000" w:rsidRPr="00000000" w14:paraId="00000041">
            <w:pPr>
              <w:spacing w:after="100" w:lineRule="auto"/>
              <w:jc w:val="center"/>
              <w:rPr>
                <w:rFonts w:ascii="IBM Plex Sans" w:cs="IBM Plex Sans" w:eastAsia="IBM Plex Sans" w:hAnsi="IBM Plex Sans"/>
              </w:rPr>
            </w:pPr>
            <w:r>
              <w:rPr>
                <w:rFonts w:ascii="IBM Plex Sans" w:cs="IBM Plex Sans" w:eastAsia="IBM Plex Sans" w:hAnsi="IBM Plex Sans"/>
                <w:rtl w:val="0"/>
              </w:rPr>
              <w:t>PROPÓSITO</w:t>
            </w:r>
          </w:p>
        </w:tc>
      </w:tr>
      <w:tr>
        <w:trPr>
          <w:cantSplit w:val="0"/>
          <w:tblHeader w:val="0"/>
        </w:trPr>
        <w:tc>
          <w:tcPr>
            <w:tcBorders>
              <w:top w:color="ffffff" w:space="0" w:sz="4" w:val="single"/>
            </w:tcBorders>
            <w:vAlign w:val="center"/>
          </w:tcPr>
          <w:p w:rsidR="00000000" w:rsidDel="00000000" w:rsidP="00000000" w:rsidRDefault="00000000" w:rsidRPr="00000000" w14:paraId="00000042">
            <w:pPr>
              <w:jc w:val="center"/>
              <w:rPr>
                <w:rFonts w:ascii="IBM Plex Sans" w:cs="IBM Plex Sans" w:eastAsia="IBM Plex Sans" w:hAnsi="IBM Plex Sans"/>
                <w:i w:val="1"/>
                <w:iCs w:val="1"/>
              </w:rPr>
            </w:pPr>
            <w:r>
              <w:rPr>
                <w:rFonts w:ascii="IBM Plex Sans" w:cs="IBM Plex Sans" w:eastAsia="IBM Plex Sans" w:hAnsi="IBM Plex Sans"/>
                <w:i w:val="1"/>
                <w:iCs w:val="1"/>
                <w:rtl w:val="0"/>
              </w:rPr>
              <w:t>patrones</w:t>
            </w:r>
          </w:p>
        </w:tc>
        <w:tc>
          <w:tcPr>
            <w:tcBorders>
              <w:top w:color="ffffff" w:space="0" w:sz="4" w:val="single"/>
            </w:tcBorders>
            <w:vAlign w:val="center"/>
          </w:tcPr>
          <w:p w:rsidR="00000000" w:rsidDel="00000000" w:rsidP="00000000" w:rsidRDefault="00000000" w:rsidRPr="00000000" w14:paraId="00000043">
            <w:pPr>
              <w:jc w:val="center"/>
              <w:rPr>
                <w:rFonts w:ascii="IBM Plex Sans" w:cs="IBM Plex Sans" w:eastAsia="IBM Plex Sans" w:hAnsi="IBM Plex Sans"/>
              </w:rPr>
            </w:pPr>
            <w:r>
              <w:rPr>
                <w:rFonts w:ascii="IBM Plex Sans" w:cs="IBM Plex Sans" w:eastAsia="IBM Plex Sans" w:hAnsi="IBM Plex Sans"/>
                <w:rtl w:val="0"/>
              </w:rPr>
              <w:t>id</w:t>
            </w:r>
          </w:p>
        </w:tc>
        <w:tc>
          <w:tcPr>
            <w:tcBorders>
              <w:top w:color="ffffff" w:space="0" w:sz="4" w:val="single"/>
            </w:tcBorders>
            <w:vAlign w:val="center"/>
          </w:tcPr>
          <w:p w:rsidR="00000000" w:rsidDel="00000000" w:rsidP="00000000" w:rsidRDefault="00000000" w:rsidRPr="00000000" w14:paraId="00000044">
            <w:pPr>
              <w:rPr>
                <w:rFonts w:ascii="IBM Plex Sans" w:cs="IBM Plex Sans" w:eastAsia="IBM Plex Sans" w:hAnsi="IBM Plex Sans"/>
              </w:rPr>
            </w:pPr>
            <w:r>
              <w:rPr>
                <w:rFonts w:ascii="IBM Plex Sans" w:cs="IBM Plex Sans" w:eastAsia="IBM Plex Sans" w:hAnsi="IBM Plex Sans"/>
                <w:rtl w:val="0"/>
              </w:rPr>
              <w:t>nombre, filas, columnas, matriz_pasadas (JSONB), matriz_ligamento (JSONB), colores_filas (JSONB), metadata (JSONB)</w:t>
            </w:r>
          </w:p>
        </w:tc>
        <w:tc>
          <w:tcPr>
            <w:tcBorders>
              <w:top w:color="ffffff" w:space="0" w:sz="4" w:val="single"/>
              <w:bottom w:color="000000" w:space="0" w:sz="0" w:val="nil"/>
            </w:tcBorders>
            <w:vAlign w:val="center"/>
          </w:tcPr>
          <w:p w:rsidR="00000000" w:rsidDel="00000000" w:rsidP="00000000" w:rsidRDefault="00000000" w:rsidRPr="00000000" w14:paraId="00000045">
            <w:pPr>
              <w:rPr>
                <w:rFonts w:ascii="IBM Plex Sans" w:cs="IBM Plex Sans" w:eastAsia="IBM Plex Sans" w:hAnsi="IBM Plex Sans"/>
              </w:rPr>
            </w:pPr>
            <w:r>
              <w:rPr>
                <w:rFonts w:ascii="IBM Plex Sans" w:cs="IBM Plex Sans" w:eastAsia="IBM Plex Sans" w:hAnsi="IBM Plex Sans"/>
                <w:rtl w:val="0"/>
              </w:rPr>
              <w:t>Biblioteca de matrices de tejido, independiente de los telares.</w:t>
            </w:r>
          </w:p>
        </w:tc>
      </w:tr>
      <w:tr>
        <w:trPr>
          <w:cantSplit w:val="0"/>
          <w:tblHeader w:val="0"/>
        </w:trPr>
        <w:tc>
          <w:tcPr>
            <w:vAlign w:val="center"/>
          </w:tcPr>
          <w:p w:rsidR="00000000" w:rsidDel="00000000" w:rsidP="00000000" w:rsidRDefault="00000000" w:rsidRPr="00000000" w14:paraId="00000046">
            <w:pPr>
              <w:jc w:val="center"/>
              <w:rPr>
                <w:rFonts w:ascii="IBM Plex Sans" w:cs="IBM Plex Sans" w:eastAsia="IBM Plex Sans" w:hAnsi="IBM Plex Sans"/>
                <w:i w:val="1"/>
                <w:iCs w:val="1"/>
              </w:rPr>
            </w:pPr>
            <w:r>
              <w:rPr>
                <w:rFonts w:ascii="IBM Plex Sans" w:cs="IBM Plex Sans" w:eastAsia="IBM Plex Sans" w:hAnsi="IBM Plex Sans"/>
                <w:i w:val="1"/>
                <w:iCs w:val="1"/>
                <w:rtl w:val="0"/>
              </w:rPr>
              <w:t>telares</w:t>
            </w:r>
          </w:p>
        </w:tc>
        <w:tc>
          <w:tcPr>
            <w:vAlign w:val="center"/>
          </w:tcPr>
          <w:p w:rsidR="00000000" w:rsidDel="00000000" w:rsidP="00000000" w:rsidRDefault="00000000" w:rsidRPr="00000000" w14:paraId="00000047">
            <w:pPr>
              <w:jc w:val="center"/>
              <w:rPr>
                <w:rFonts w:ascii="IBM Plex Sans" w:cs="IBM Plex Sans" w:eastAsia="IBM Plex Sans" w:hAnsi="IBM Plex Sans"/>
              </w:rPr>
            </w:pPr>
            <w:r>
              <w:rPr>
                <w:rFonts w:ascii="IBM Plex Sans" w:cs="IBM Plex Sans" w:eastAsia="IBM Plex Sans" w:hAnsi="IBM Plex Sans"/>
                <w:rtl w:val="0"/>
              </w:rPr>
              <w:t>id</w:t>
            </w:r>
          </w:p>
        </w:tc>
        <w:tc>
          <w:tcPr>
            <w:vAlign w:val="center"/>
          </w:tcPr>
          <w:p w:rsidR="00000000" w:rsidDel="00000000" w:rsidP="00000000" w:rsidRDefault="00000000" w:rsidRPr="00000000" w14:paraId="00000048">
            <w:pPr>
              <w:rPr>
                <w:rFonts w:ascii="IBM Plex Sans" w:cs="IBM Plex Sans" w:eastAsia="IBM Plex Sans" w:hAnsi="IBM Plex Sans"/>
              </w:rPr>
            </w:pPr>
            <w:r>
              <w:rPr>
                <w:rFonts w:ascii="IBM Plex Sans" w:cs="IBM Plex Sans" w:eastAsia="IBM Plex Sans" w:hAnsi="IBM Plex Sans"/>
                <w:rtl w:val="0"/>
              </w:rPr>
              <w:t>codigo, nombre, estado (apagado/tejiendo/pausado/error), patron_actual_id</w:t>
            </w:r>
          </w:p>
        </w:tc>
        <w:tc>
          <w:tcPr>
            <w:tcBorders>
              <w:top w:color="000000" w:space="0" w:sz="0" w:val="nil"/>
            </w:tcBorders>
            <w:vAlign w:val="center"/>
          </w:tcPr>
          <w:p w:rsidR="00000000" w:rsidDel="00000000" w:rsidP="00000000" w:rsidRDefault="00000000" w:rsidRPr="00000000" w14:paraId="00000049">
            <w:pPr>
              <w:rPr>
                <w:rFonts w:ascii="IBM Plex Sans" w:cs="IBM Plex Sans" w:eastAsia="IBM Plex Sans" w:hAnsi="IBM Plex Sans"/>
              </w:rPr>
            </w:pPr>
            <w:r>
              <w:rPr>
                <w:rFonts w:ascii="IBM Plex Sans" w:cs="IBM Plex Sans" w:eastAsia="IBM Plex Sans" w:hAnsi="IBM Plex Sans"/>
                <w:rtl w:val="0"/>
              </w:rPr>
              <w:t>Estado en tiempo real de cada máquina y qué patrón tiene asignado.</w:t>
            </w:r>
          </w:p>
        </w:tc>
      </w:tr>
      <w:tr>
        <w:trPr>
          <w:cantSplit w:val="0"/>
          <w:tblHeader w:val="0"/>
        </w:trPr>
        <w:tc>
          <w:tcPr>
            <w:tcBorders>
              <w:bottom w:color="ffffff" w:space="0" w:sz="4" w:val="single"/>
            </w:tcBorders>
            <w:vAlign w:val="center"/>
          </w:tcPr>
          <w:p w:rsidR="00000000" w:rsidDel="00000000" w:rsidP="00000000" w:rsidRDefault="00000000" w:rsidRPr="00000000" w14:paraId="0000004A">
            <w:pPr>
              <w:jc w:val="center"/>
              <w:rPr>
                <w:rFonts w:ascii="IBM Plex Sans" w:cs="IBM Plex Sans" w:eastAsia="IBM Plex Sans" w:hAnsi="IBM Plex Sans"/>
                <w:i w:val="1"/>
                <w:iCs w:val="1"/>
              </w:rPr>
            </w:pPr>
            <w:r>
              <w:rPr>
                <w:rFonts w:ascii="IBM Plex Sans" w:cs="IBM Plex Sans" w:eastAsia="IBM Plex Sans" w:hAnsi="IBM Plex Sans"/>
                <w:i w:val="1"/>
                <w:iCs w:val="1"/>
                <w:rtl w:val="0"/>
              </w:rPr>
              <w:t>historial_producción</w:t>
            </w:r>
          </w:p>
        </w:tc>
        <w:tc>
          <w:tcPr>
            <w:tcBorders>
              <w:bottom w:color="ffffff" w:space="0" w:sz="4" w:val="single"/>
            </w:tcBorders>
            <w:vAlign w:val="center"/>
          </w:tcPr>
          <w:p w:rsidR="00000000" w:rsidDel="00000000" w:rsidP="00000000" w:rsidRDefault="00000000" w:rsidRPr="00000000" w14:paraId="0000004B">
            <w:pPr>
              <w:jc w:val="center"/>
              <w:rPr>
                <w:rFonts w:ascii="IBM Plex Sans" w:cs="IBM Plex Sans" w:eastAsia="IBM Plex Sans" w:hAnsi="IBM Plex Sans"/>
              </w:rPr>
            </w:pPr>
            <w:r>
              <w:rPr>
                <w:rFonts w:ascii="IBM Plex Sans" w:cs="IBM Plex Sans" w:eastAsia="IBM Plex Sans" w:hAnsi="IBM Plex Sans"/>
                <w:rtl w:val="0"/>
              </w:rPr>
              <w:t>id</w:t>
            </w:r>
          </w:p>
        </w:tc>
        <w:tc>
          <w:tcPr>
            <w:tcBorders>
              <w:bottom w:color="ffffff" w:space="0" w:sz="4" w:val="single"/>
            </w:tcBorders>
            <w:vAlign w:val="center"/>
          </w:tcPr>
          <w:p w:rsidR="00000000" w:rsidDel="00000000" w:rsidP="00000000" w:rsidRDefault="00000000" w:rsidRPr="00000000" w14:paraId="0000004C">
            <w:pPr>
              <w:rPr>
                <w:rFonts w:ascii="IBM Plex Sans" w:cs="IBM Plex Sans" w:eastAsia="IBM Plex Sans" w:hAnsi="IBM Plex Sans"/>
              </w:rPr>
            </w:pPr>
            <w:r>
              <w:rPr>
                <w:rFonts w:ascii="IBM Plex Sans" w:cs="IBM Plex Sans" w:eastAsia="IBM Plex Sans" w:hAnsi="IBM Plex Sans"/>
                <w:rtl w:val="0"/>
              </w:rPr>
              <w:t>telar_id, patron_id, fecha_inicio, fecha_fin, pasadas_totales, fila_actual, columna_actual, pasada_actual, vueltas_completadas, estado</w:t>
            </w:r>
          </w:p>
        </w:tc>
        <w:tc>
          <w:tcPr>
            <w:tcBorders>
              <w:bottom w:color="ffffff" w:space="0" w:sz="4" w:val="single"/>
            </w:tcBorders>
            <w:vAlign w:val="center"/>
          </w:tcPr>
          <w:p w:rsidR="00000000" w:rsidDel="00000000" w:rsidP="00000000" w:rsidRDefault="00000000" w:rsidRPr="00000000" w14:paraId="0000004D">
            <w:pPr>
              <w:rPr>
                <w:rFonts w:ascii="IBM Plex Sans" w:cs="IBM Plex Sans" w:eastAsia="IBM Plex Sans" w:hAnsi="IBM Plex Sans"/>
              </w:rPr>
            </w:pPr>
            <w:r>
              <w:rPr>
                <w:rFonts w:ascii="IBM Plex Sans" w:cs="IBM Plex Sans" w:eastAsia="IBM Plex Sans" w:hAnsi="IBM Plex Sans"/>
                <w:rtl w:val="0"/>
              </w:rPr>
              <w:t>Trazabilidad de cada producción: posición exacta para poder retroceder, sin necesidad de reconstruir nada.</w:t>
            </w:r>
          </w:p>
        </w:tc>
      </w:tr>
      <w:tr>
        <w:trPr>
          <w:cantSplit w:val="0"/>
          <w:tblHeader w:val="0"/>
        </w:trPr>
        <w:tc>
          <w:tcPr>
            <w:tcBorders>
              <w:bottom w:color="000000" w:space="0" w:sz="0" w:val="nil"/>
            </w:tcBorders>
            <w:vAlign w:val="center"/>
          </w:tcPr>
          <w:p w:rsidR="00000000" w:rsidDel="00000000" w:rsidP="00000000" w:rsidRDefault="00000000" w:rsidRPr="00000000" w14:paraId="0000004E">
            <w:pPr>
              <w:jc w:val="center"/>
              <w:rPr>
                <w:rFonts w:ascii="IBM Plex Sans" w:cs="IBM Plex Sans" w:eastAsia="IBM Plex Sans" w:hAnsi="IBM Plex Sans"/>
                <w:i w:val="1"/>
                <w:iCs w:val="1"/>
              </w:rPr>
            </w:pPr>
            <w:r>
              <w:rPr>
                <w:rFonts w:ascii="IBM Plex Sans" w:cs="IBM Plex Sans" w:eastAsia="IBM Plex Sans" w:hAnsi="IBM Plex Sans"/>
                <w:i w:val="1"/>
                <w:iCs w:val="1"/>
                <w:rtl w:val="0"/>
              </w:rPr>
              <w:t>errores_log</w:t>
            </w:r>
          </w:p>
        </w:tc>
        <w:tc>
          <w:tcPr>
            <w:tcBorders>
              <w:bottom w:color="000000" w:space="0" w:sz="0" w:val="nil"/>
            </w:tcBorders>
            <w:vAlign w:val="center"/>
          </w:tcPr>
          <w:p w:rsidR="00000000" w:rsidDel="00000000" w:rsidP="00000000" w:rsidRDefault="00000000" w:rsidRPr="00000000" w14:paraId="0000004F">
            <w:pPr>
              <w:jc w:val="center"/>
              <w:rPr>
                <w:rFonts w:ascii="IBM Plex Sans" w:cs="IBM Plex Sans" w:eastAsia="IBM Plex Sans" w:hAnsi="IBM Plex Sans"/>
              </w:rPr>
            </w:pPr>
            <w:r>
              <w:rPr>
                <w:rFonts w:ascii="IBM Plex Sans" w:cs="IBM Plex Sans" w:eastAsia="IBM Plex Sans" w:hAnsi="IBM Plex Sans"/>
                <w:rtl w:val="0"/>
              </w:rPr>
              <w:t>id</w:t>
            </w:r>
          </w:p>
        </w:tc>
        <w:tc>
          <w:tcPr>
            <w:tcBorders>
              <w:bottom w:color="000000" w:space="0" w:sz="0" w:val="nil"/>
            </w:tcBorders>
            <w:vAlign w:val="center"/>
          </w:tcPr>
          <w:p w:rsidR="00000000" w:rsidDel="00000000" w:rsidP="00000000" w:rsidRDefault="00000000" w:rsidRPr="00000000" w14:paraId="00000050">
            <w:pPr>
              <w:rPr>
                <w:rFonts w:ascii="IBM Plex Sans" w:cs="IBM Plex Sans" w:eastAsia="IBM Plex Sans" w:hAnsi="IBM Plex Sans"/>
              </w:rPr>
            </w:pPr>
            <w:r>
              <w:rPr>
                <w:rFonts w:ascii="IBM Plex Sans" w:cs="IBM Plex Sans" w:eastAsia="IBM Plex Sans" w:hAnsi="IBM Plex Sans"/>
                <w:rtl w:val="0"/>
              </w:rPr>
              <w:t>telar_id, titulo, mensaje, codigo, creado_at</w:t>
            </w:r>
          </w:p>
        </w:tc>
        <w:tc>
          <w:tcPr>
            <w:tcBorders>
              <w:bottom w:color="000000" w:space="0" w:sz="0" w:val="nil"/>
            </w:tcBorders>
            <w:vAlign w:val="center"/>
          </w:tcPr>
          <w:p w:rsidR="00000000" w:rsidDel="00000000" w:rsidP="00000000" w:rsidRDefault="00000000" w:rsidRPr="00000000" w14:paraId="00000051">
            <w:pPr>
              <w:rPr>
                <w:rFonts w:ascii="IBM Plex Sans" w:cs="IBM Plex Sans" w:eastAsia="IBM Plex Sans" w:hAnsi="IBM Plex Sans"/>
              </w:rPr>
            </w:pPr>
            <w:r>
              <w:rPr>
                <w:rFonts w:ascii="IBM Plex Sans" w:cs="IBM Plex Sans" w:eastAsia="IBM Plex Sans" w:hAnsi="IBM Plex Sans"/>
                <w:rtl w:val="0"/>
              </w:rPr>
              <w:t>Registro de errores del sistema (reemplaza el log local que antes vivía en el navegador).</w:t>
            </w:r>
          </w:p>
        </w:tc>
      </w:tr>
    </w:tbl>
    <w:p>
      <w:pPr>
        <w:jc w:val="center"/>
      </w:pPr>
      <w:r>
        <w:rPr>
          <w:rFonts w:ascii="IBM Plex Sans" w:hAnsi="IBM Plex Sans"/>
          <w:i/>
          <w:color w:val="606060"/>
          <w:sz w:val="18"/>
        </w:rPr>
        <w:t>Tabla 3. Entidades de la base de datos y su propósito.</w:t>
      </w:r>
    </w:p>
    <w:p w:rsidR="00000000" w:rsidDel="00000000" w:rsidP="00000000" w:rsidRDefault="00000000" w:rsidRPr="00000000" w14:paraId="00000052">
      <w:pPr>
        <w:pStyle w:val="Heading3"/>
        <w:spacing w:after="240" w:before="480" w:lineRule="auto"/>
        <w:rPr>
          <w:rFonts w:ascii="Questrial" w:cs="Questrial" w:eastAsia="Questrial" w:hAnsi="Questrial"/>
        </w:rPr>
      </w:pPr>
      <w:r>
        <w:rPr>
          <w:rFonts w:ascii="Questrial" w:cs="Questrial" w:eastAsia="Questrial" w:hAnsi="Questrial"/>
          <w:rtl w:val="0"/>
        </w:rPr>
        <w:t xml:space="preserve">3.2.3. </w:t>
      </w:r>
      <w:sdt>
        <w:sdtPr>
          <w:id w:val="-793607245"/>
          <w:tag w:val="goog_rdk_7"/>
        </w:sdtPr>
        <w:sdtContent>
          <w:commentRangeStart w:id="4"/>
        </w:sdtContent>
      </w:sdt>
      <w:r>
        <w:rPr>
          <w:rFonts w:ascii="Questrial" w:cs="Questrial" w:eastAsia="Questrial" w:hAnsi="Questrial"/>
          <w:rtl w:val="0"/>
        </w:rPr>
        <w:t>Esquema de Base de Datos y Estructura JSONB</w:t>
      </w:r>
      <w:commentRangeEnd w:id="4"/>
      <w:r>
        <w:rPr>
          <w:rFonts w:ascii="Questrial" w:hAnsi="Questrial" w:cs="Questrial" w:eastAsia="Questrial"/>
        </w:rPr>
      </w:r>
      <w:r>
        <w:rPr>
          <w:rFonts w:ascii="Questrial" w:hAnsi="Questrial" w:cs="Questrial" w:eastAsia="Questrial"/>
          <w:rtl w:val="0"/>
        </w:rPr>
      </w:r>
    </w:p>
    <w:p>
      <w:pPr>
        <w:jc w:val="both"/>
      </w:pPr>
      <w:r>
        <w:rPr>
          <w:rFonts w:ascii="IBM Plex Sans" w:hAnsi="IBM Plex Sans" w:cs="IBM Plex Sans" w:eastAsia="IBM Plex Sans"/>
          <w:sz w:val="22"/>
        </w:rPr>
        <w:t>El modelo de datos se organiza en cinco entidades. Los patrones guardan el dibujo en dos campos JSONB -la matriz de pasadas y la de ligamento-, lo que permite consultarlos desde PostgreSQL sin convertirlos previamente. Los telares registran su estado y el patrón asignado, y el historial de producción lleva la posición exacta del tejido en curso, con la restricción de que solo puede existir una producción abierta por telar. El diagrama siguiente resume las entidades y sus relaciones.</w:t>
      </w:r>
    </w:p>
    <w:p>
      <w:pPr>
        <w:jc w:val="center"/>
      </w:pPr>
      <w:r>
        <w:rPr>
          <w:rFonts w:ascii="IBM Plex Sans" w:hAnsi="IBM Plex Sans" w:cs="IBM Plex Sans" w:eastAsia="IBM Plex Sans"/>
        </w:rPr>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3415977"/>
            <wp:effectExtent b="0" l="0" r="0" t="0"/>
            <wp:docPr id="21" name="image1.png"/>
            <a:graphic>
              <a:graphicData uri="http://schemas.openxmlformats.org/drawingml/2006/picture">
                <pic:pic>
                  <pic:nvPicPr>
                    <pic:cNvPr id="0" name="image1.png"/>
                    <pic:cNvPicPr preferRelativeResize="0"/>
                  </pic:nvPicPr>
                  <pic:blipFill>
                    <a:blip r:embed="rId15"/>
                    <a:srcRect b="1" l="0" r="0" t="341"/>
                    <a:stretch>
                      <a:fillRect/>
                    </a:stretch>
                  </pic:blipFill>
                  <pic:spPr>
                    <a:xfrm>
                      <a:off x="0" y="0"/>
                      <a:ext cx="2794697" cy="3415977"/>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cs="IBM Plex Sans" w:eastAsia="IBM Plex Sans"/>
          <w:i/>
          <w:color w:val="606060"/>
          <w:sz w:val="18"/>
        </w:rPr>
        <w:t>Figura 1. Modelo entidad-relación de la base de datos del sistema.</w:t>
      </w:r>
    </w:p>
    <w:p w:rsidR="00000000" w:rsidDel="00000000" w:rsidP="00000000" w:rsidRDefault="00000000" w:rsidRPr="00000000" w14:paraId="00000053">
      <w:pPr>
        <w:spacing w:before="0" w:lineRule="auto"/>
        <w:jc w:val="both"/>
        <w:rPr>
          <w:rFonts w:ascii="IBM Plex Sans" w:cs="IBM Plex Sans" w:eastAsia="IBM Plex Sans" w:hAnsi="IBM Plex Sans"/>
        </w:rPr>
      </w:pPr>
      <w:r>
        <w:rPr>
          <w:rFonts w:ascii="IBM Plex Sans" w:cs="IBM Plex Sans" w:eastAsia="IBM Plex Sans" w:hAnsi="IBM Plex Sans"/>
          <w:rtl w:val="0"/>
        </w:rPr>
        <w:t>El almacenamiento persistente utiliza PostgreSQL (alojado en Neon) aprovechando sus capacidades relacionales y el tipo de dato nativo JSONB para las matrices de patrones. A continuación, el esquema real:</w:t>
      </w:r>
    </w:p>
    <w:p w:rsidR="00000000" w:rsidDel="00000000" w:rsidP="00000000" w:rsidRDefault="00000000" w:rsidRPr="00000000" w14:paraId="00000054">
      <w:pPr>
        <w:pStyle w:val="Heading4"/>
        <w:rPr>
          <w:rFonts w:ascii="Questrial" w:cs="Questrial" w:eastAsia="Questrial" w:hAnsi="Questrial"/>
        </w:rPr>
      </w:pPr>
      <w:r>
        <w:rPr>
          <w:rFonts w:ascii="Questrial" w:cs="Questrial" w:eastAsia="Questrial" w:hAnsi="Questrial"/>
          <w:rtl w:val="0"/>
        </w:rPr>
        <w:t>SQL</w:t>
      </w:r>
    </w:p>
    <w:p w:rsidR="00000000" w:rsidDel="00000000" w:rsidP="00000000" w:rsidRDefault="00000000" w:rsidRPr="00000000" w14:paraId="00000055">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patrones (</w:t>
      </w:r>
    </w:p>
    <w:p w:rsidR="00000000" w:rsidDel="00000000" w:rsidP="00000000" w:rsidRDefault="00000000" w:rsidRPr="00000000" w14:paraId="00000056">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57">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nombre            TEXT NOT NULL UNIQUE,</w:t>
      </w:r>
    </w:p>
    <w:p w:rsidR="00000000" w:rsidDel="00000000" w:rsidP="00000000" w:rsidRDefault="00000000" w:rsidRPr="00000000" w14:paraId="00000058">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filas             INTEGER NOT NULL CHECK (filas &gt; 0),</w:t>
      </w:r>
    </w:p>
    <w:p w:rsidR="00000000" w:rsidDel="00000000" w:rsidP="00000000" w:rsidRDefault="00000000" w:rsidRPr="00000000" w14:paraId="00000059">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columnas          INTEGER NOT NULL CHECK (columnas &gt; 0),</w:t>
      </w:r>
    </w:p>
    <w:p w:rsidR="00000000" w:rsidDel="00000000" w:rsidP="00000000" w:rsidRDefault="00000000" w:rsidRPr="00000000" w14:paraId="0000005A">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matriz_pasadas    JSONB NOT NULL,   -- repeticiones de fila (enteros 0,1,2,3...)</w:t>
      </w:r>
    </w:p>
    <w:p w:rsidR="00000000" w:rsidDel="00000000" w:rsidP="00000000" w:rsidRDefault="00000000" w:rsidRPr="00000000" w14:paraId="0000005B">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matriz_ligamento  JSONB,            -- binario (0/1), derivado automáticamente</w:t>
      </w:r>
    </w:p>
    <w:p w:rsidR="00000000" w:rsidDel="00000000" w:rsidP="00000000" w:rsidRDefault="00000000" w:rsidRPr="00000000" w14:paraId="0000005C">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colores_filas     JSONB,            -- color de hilo por fila</w:t>
      </w:r>
    </w:p>
    <w:p w:rsidR="00000000" w:rsidDel="00000000" w:rsidP="00000000" w:rsidRDefault="00000000" w:rsidRPr="00000000" w14:paraId="0000005D">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metadata          JSONB,            -- ej: {"tipo": "Tafetán"}</w:t>
      </w:r>
    </w:p>
    <w:p w:rsidR="00000000" w:rsidDel="00000000" w:rsidP="00000000" w:rsidRDefault="00000000" w:rsidRPr="00000000" w14:paraId="0000005E">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creado_at         TIMESTAMPTZ NOT NULL DEFAULT now(),</w:t>
      </w:r>
    </w:p>
    <w:p w:rsidR="00000000" w:rsidDel="00000000" w:rsidP="00000000" w:rsidRDefault="00000000" w:rsidRPr="00000000" w14:paraId="0000005F">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modificado_at     TIMESTAMPTZ NOT NULL DEFAULT now()</w:t>
      </w:r>
    </w:p>
    <w:p w:rsidR="00000000" w:rsidDel="00000000" w:rsidP="00000000" w:rsidRDefault="00000000" w:rsidRPr="00000000" w14:paraId="00000060">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61">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rsidR="00000000" w:rsidDel="00000000" w:rsidP="00000000" w:rsidRDefault="00000000" w:rsidRPr="00000000" w14:paraId="00000062">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telares (</w:t>
      </w:r>
    </w:p>
    <w:p w:rsidR="00000000" w:rsidDel="00000000" w:rsidP="00000000" w:rsidRDefault="00000000" w:rsidRPr="00000000" w14:paraId="00000063">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64">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codigo            TEXT NOT NULL UNIQUE,   -- ej: "TELAR-01"</w:t>
      </w:r>
    </w:p>
    <w:p w:rsidR="00000000" w:rsidDel="00000000" w:rsidP="00000000" w:rsidRDefault="00000000" w:rsidRPr="00000000" w14:paraId="00000065">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nombre            TEXT,</w:t>
      </w:r>
    </w:p>
    <w:p w:rsidR="00000000" w:rsidDel="00000000" w:rsidP="00000000" w:rsidRDefault="00000000" w:rsidRPr="00000000" w14:paraId="00000066">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estado            TEXT NOT NULL DEFAULT 'apagado'</w:t>
      </w:r>
    </w:p>
    <w:p w:rsidR="00000000" w:rsidDel="00000000" w:rsidP="00000000" w:rsidRDefault="00000000" w:rsidRPr="00000000" w14:paraId="00000067">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CHECK (estado IN ('apagado','tejiendo','pausado','error')),</w:t>
      </w:r>
    </w:p>
    <w:p w:rsidR="00000000" w:rsidDel="00000000" w:rsidP="00000000" w:rsidRDefault="00000000" w:rsidRPr="00000000" w14:paraId="00000068">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patron_actual_id  INTEGER REFERENCES patrones(id) ON DELETE SET NULL,</w:t>
      </w:r>
    </w:p>
    <w:p w:rsidR="00000000" w:rsidDel="00000000" w:rsidP="00000000" w:rsidRDefault="00000000" w:rsidRPr="00000000" w14:paraId="00000069">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creado_at         TIMESTAMPTZ NOT NULL DEFAULT now()</w:t>
      </w:r>
    </w:p>
    <w:p w:rsidR="00000000" w:rsidDel="00000000" w:rsidP="00000000" w:rsidRDefault="00000000" w:rsidRPr="00000000" w14:paraId="0000006A">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6B">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rsidR="00000000" w:rsidDel="00000000" w:rsidP="00000000" w:rsidRDefault="00000000" w:rsidRPr="00000000" w14:paraId="0000006C">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historial_produccion (</w:t>
      </w:r>
    </w:p>
    <w:p w:rsidR="00000000" w:rsidDel="00000000" w:rsidP="00000000" w:rsidRDefault="00000000" w:rsidRPr="00000000" w14:paraId="0000006D">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6E">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telar_id             INTEGER NOT NULL REFERENCES telares(id),</w:t>
      </w:r>
    </w:p>
    <w:p w:rsidR="00000000" w:rsidDel="00000000" w:rsidP="00000000" w:rsidRDefault="00000000" w:rsidRPr="00000000" w14:paraId="0000006F">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patron_id            INTEGER NOT NULL REFERENCES patrones(id),</w:t>
      </w:r>
    </w:p>
    <w:p w:rsidR="00000000" w:rsidDel="00000000" w:rsidP="00000000" w:rsidRDefault="00000000" w:rsidRPr="00000000" w14:paraId="00000070">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fecha_inicio         TIMESTAMPTZ NOT NULL DEFAULT now(),</w:t>
      </w:r>
    </w:p>
    <w:p w:rsidR="00000000" w:rsidDel="00000000" w:rsidP="00000000" w:rsidRDefault="00000000" w:rsidRPr="00000000" w14:paraId="00000071">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fecha_fin            TIMESTAMPTZ,        -- NULL mientras está en curso</w:t>
      </w:r>
    </w:p>
    <w:p w:rsidR="00000000" w:rsidDel="00000000" w:rsidP="00000000" w:rsidRDefault="00000000" w:rsidRPr="00000000" w14:paraId="00000072">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pasadas_totales      INTEGER DEFAULT 0,</w:t>
      </w:r>
    </w:p>
    <w:p w:rsidR="00000000" w:rsidDel="00000000" w:rsidP="00000000" w:rsidRDefault="00000000" w:rsidRPr="00000000" w14:paraId="00000073">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fila_actual          INTEGER DEFAULT 0,  -- posición exacta para retroceder</w:t>
      </w:r>
    </w:p>
    <w:p w:rsidR="00000000" w:rsidDel="00000000" w:rsidP="00000000" w:rsidRDefault="00000000" w:rsidRPr="00000000" w14:paraId="00000074">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columna_actual       INTEGER DEFAULT 0,</w:t>
      </w:r>
    </w:p>
    <w:p w:rsidR="00000000" w:rsidDel="00000000" w:rsidP="00000000" w:rsidRDefault="00000000" w:rsidRPr="00000000" w14:paraId="00000075">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pasada_actual        INTEGER DEFAULT 0,</w:t>
      </w:r>
    </w:p>
    <w:p w:rsidR="00000000" w:rsidDel="00000000" w:rsidP="00000000" w:rsidRDefault="00000000" w:rsidRPr="00000000" w14:paraId="00000076">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vueltas_completadas  INTEGER DEFAULT 0,  -- el tejido no tiene "final": es un bucle</w:t>
      </w:r>
    </w:p>
    <w:p w:rsidR="00000000" w:rsidDel="00000000" w:rsidP="00000000" w:rsidRDefault="00000000" w:rsidRPr="00000000" w14:paraId="00000077">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estado               TEXT NOT NULL DEFAULT 'en_curso'</w:t>
      </w:r>
    </w:p>
    <w:p w:rsidR="00000000" w:rsidDel="00000000" w:rsidP="00000000" w:rsidRDefault="00000000" w:rsidRPr="00000000" w14:paraId="00000078">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CHECK (estado IN ('en_curso','finalizado','detenido_manual'))</w:t>
      </w:r>
    </w:p>
    <w:p w:rsidR="00000000" w:rsidDel="00000000" w:rsidP="00000000" w:rsidRDefault="00000000" w:rsidRPr="00000000" w14:paraId="00000079">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7A">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rsidR="00000000" w:rsidDel="00000000" w:rsidP="00000000" w:rsidRDefault="00000000" w:rsidRPr="00000000" w14:paraId="0000007B">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errores_log (</w:t>
      </w:r>
    </w:p>
    <w:p w:rsidR="00000000" w:rsidDel="00000000" w:rsidP="00000000" w:rsidRDefault="00000000" w:rsidRPr="00000000" w14:paraId="0000007C">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7D">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telar_id    INTEGER REFERENCES telares(id),</w:t>
      </w:r>
    </w:p>
    <w:p w:rsidR="00000000" w:rsidDel="00000000" w:rsidP="00000000" w:rsidRDefault="00000000" w:rsidRPr="00000000" w14:paraId="0000007E">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titulo      TEXT,</w:t>
      </w:r>
    </w:p>
    <w:p w:rsidR="00000000" w:rsidDel="00000000" w:rsidP="00000000" w:rsidRDefault="00000000" w:rsidRPr="00000000" w14:paraId="0000007F">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mensaje     TEXT,</w:t>
      </w:r>
    </w:p>
    <w:p w:rsidR="00000000" w:rsidDel="00000000" w:rsidP="00000000" w:rsidRDefault="00000000" w:rsidRPr="00000000" w14:paraId="00000080">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codigo      TEXT,</w:t>
      </w:r>
    </w:p>
    <w:p w:rsidR="00000000" w:rsidDel="00000000" w:rsidP="00000000" w:rsidRDefault="00000000" w:rsidRPr="00000000" w14:paraId="00000081">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creado_at   TIMESTAMPTZ NOT NULL DEFAULT now()</w:t>
      </w:r>
    </w:p>
    <w:p w:rsidR="00000000" w:rsidDel="00000000" w:rsidP="00000000" w:rsidRDefault="00000000" w:rsidRPr="00000000" w14:paraId="00000082">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83">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rsidR="00000000" w:rsidDel="00000000" w:rsidP="00000000" w:rsidRDefault="00000000" w:rsidRPr="00000000" w14:paraId="00000084">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 Login biométrico (WebAuthn), la huella NUNCA se guarda ni viaja al</w:t>
      </w:r>
    </w:p>
    <w:p w:rsidR="00000000" w:rsidDel="00000000" w:rsidP="00000000" w:rsidRDefault="00000000" w:rsidRPr="00000000" w14:paraId="00000085">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 servidor: solo se almacenan las llaves públicas de los dispositivos.</w:t>
      </w:r>
    </w:p>
    <w:p w:rsidR="00000000" w:rsidDel="00000000" w:rsidP="00000000" w:rsidRDefault="00000000" w:rsidRPr="00000000" w14:paraId="00000086">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usuarios (</w:t>
      </w:r>
    </w:p>
    <w:p w:rsidR="00000000" w:rsidDel="00000000" w:rsidP="00000000" w:rsidRDefault="00000000" w:rsidRPr="00000000" w14:paraId="00000087">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88">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usuario       TEXT NOT NULL UNIQUE,</w:t>
      </w:r>
    </w:p>
    <w:p w:rsidR="00000000" w:rsidDel="00000000" w:rsidP="00000000" w:rsidRDefault="00000000" w:rsidRPr="00000000" w14:paraId="00000089">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nombre        TEXT,</w:t>
      </w:r>
    </w:p>
    <w:p w:rsidR="00000000" w:rsidDel="00000000" w:rsidP="00000000" w:rsidRDefault="00000000" w:rsidRPr="00000000" w14:paraId="0000008A">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webauthn_id   TEXT NOT NULL UNIQUE,</w:t>
      </w:r>
    </w:p>
    <w:p w:rsidR="00000000" w:rsidDel="00000000" w:rsidP="00000000" w:rsidRDefault="00000000" w:rsidRPr="00000000" w14:paraId="0000008B">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recovery_hash TEXT,</w:t>
      </w:r>
    </w:p>
    <w:p w:rsidR="00000000" w:rsidDel="00000000" w:rsidP="00000000" w:rsidRDefault="00000000" w:rsidRPr="00000000" w14:paraId="0000008C">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creado_at     TIMESTAMPTZ NOT NULL DEFAULT now()</w:t>
      </w:r>
    </w:p>
    <w:p w:rsidR="00000000" w:rsidDel="00000000" w:rsidP="00000000" w:rsidRDefault="00000000" w:rsidRPr="00000000" w14:paraId="0000008D">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8E">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rsidR="00000000" w:rsidDel="00000000" w:rsidP="00000000" w:rsidRDefault="00000000" w:rsidRPr="00000000" w14:paraId="0000008F">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CREATE TABLE credenciales_biometricas (</w:t>
      </w:r>
    </w:p>
    <w:p w:rsidR="00000000" w:rsidDel="00000000" w:rsidP="00000000" w:rsidRDefault="00000000" w:rsidRPr="00000000" w14:paraId="00000090">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id            SERIAL PRIMARY KEY,</w:t>
      </w:r>
    </w:p>
    <w:p w:rsidR="00000000" w:rsidDel="00000000" w:rsidP="00000000" w:rsidRDefault="00000000" w:rsidRPr="00000000" w14:paraId="00000091">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usuario_id    INTEGER NOT NULL REFERENCES usuarios(id) ON DELETE CASCADE,</w:t>
      </w:r>
    </w:p>
    <w:p w:rsidR="00000000" w:rsidDel="00000000" w:rsidP="00000000" w:rsidRDefault="00000000" w:rsidRPr="00000000" w14:paraId="00000092">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credential_id TEXT NOT NULL UNIQUE,</w:t>
      </w:r>
    </w:p>
    <w:p w:rsidR="00000000" w:rsidDel="00000000" w:rsidP="00000000" w:rsidRDefault="00000000" w:rsidRPr="00000000" w14:paraId="00000093">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public_key    TEXT NOT NULL,</w:t>
      </w:r>
    </w:p>
    <w:p w:rsidR="00000000" w:rsidDel="00000000" w:rsidP="00000000" w:rsidRDefault="00000000" w:rsidRPr="00000000" w14:paraId="00000094">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counter       BIGINT NOT NULL DEFAULT 0,</w:t>
      </w:r>
    </w:p>
    <w:p w:rsidR="00000000" w:rsidDel="00000000" w:rsidP="00000000" w:rsidRDefault="00000000" w:rsidRPr="00000000" w14:paraId="00000095">
      <w:pPr>
        <w:spacing w:after="0" w:before="0" w:line="240" w:lineRule="auto"/>
        <w:jc w:val="both"/>
        <w:rPr>
          <w:rFonts w:ascii="IBM Plex Sans" w:cs="IBM Plex Sans" w:eastAsia="IBM Plex Sans" w:hAnsi="IBM Plex Sans"/>
        </w:rPr>
      </w:pPr>
      <w:r>
        <w:rPr>
          <w:rFonts w:ascii="IBM Plex Sans" w:cs="IBM Plex Sans" w:eastAsia="IBM Plex Sans" w:hAnsi="IBM Plex Sans"/>
          <w:rtl w:val="0"/>
        </w:rPr>
        <w:t xml:space="preserve">  creado_at     TIMESTAMPTZ NOT NULL DEFAULT now()</w:t>
      </w:r>
    </w:p>
    <w:p w:rsidR="00000000" w:rsidDel="00000000" w:rsidP="00000000" w:rsidRDefault="00000000" w:rsidRPr="00000000" w14:paraId="00000096">
      <w:pPr>
        <w:spacing w:after="0" w:before="0" w:line="24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97">
      <w:pPr>
        <w:spacing w:after="0" w:before="0" w:line="240" w:lineRule="auto"/>
        <w:rPr>
          <w:rFonts w:ascii="IBM Plex Sans" w:cs="IBM Plex Sans" w:eastAsia="IBM Plex Sans" w:hAnsi="IBM Plex Sans"/>
        </w:rPr>
      </w:pPr>
      <w:r>
        <w:rPr>
          <w:rFonts w:ascii="IBM Plex Sans" w:hAnsi="IBM Plex Sans" w:cs="IBM Plex Sans" w:eastAsia="IBM Plex Sans"/>
          <w:rtl w:val="0"/>
        </w:rPr>
      </w:r>
    </w:p>
    <w:p>
      <w:pPr>
        <w:jc w:val="both"/>
      </w:pPr>
      <w:r>
        <w:rPr>
          <w:rFonts w:ascii="IBM Plex Sans" w:hAnsi="IBM Plex Sans"/>
        </w:rPr>
        <w:t>El esquema se organiza en dos bloques independientes. El de negocio guarda los dibujos, los telares y su producción; el de autenticación resuelve el ingreso por huella dactilar, sin almacenar la huella en sí sino la credencial pública que genera el navegador. Los diagramas siguientes detallan cada uno con sus campos y relaciones.</w:t>
      </w:r>
    </w:p>
    <w:p>
      <w:pPr>
        <w:jc w:val="center"/>
      </w:pPr>
      <w:r>
        <w:drawing>
          <wp:inline>
            <wp:extent cx="4023360" cy="2726597"/>
            <wp:docPr id="28" name="Picture 28"/>
            <wp:cNvGraphicFramePr>
              <a:graphicFrameLocks noChangeAspect="1"/>
            </wp:cNvGraphicFramePr>
            <a:graphic>
              <a:graphicData uri="http://schemas.openxmlformats.org/drawingml/2006/picture">
                <pic:pic>
                  <pic:nvPicPr>
                    <pic:cNvPr id="0" name="DER_Negocio.png"/>
                    <pic:cNvPicPr/>
                  </pic:nvPicPr>
                  <pic:blipFill>
                    <a:blip r:embed="rId21"/>
                    <a:stretch>
                      <a:fillRect/>
                    </a:stretch>
                  </pic:blipFill>
                  <pic:spPr>
                    <a:xfrm>
                      <a:off x="0" y="0"/>
                      <a:ext cx="4023360" cy="2726597"/>
                    </a:xfrm>
                    <a:prstGeom prst="rect"/>
                  </pic:spPr>
                </pic:pic>
              </a:graphicData>
            </a:graphic>
          </wp:inline>
        </w:drawing>
      </w:r>
    </w:p>
    <w:p>
      <w:pPr>
        <w:jc w:val="center"/>
      </w:pPr>
      <w:r>
        <w:rPr>
          <w:rFonts w:ascii="IBM Plex Sans" w:hAnsi="IBM Plex Sans"/>
          <w:i/>
          <w:color w:val="606060"/>
          <w:sz w:val="18"/>
        </w:rPr>
        <w:t>Figura 2. Bloque de negocio del modelo entidad-relación: patrones, telares, historial_produccion y registro_de_errores, con sus claves foráneas.</w:t>
      </w:r>
    </w:p>
    <w:p>
      <w:pPr>
        <w:jc w:val="center"/>
      </w:pPr>
      <w:r>
        <w:drawing>
          <wp:inline>
            <wp:extent cx="5303520" cy="5759167"/>
            <wp:docPr id="29" name="Picture 29"/>
            <wp:cNvGraphicFramePr>
              <a:graphicFrameLocks noChangeAspect="1"/>
            </wp:cNvGraphicFramePr>
            <a:graphic>
              <a:graphicData uri="http://schemas.openxmlformats.org/drawingml/2006/picture">
                <pic:pic>
                  <pic:nvPicPr>
                    <pic:cNvPr id="0" name="DER_Autenticacion.png"/>
                    <pic:cNvPicPr/>
                  </pic:nvPicPr>
                  <pic:blipFill>
                    <a:blip r:embed="rId22"/>
                    <a:stretch>
                      <a:fillRect/>
                    </a:stretch>
                  </pic:blipFill>
                  <pic:spPr>
                    <a:xfrm>
                      <a:off x="0" y="0"/>
                      <a:ext cx="5303520" cy="5759167"/>
                    </a:xfrm>
                    <a:prstGeom prst="rect"/>
                  </pic:spPr>
                </pic:pic>
              </a:graphicData>
            </a:graphic>
          </wp:inline>
        </w:drawing>
      </w:r>
    </w:p>
    <w:p>
      <w:pPr>
        <w:jc w:val="center"/>
      </w:pPr>
      <w:r>
        <w:rPr>
          <w:rFonts w:ascii="IBM Plex Sans" w:hAnsi="IBM Plex Sans"/>
          <w:i/>
          <w:color w:val="606060"/>
          <w:sz w:val="18"/>
        </w:rPr>
        <w:t>Figura 3. Bloque de autenticación: usuarios, credenciales_biometricas, desafios_webauthn e invitaciones.</w:t>
      </w:r>
    </w:p>
    <w:p w:rsidR="00000000" w:rsidDel="00000000" w:rsidP="00000000" w:rsidRDefault="00000000" w:rsidRPr="00000000" w14:paraId="00000098">
      <w:pPr>
        <w:pStyle w:val="Heading3"/>
        <w:spacing w:after="240" w:before="480" w:lineRule="auto"/>
        <w:rPr>
          <w:rFonts w:ascii="Questrial" w:cs="Questrial" w:eastAsia="Questrial" w:hAnsi="Questrial"/>
        </w:rPr>
      </w:pPr>
      <w:r>
        <w:rPr>
          <w:rFonts w:ascii="Questrial" w:cs="Questrial" w:eastAsia="Questrial" w:hAnsi="Questrial"/>
          <w:rtl w:val="0"/>
        </w:rPr>
        <w:t>3.2.4. Estructura de los Campos JSONB (matriz_pasadas y matriz_ligamento)</w:t>
      </w:r>
    </w:p>
    <w:p w:rsidR="00000000" w:rsidDel="00000000" w:rsidP="00000000" w:rsidRDefault="00000000" w:rsidRPr="00000000" w14:paraId="00000099">
      <w:pPr>
        <w:jc w:val="both"/>
        <w:rPr>
          <w:rFonts w:ascii="IBM Plex Sans" w:cs="IBM Plex Sans" w:eastAsia="IBM Plex Sans" w:hAnsi="IBM Plex Sans"/>
        </w:rPr>
      </w:pPr>
      <w:r>
        <w:rPr>
          <w:rFonts w:ascii="IBM Plex Sans" w:cs="IBM Plex Sans" w:eastAsia="IBM Plex Sans" w:hAnsi="IBM Plex Sans"/>
          <w:rtl w:val="0"/>
        </w:rPr>
        <w:t>En la aplicación web, la grilla del editor guarda en matriz_pasadas los valores enteros de cada celda (0, 1, 2, 3…). Cada FILA de la matriz equivale a una PASADA del telar, y las columnas de esa fila son los elementos que se seleccionan de forma simultánea en esa pasada. Un valor mayor a 1 indica que la fila entera se repite esa cantidad de veces antes de pasar a la siguiente, tomándose el mayor valor de la fila: una fila se repite completa, no puede repetirse parcialmente. Una fila sin ningún valor activo sigue siendo una pasada válida, en la que simplemente no se activa ningún elemento. El campo matriz_ligamento guarda la misma grilla en formato binario, para la representación visual del dibujo.</w:t>
      </w:r>
    </w:p>
    <w:p w:rsidR="00000000" w:rsidDel="00000000" w:rsidP="00000000" w:rsidRDefault="00000000" w:rsidRPr="00000000" w14:paraId="0000009A">
      <w:pPr>
        <w:pStyle w:val="Heading4"/>
        <w:rPr>
          <w:rFonts w:ascii="Questrial" w:cs="Questrial" w:eastAsia="Questrial" w:hAnsi="Questrial"/>
        </w:rPr>
      </w:pPr>
      <w:r>
        <w:rPr>
          <w:rFonts w:ascii="Questrial" w:cs="Questrial" w:eastAsia="Questrial" w:hAnsi="Questrial"/>
          <w:rtl w:val="0"/>
        </w:rPr>
        <w:t>JSON</w:t>
      </w:r>
    </w:p>
    <w:p w:rsidR="00000000" w:rsidDel="00000000" w:rsidP="00000000" w:rsidRDefault="00000000" w:rsidRPr="00000000" w14:paraId="0000009B">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9C">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"nombre": "Tafetán simple",</w:t>
      </w:r>
    </w:p>
    <w:p w:rsidR="00000000" w:rsidDel="00000000" w:rsidP="00000000" w:rsidRDefault="00000000" w:rsidRPr="00000000" w14:paraId="0000009D">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"filas": 4,</w:t>
      </w:r>
    </w:p>
    <w:p w:rsidR="00000000" w:rsidDel="00000000" w:rsidP="00000000" w:rsidRDefault="00000000" w:rsidRPr="00000000" w14:paraId="0000009E">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"columnas": 4,</w:t>
      </w:r>
    </w:p>
    <w:p w:rsidR="00000000" w:rsidDel="00000000" w:rsidP="00000000" w:rsidRDefault="00000000" w:rsidRPr="00000000" w14:paraId="0000009F">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"matriz_pasadas": [</w:t>
      </w:r>
    </w:p>
    <w:p w:rsidR="00000000" w:rsidDel="00000000" w:rsidP="00000000" w:rsidRDefault="00000000" w:rsidRPr="00000000" w14:paraId="000000A0">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[1, 0, 1, 0],</w:t>
      </w:r>
    </w:p>
    <w:p w:rsidR="00000000" w:rsidDel="00000000" w:rsidP="00000000" w:rsidRDefault="00000000" w:rsidRPr="00000000" w14:paraId="000000A1">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[0, 1, 0, 1],</w:t>
      </w:r>
    </w:p>
    <w:p w:rsidR="00000000" w:rsidDel="00000000" w:rsidP="00000000" w:rsidRDefault="00000000" w:rsidRPr="00000000" w14:paraId="000000A2">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[1, 0, 1, 0],</w:t>
      </w:r>
    </w:p>
    <w:p w:rsidR="00000000" w:rsidDel="00000000" w:rsidP="00000000" w:rsidRDefault="00000000" w:rsidRPr="00000000" w14:paraId="000000A3">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[0, 1, 0, 1]</w:t>
      </w:r>
    </w:p>
    <w:p w:rsidR="00000000" w:rsidDel="00000000" w:rsidP="00000000" w:rsidRDefault="00000000" w:rsidRPr="00000000" w14:paraId="000000A4">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w:t>
      </w:r>
    </w:p>
    <w:p w:rsidR="00000000" w:rsidDel="00000000" w:rsidP="00000000" w:rsidRDefault="00000000" w:rsidRPr="00000000" w14:paraId="000000A5">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"matriz_ligamento": [</w:t>
      </w:r>
    </w:p>
    <w:p w:rsidR="00000000" w:rsidDel="00000000" w:rsidP="00000000" w:rsidRDefault="00000000" w:rsidRPr="00000000" w14:paraId="000000A6">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[1, 0, 1, 0],</w:t>
      </w:r>
    </w:p>
    <w:p w:rsidR="00000000" w:rsidDel="00000000" w:rsidP="00000000" w:rsidRDefault="00000000" w:rsidRPr="00000000" w14:paraId="000000A7">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[0, 1, 0, 1],</w:t>
      </w:r>
    </w:p>
    <w:p w:rsidR="00000000" w:rsidDel="00000000" w:rsidP="00000000" w:rsidRDefault="00000000" w:rsidRPr="00000000" w14:paraId="000000A8">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[1, 0, 1, 0],</w:t>
      </w:r>
    </w:p>
    <w:p w:rsidR="00000000" w:rsidDel="00000000" w:rsidP="00000000" w:rsidRDefault="00000000" w:rsidRPr="00000000" w14:paraId="000000A9">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[0, 1, 0, 1]</w:t>
      </w:r>
    </w:p>
    <w:p w:rsidR="00000000" w:rsidDel="00000000" w:rsidP="00000000" w:rsidRDefault="00000000" w:rsidRPr="00000000" w14:paraId="000000AA">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w:t>
      </w:r>
    </w:p>
    <w:p w:rsidR="00000000" w:rsidDel="00000000" w:rsidP="00000000" w:rsidRDefault="00000000" w:rsidRPr="00000000" w14:paraId="000000AB">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 xml:space="preserve">  "colores_filas": ["#16304F", "#0F2238", "#16304F", "#0F2238"]</w:t>
      </w:r>
    </w:p>
    <w:p w:rsidR="00000000" w:rsidDel="00000000" w:rsidP="00000000" w:rsidRDefault="00000000" w:rsidRPr="00000000" w14:paraId="000000AC">
      <w:pPr>
        <w:spacing w:after="0" w:before="0" w:lineRule="auto"/>
        <w:jc w:val="left"/>
        <w:rPr>
          <w:rFonts w:ascii="IBM Plex Sans" w:cs="IBM Plex Sans" w:eastAsia="IBM Plex Sans" w:hAnsi="IBM Plex Sans"/>
        </w:rPr>
        <w:shd w:fill="F2F0EC"/>
      </w:pPr>
      <w:r>
        <w:rPr>
          <w:rFonts w:ascii="Consolas" w:cs="Consolas" w:eastAsia="Consolas" w:hAnsi="Consolas"/>
          <w:sz w:val="16"/>
          <w:rtl w:val="0"/>
        </w:rPr>
        <w:t>}</w:t>
      </w:r>
    </w:p>
    <w:p w:rsidR="00000000" w:rsidDel="00000000" w:rsidP="00000000" w:rsidRDefault="00000000" w:rsidRPr="00000000" w14:paraId="000000AD">
      <w:pPr>
        <w:pStyle w:val="Heading2"/>
        <w:spacing w:after="240" w:before="480" w:lineRule="auto"/>
        <w:rPr>
          <w:rFonts w:ascii="Questrial" w:cs="Questrial" w:eastAsia="Questrial" w:hAnsi="Questrial"/>
        </w:rPr>
      </w:pPr>
      <w:r>
        <w:rPr>
          <w:rFonts w:ascii="Questrial" w:cs="Questrial" w:eastAsia="Questrial" w:hAnsi="Questrial"/>
          <w:rtl w:val="0"/>
        </w:rPr>
        <w:t xml:space="preserve">3.3. </w:t>
      </w:r>
      <w:sdt>
        <w:sdtPr>
          <w:id w:val="-1525466884"/>
          <w:tag w:val="goog_rdk_8"/>
        </w:sdtPr>
        <w:sdtContent>
          <w:commentRangeStart w:id="5"/>
        </w:sdtContent>
      </w:sdt>
      <w:r>
        <w:rPr>
          <w:rFonts w:ascii="Questrial" w:cs="Questrial" w:eastAsia="Questrial" w:hAnsi="Questrial"/>
          <w:rtl w:val="0"/>
        </w:rPr>
        <w:t>Características de los Usuarios</w:t>
      </w:r>
      <w:commentRangeEnd w:id="5"/>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946"/>
        <w:gridCol w:w="2946"/>
        <w:gridCol w:w="2946"/>
      </w:tblGrid>
      <w:tr>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Tipo de usuario</w:t>
            </w:r>
          </w:p>
        </w:tc>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Formación</w:t>
            </w:r>
          </w:p>
        </w:tc>
        <w:tc>
          <w:tcPr>
            <w:tcW w:type="dxa" w:w="2946"/>
            <w:shd w:fill="1E3A5F"/>
          </w:tcPr>
          <w:p>
            <w:r>
              <w:rPr>
                <w:rFonts w:ascii="IBM Plex Sans" w:hAnsi="IBM Plex Sans" w:cs="IBM Plex Sans" w:eastAsia="IBM Plex Sans"/>
              </w:rPr>
            </w:r>
            <w:r>
              <w:rPr>
                <w:rFonts w:ascii="IBM Plex Sans" w:hAnsi="IBM Plex Sans" w:cs="IBM Plex Sans" w:eastAsia="IBM Plex Sans"/>
                <w:b/>
                <w:color w:val="FFFFFF"/>
                <w:sz w:val="20"/>
              </w:rPr>
              <w:t>Actividades</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Dueño de la fábrica</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Formación técnica en el oficio textil, adquirida en la práctica. Sin formación informática formal; maneja el celular a nivel de usuario.</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Define qué dibujos se tejen y valida la producción. Usa la biblioteca para elegir el patrón y la consola de inicio para verificar el avance.</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Operario de telar</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Conocimiento práctico del telar y del oficio. Sin formación informática. Trabaja con protectores auditivos y guantes.</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Carga el dibujo, arranca y pausa la máquina, y corrige la posición con Retroceder ante una rotura de hilo. Es el usuario principal del sistema.</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Encargado de mantenimiento</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Conocimientos de electricidad y mecánica industrial. Nociones básicas de electrónica.</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Interviene ante fallas del nodo de control: revisa el gabinete, las conexiones y el estado de los relés siguiendo el manual de instalación.</w:t>
            </w:r>
          </w:p>
        </w:tc>
      </w:tr>
      <w:tr>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Equipo de desarrollo</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Estudiantes de 7mo año de la especialidad Informática.</w:t>
            </w:r>
          </w:p>
        </w:tc>
        <w:tc>
          <w:tcPr>
            <w:tcW w:type="dxa" w:w="2946"/>
          </w:tcPr>
          <w:p>
            <w:pPr>
              <w:jc w:val="both"/>
            </w:pPr>
            <w:r>
              <w:rPr>
                <w:rFonts w:ascii="IBM Plex Sans" w:hAnsi="IBM Plex Sans" w:cs="IBM Plex Sans" w:eastAsia="IBM Plex Sans"/>
              </w:rPr>
            </w:r>
            <w:r>
              <w:rPr>
                <w:rFonts w:ascii="IBM Plex Sans" w:hAnsi="IBM Plex Sans" w:cs="IBM Plex Sans" w:eastAsia="IBM Plex Sans"/>
                <w:sz w:val="18"/>
              </w:rPr>
              <w:t>Mantiene el software y el firmware, aplica las migraciones de base de datos y ejecuta el plan de respaldo y recuperación.</w:t>
            </w:r>
          </w:p>
        </w:tc>
      </w:tr>
    </w:tbl>
    <w:p>
      <w:pPr>
        <w:jc w:val="both"/>
      </w:pPr>
      <w:r>
        <w:rPr>
          <w:rFonts w:ascii="IBM Plex Sans" w:hAnsi="IBM Plex Sans" w:cs="IBM Plex Sans" w:eastAsia="IBM Plex Sans"/>
          <w:i/>
          <w:color w:val="606060"/>
          <w:sz w:val="18"/>
        </w:rPr>
        <w:t>Tabla 4. Características de los usuarios del sistema.</w:t>
      </w:r>
    </w:p>
    <w:p w:rsidR="00000000" w:rsidDel="00000000" w:rsidP="00000000" w:rsidRDefault="00000000" w:rsidRPr="00000000" w14:paraId="000000B0">
      <w:pPr>
        <w:pStyle w:val="Heading2"/>
        <w:spacing w:after="240" w:before="480" w:lineRule="auto"/>
        <w:rPr>
          <w:rFonts w:ascii="Questrial" w:cs="Questrial" w:eastAsia="Questrial" w:hAnsi="Questrial"/>
        </w:rPr>
      </w:pPr>
      <w:r>
        <w:rPr>
          <w:rFonts w:ascii="Questrial" w:cs="Questrial" w:eastAsia="Questrial" w:hAnsi="Questrial"/>
          <w:rtl w:val="0"/>
        </w:rPr>
        <w:t>3.4. Restricciones</w:t>
      </w:r>
    </w:p>
    <w:p w:rsidR="00000000" w:rsidDel="00000000" w:rsidP="00000000" w:rsidRDefault="00000000" w:rsidRPr="00000000" w14:paraId="000000B1">
      <w:pPr>
        <w:pStyle w:val="Heading3"/>
        <w:spacing w:after="240" w:before="480" w:lineRule="auto"/>
        <w:rPr>
          <w:rFonts w:ascii="Questrial" w:cs="Questrial" w:eastAsia="Questrial" w:hAnsi="Questrial"/>
        </w:rPr>
      </w:pPr>
      <w:r>
        <w:rPr>
          <w:rFonts w:ascii="Questrial" w:cs="Questrial" w:eastAsia="Questrial" w:hAnsi="Questrial"/>
          <w:rtl w:val="0"/>
        </w:rPr>
        <w:t>3.4.1. Políticas reguladoras:</w:t>
      </w:r>
    </w:p>
    <w:p w:rsidR="00000000" w:rsidDel="00000000" w:rsidP="00000000" w:rsidRDefault="00000000" w:rsidRPr="00000000" w14:paraId="000000B2">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Toda la arquitectura lógica se apoya en el uso de plataformas y herramientas libres, abiertas y sin costos de licenciamiento corporativo: Arduino IDE 2 y sus librerías (WiFi.h, HTTPClient, ArduinoJson), Node.js con Express para el backend, PostgreSQL como motor de base de datos y el plan gratuito de Neon para su alojamiento en la nube.</w:t>
      </w:r>
    </w:p>
    <w:p w:rsidR="00000000" w:rsidDel="00000000" w:rsidP="00000000" w:rsidRDefault="00000000" w:rsidRPr="00000000" w14:paraId="000000B3">
      <w:pPr>
        <w:pStyle w:val="Heading3"/>
        <w:spacing w:after="240" w:before="480" w:lineRule="auto"/>
        <w:rPr>
          <w:rFonts w:ascii="Questrial" w:cs="Questrial" w:eastAsia="Questrial" w:hAnsi="Questrial"/>
        </w:rPr>
      </w:pPr>
      <w:r>
        <w:rPr>
          <w:rFonts w:ascii="Questrial" w:cs="Questrial" w:eastAsia="Questrial" w:hAnsi="Questrial"/>
          <w:rtl w:val="0"/>
        </w:rPr>
        <w:t>3.4.2. Interfaces con otras aplicaciones</w:t>
      </w:r>
    </w:p>
    <w:p w:rsidR="00000000" w:rsidDel="00000000" w:rsidP="00000000" w:rsidRDefault="00000000" w:rsidRPr="00000000" w14:paraId="000000B4">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firmware del ESP32 se acopla al backend propio (Node.js/Express) exclusivamente por HTTP: sondea el endpoint GET /api/telares/1 cada 2,5 s para conocer el estado deseado del telar y reporta fallas por POST /api/errores. No existe integración con Firebase ni con bases de datos de series temporales externas: toda la persistencia vive en la misma base PostgreSQL (Neon) que usa la web.</w:t>
      </w:r>
    </w:p>
    <w:p w:rsidR="00000000" w:rsidDel="00000000" w:rsidP="00000000" w:rsidRDefault="00000000" w:rsidRPr="00000000" w14:paraId="000000B5">
      <w:pPr>
        <w:pStyle w:val="Heading3"/>
        <w:spacing w:after="240" w:before="480" w:lineRule="auto"/>
        <w:rPr>
          <w:rFonts w:ascii="Questrial" w:cs="Questrial" w:eastAsia="Questrial" w:hAnsi="Questrial"/>
        </w:rPr>
      </w:pPr>
      <w:r>
        <w:rPr>
          <w:rFonts w:ascii="Questrial" w:cs="Questrial" w:eastAsia="Questrial" w:hAnsi="Questrial"/>
          <w:rtl w:val="0"/>
        </w:rPr>
        <w:t>3.4.3. Función de control</w:t>
      </w:r>
    </w:p>
    <w:p w:rsidR="00000000" w:rsidDel="00000000" w:rsidP="00000000" w:rsidRDefault="00000000" w:rsidRPr="00000000" w14:paraId="000000B6">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sistema implementa un login biométrico mediante huella dactilar (estándar WebAuthn/FIDO2). La huella nunca se guarda ni viaja al servidor: el dispositivo del usuario genera un par de llaves, la privada permanece en el hardware del teléfono y solo la pública se envía al servidor para verificar la firma del desafío en cada inicio de sesión. Los primeros 3 usuarios pueden registrarse libremente; a partir del cuarto, el alta requiere un código de invitación generado por un usuario ya registrado (vence a los 7 días). Si el usuario cambia de dispositivo o pierde el acceso a su huella, puede recuperarlo con un código de recuperación de un solo uso, entregado al momento de registrar la huella y guardado siempre hasheado (nunca en texto plano).</w:t>
      </w:r>
    </w:p>
    <w:p w:rsidR="00000000" w:rsidDel="00000000" w:rsidP="00000000" w:rsidRDefault="00000000" w:rsidRPr="00000000" w14:paraId="000000B7">
      <w:pPr>
        <w:pStyle w:val="Heading3"/>
        <w:spacing w:after="240" w:before="480" w:lineRule="auto"/>
        <w:rPr>
          <w:rFonts w:ascii="Questrial" w:cs="Questrial" w:eastAsia="Questrial" w:hAnsi="Questrial"/>
        </w:rPr>
      </w:pPr>
      <w:r>
        <w:rPr>
          <w:rFonts w:ascii="Questrial" w:cs="Questrial" w:eastAsia="Questrial" w:hAnsi="Questrial"/>
          <w:rtl w:val="0"/>
        </w:rPr>
        <w:t>3.4.4. Requisitos del lenguaje</w:t>
      </w:r>
    </w:p>
    <w:p w:rsidR="00000000" w:rsidDel="00000000" w:rsidP="00000000" w:rsidRDefault="00000000" w:rsidRPr="00000000" w14:paraId="000000B8">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Las interfaces gráficas y los manuales de usuario deben ser desarrollados completamente en idioma español, adaptados al vocabulario propio de la fábrica textil. El firmware requiere lenguaje C++ simplificado.</w:t>
      </w:r>
    </w:p>
    <w:p w:rsidR="00000000" w:rsidDel="00000000" w:rsidP="00000000" w:rsidRDefault="00000000" w:rsidRPr="00000000" w14:paraId="000000B9">
      <w:pPr>
        <w:pStyle w:val="Heading3"/>
        <w:spacing w:after="240" w:before="480" w:lineRule="auto"/>
        <w:rPr>
          <w:rFonts w:ascii="Questrial" w:cs="Questrial" w:eastAsia="Questrial" w:hAnsi="Questrial"/>
        </w:rPr>
      </w:pPr>
      <w:r>
        <w:rPr>
          <w:rFonts w:ascii="Questrial" w:cs="Questrial" w:eastAsia="Questrial" w:hAnsi="Questrial"/>
          <w:rtl w:val="0"/>
        </w:rPr>
        <w:t>3.4.5. Protocolos señalados</w:t>
      </w:r>
    </w:p>
    <w:p w:rsidR="00000000" w:rsidDel="00000000" w:rsidP="00000000" w:rsidRDefault="00000000" w:rsidRPr="00000000" w14:paraId="000000BA">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Conectividad inalámbrica Wi-Fi (802.11 b/g/n) entre el ESP32 y el router de fábrica. La comunicación entre la web, el backend y el ESP32 se realiza íntegramente por HTTP/API REST (JSON sobre HTTPS): no se utiliza MQTT ni WebSockets en el stack actual. El ESP32 no ejecuta ninguna acción cuando el Wi-Fi o el backend no responden (fail-safe): el telar queda gobernado por su botonera física, conectada en paralelo y que nunca deja de funcionar.</w:t>
      </w:r>
    </w:p>
    <w:p w:rsidR="00000000" w:rsidDel="00000000" w:rsidP="00000000" w:rsidRDefault="00000000" w:rsidRPr="00000000" w14:paraId="000000BB">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sondeo del ESP32 al backend (Nivel 1) es simple: consulta el estado del telar (apagado/tejiendo/pausado/error) y, ante un cambio, dispara un pulso de 300 ms en el relé de Marcha o de Pausa correspondiente. Para el Nivel 2 (control de las bobinas de selección), la secuencia completa del patrón se descarga una única vez a memoria del ESP32 y se ejecuta localmente pasada a pasada, sin depender de la red; el avance se reporta al backend en una cola acotada a 500 registros para no saturar el servidor tras una caída prolongada de conectividad. La siguiente tabla resume los endpoints principales que consumen el ESP32 y la web:</w:t>
      </w:r>
    </w:p>
    <w:tbl>
      <w:tblPr>
        <w:tblStyle w:val="Table2"/>
        <w:tblW w:w="8895.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730"/>
        <w:gridCol w:w="1890"/>
        <w:gridCol w:w="4275"/>
        <w:tblGridChange w:id="0">
          <w:tblGrid>
            <w:gridCol w:w="2730"/>
            <w:gridCol w:w="1890"/>
            <w:gridCol w:w="4275"/>
          </w:tblGrid>
        </w:tblGridChange>
      </w:tblGrid>
      <w:tr>
        <w:trPr>
          <w:cantSplit w:val="0"/>
          <w:trHeight w:val="205" w:hRule="atLeast"/>
          <w:tblHeader w:val="0"/>
        </w:trPr>
        <w:tc>
          <w:tcPr>
            <w:tcBorders>
              <w:top w:color="000000" w:space="0" w:sz="0" w:val="nil"/>
              <w:right w:color="ffffff" w:space="0" w:sz="4" w:val="single"/>
            </w:tcBorders>
            <w:shd w:fill="16304F" w:val="clear"/>
            <w:vAlign w:val="center"/>
          </w:tcPr>
          <w:p w:rsidR="00000000" w:rsidDel="00000000" w:rsidP="00000000" w:rsidRDefault="00000000" w:rsidRPr="00000000" w14:paraId="000000BC">
            <w:pPr>
              <w:spacing w:after="100" w:lineRule="auto"/>
              <w:jc w:val="center"/>
              <w:rPr>
                <w:rFonts w:ascii="IBM Plex Sans" w:cs="IBM Plex Sans" w:eastAsia="IBM Plex Sans" w:hAnsi="IBM Plex Sans"/>
              </w:rPr>
            </w:pPr>
            <w:r>
              <w:rPr>
                <w:rFonts w:ascii="IBM Plex Sans" w:cs="IBM Plex Sans" w:eastAsia="IBM Plex Sans" w:hAnsi="IBM Plex Sans"/>
                <w:rtl w:val="0"/>
              </w:rPr>
              <w:t>MÉTODO Y ENDPOINT</w:t>
            </w:r>
          </w:p>
        </w:tc>
        <w:tc>
          <w:tcPr>
            <w:tcBorders>
              <w:top w:color="000000" w:space="0" w:sz="0" w:val="nil"/>
              <w:left w:color="ffffff" w:space="0" w:sz="4" w:val="single"/>
              <w:right w:color="ffffff" w:space="0" w:sz="4" w:val="single"/>
            </w:tcBorders>
            <w:shd w:fill="16304F" w:val="clear"/>
            <w:vAlign w:val="center"/>
          </w:tcPr>
          <w:p w:rsidR="00000000" w:rsidDel="00000000" w:rsidP="00000000" w:rsidRDefault="00000000" w:rsidRPr="00000000" w14:paraId="000000BD">
            <w:pPr>
              <w:spacing w:after="100" w:lineRule="auto"/>
              <w:jc w:val="center"/>
              <w:rPr>
                <w:rFonts w:ascii="IBM Plex Sans" w:cs="IBM Plex Sans" w:eastAsia="IBM Plex Sans" w:hAnsi="IBM Plex Sans"/>
              </w:rPr>
            </w:pPr>
            <w:r>
              <w:rPr>
                <w:rFonts w:ascii="IBM Plex Sans" w:cs="IBM Plex Sans" w:eastAsia="IBM Plex Sans" w:hAnsi="IBM Plex Sans"/>
                <w:rtl w:val="0"/>
              </w:rPr>
              <w:t>CONSUMIDOR</w:t>
            </w:r>
          </w:p>
        </w:tc>
        <w:tc>
          <w:tcPr>
            <w:tcBorders>
              <w:top w:color="000000" w:space="0" w:sz="0" w:val="nil"/>
              <w:left w:color="ffffff" w:space="0" w:sz="4" w:val="single"/>
            </w:tcBorders>
            <w:shd w:fill="16304F" w:val="clear"/>
            <w:vAlign w:val="center"/>
          </w:tcPr>
          <w:p w:rsidR="00000000" w:rsidDel="00000000" w:rsidP="00000000" w:rsidRDefault="00000000" w:rsidRPr="00000000" w14:paraId="000000BE">
            <w:pPr>
              <w:spacing w:after="100" w:lineRule="auto"/>
              <w:jc w:val="center"/>
              <w:rPr>
                <w:rFonts w:ascii="IBM Plex Sans" w:cs="IBM Plex Sans" w:eastAsia="IBM Plex Sans" w:hAnsi="IBM Plex Sans"/>
              </w:rPr>
            </w:pPr>
            <w:r>
              <w:rPr>
                <w:rFonts w:ascii="IBM Plex Sans" w:cs="IBM Plex Sans" w:eastAsia="IBM Plex Sans" w:hAnsi="IBM Plex Sans"/>
                <w:rtl w:val="0"/>
              </w:rPr>
              <w:t>DESCRIPCIÓN</w:t>
            </w:r>
          </w:p>
        </w:tc>
      </w:tr>
      <w:tr>
        <w:trPr>
          <w:cantSplit w:val="0"/>
          <w:trHeight w:val="304" w:hRule="atLeast"/>
          <w:tblHeader w:val="0"/>
        </w:trPr>
        <w:tc>
          <w:tcPr>
            <w:vAlign w:val="center"/>
          </w:tcPr>
          <w:p w:rsidR="00000000" w:rsidDel="00000000" w:rsidP="00000000" w:rsidRDefault="00000000" w:rsidRPr="00000000" w14:paraId="000000BF">
            <w:pPr>
              <w:rPr>
                <w:rFonts w:ascii="IBM Plex Sans" w:cs="IBM Plex Sans" w:eastAsia="IBM Plex Sans" w:hAnsi="IBM Plex Sans"/>
              </w:rPr>
            </w:pPr>
            <w:r>
              <w:rPr>
                <w:rFonts w:ascii="IBM Plex Sans" w:cs="IBM Plex Sans" w:eastAsia="IBM Plex Sans" w:hAnsi="IBM Plex Sans"/>
                <w:rtl w:val="0"/>
              </w:rPr>
              <w:t>GET /api/telares/1</w:t>
            </w:r>
          </w:p>
        </w:tc>
        <w:tc>
          <w:tcPr>
            <w:vAlign w:val="center"/>
          </w:tcPr>
          <w:p w:rsidR="00000000" w:rsidDel="00000000" w:rsidP="00000000" w:rsidRDefault="00000000" w:rsidRPr="00000000" w14:paraId="000000C0">
            <w:pPr>
              <w:rPr>
                <w:rFonts w:ascii="IBM Plex Sans" w:cs="IBM Plex Sans" w:eastAsia="IBM Plex Sans" w:hAnsi="IBM Plex Sans"/>
              </w:rPr>
            </w:pPr>
            <w:r>
              <w:rPr>
                <w:rFonts w:ascii="IBM Plex Sans" w:cs="IBM Plex Sans" w:eastAsia="IBM Plex Sans" w:hAnsi="IBM Plex Sans"/>
                <w:rtl w:val="0"/>
              </w:rPr>
              <w:t>ESP32 (sondeo c/2,5s)</w:t>
            </w:r>
          </w:p>
        </w:tc>
        <w:tc>
          <w:tcPr>
            <w:vAlign w:val="center"/>
          </w:tcPr>
          <w:p w:rsidR="00000000" w:rsidDel="00000000" w:rsidP="00000000" w:rsidRDefault="00000000" w:rsidRPr="00000000" w14:paraId="000000C1">
            <w:pPr>
              <w:rPr>
                <w:rFonts w:ascii="IBM Plex Sans" w:cs="IBM Plex Sans" w:eastAsia="IBM Plex Sans" w:hAnsi="IBM Plex Sans"/>
              </w:rPr>
            </w:pPr>
            <w:r>
              <w:rPr>
                <w:rFonts w:ascii="IBM Plex Sans" w:cs="IBM Plex Sans" w:eastAsia="IBM Plex Sans" w:hAnsi="IBM Plex Sans"/>
                <w:rtl w:val="0"/>
              </w:rPr>
              <w:t>Estado deseado del telar (apagado/tejiendo/pausado/error) y patrón asignado.</w:t>
            </w:r>
          </w:p>
        </w:tc>
      </w:tr>
      <w:tr>
        <w:trPr>
          <w:cantSplit w:val="0"/>
          <w:trHeight w:val="423" w:hRule="atLeast"/>
          <w:tblHeader w:val="0"/>
        </w:trPr>
        <w:tc>
          <w:tcPr>
            <w:vAlign w:val="center"/>
          </w:tcPr>
          <w:p w:rsidR="00000000" w:rsidDel="00000000" w:rsidP="00000000" w:rsidRDefault="00000000" w:rsidRPr="00000000" w14:paraId="000000C2">
            <w:pPr>
              <w:rPr>
                <w:rFonts w:ascii="IBM Plex Sans" w:cs="IBM Plex Sans" w:eastAsia="IBM Plex Sans" w:hAnsi="IBM Plex Sans"/>
              </w:rPr>
            </w:pPr>
            <w:r>
              <w:rPr>
                <w:rFonts w:ascii="IBM Plex Sans" w:cs="IBM Plex Sans" w:eastAsia="IBM Plex Sans" w:hAnsi="IBM Plex Sans"/>
                <w:rtl w:val="0"/>
              </w:rPr>
              <w:t>POST /api/telares/:id/asignar-patron</w:t>
            </w:r>
          </w:p>
        </w:tc>
        <w:tc>
          <w:tcPr>
            <w:vAlign w:val="center"/>
          </w:tcPr>
          <w:p w:rsidR="00000000" w:rsidDel="00000000" w:rsidP="00000000" w:rsidRDefault="00000000" w:rsidRPr="00000000" w14:paraId="000000C3">
            <w:pPr>
              <w:rPr>
                <w:rFonts w:ascii="IBM Plex Sans" w:cs="IBM Plex Sans" w:eastAsia="IBM Plex Sans" w:hAnsi="IBM Plex Sans"/>
              </w:rPr>
            </w:pPr>
            <w:r>
              <w:rPr>
                <w:rFonts w:ascii="IBM Plex Sans" w:cs="IBM Plex Sans" w:eastAsia="IBM Plex Sans" w:hAnsi="IBM Plex Sans"/>
                <w:rtl w:val="0"/>
              </w:rPr>
              <w:t>Web</w:t>
            </w:r>
          </w:p>
        </w:tc>
        <w:tc>
          <w:tcPr>
            <w:vAlign w:val="center"/>
          </w:tcPr>
          <w:p w:rsidR="00000000" w:rsidDel="00000000" w:rsidP="00000000" w:rsidRDefault="00000000" w:rsidRPr="00000000" w14:paraId="000000C4">
            <w:pPr>
              <w:rPr>
                <w:rFonts w:ascii="IBM Plex Sans" w:cs="IBM Plex Sans" w:eastAsia="IBM Plex Sans" w:hAnsi="IBM Plex Sans"/>
              </w:rPr>
            </w:pPr>
            <w:r>
              <w:rPr>
                <w:rFonts w:ascii="IBM Plex Sans" w:cs="IBM Plex Sans" w:eastAsia="IBM Plex Sans" w:hAnsi="IBM Plex Sans"/>
                <w:rtl w:val="0"/>
              </w:rPr>
              <w:t>Asigna un patrón al telar y abre una fila en historial_produccion (posición 0,0,0).</w:t>
            </w:r>
          </w:p>
        </w:tc>
      </w:tr>
      <w:tr>
        <w:trPr>
          <w:cantSplit w:val="0"/>
          <w:trHeight w:val="306" w:hRule="atLeast"/>
          <w:tblHeader w:val="0"/>
        </w:trPr>
        <w:tc>
          <w:tcPr>
            <w:vAlign w:val="center"/>
          </w:tcPr>
          <w:p w:rsidR="00000000" w:rsidDel="00000000" w:rsidP="00000000" w:rsidRDefault="00000000" w:rsidRPr="00000000" w14:paraId="000000C5">
            <w:pPr>
              <w:rPr>
                <w:rFonts w:ascii="IBM Plex Sans" w:cs="IBM Plex Sans" w:eastAsia="IBM Plex Sans" w:hAnsi="IBM Plex Sans"/>
              </w:rPr>
            </w:pPr>
            <w:r>
              <w:rPr>
                <w:rFonts w:ascii="IBM Plex Sans" w:cs="IBM Plex Sans" w:eastAsia="IBM Plex Sans" w:hAnsi="IBM Plex Sans"/>
                <w:rtl w:val="0"/>
              </w:rPr>
              <w:t>POST /api/telares/:id/avanzar</w:t>
            </w:r>
          </w:p>
        </w:tc>
        <w:tc>
          <w:tcPr>
            <w:vAlign w:val="center"/>
          </w:tcPr>
          <w:p w:rsidR="00000000" w:rsidDel="00000000" w:rsidP="00000000" w:rsidRDefault="00000000" w:rsidRPr="00000000" w14:paraId="000000C6">
            <w:pPr>
              <w:rPr>
                <w:rFonts w:ascii="IBM Plex Sans" w:cs="IBM Plex Sans" w:eastAsia="IBM Plex Sans" w:hAnsi="IBM Plex Sans"/>
              </w:rPr>
            </w:pPr>
            <w:r>
              <w:rPr>
                <w:rFonts w:ascii="IBM Plex Sans" w:cs="IBM Plex Sans" w:eastAsia="IBM Plex Sans" w:hAnsi="IBM Plex Sans"/>
                <w:rtl w:val="0"/>
              </w:rPr>
              <w:t>ESP32 / Web</w:t>
            </w:r>
          </w:p>
        </w:tc>
        <w:tc>
          <w:tcPr>
            <w:vAlign w:val="center"/>
          </w:tcPr>
          <w:p w:rsidR="00000000" w:rsidDel="00000000" w:rsidP="00000000" w:rsidRDefault="00000000" w:rsidRPr="00000000" w14:paraId="000000C7">
            <w:pPr>
              <w:rPr>
                <w:rFonts w:ascii="IBM Plex Sans" w:cs="IBM Plex Sans" w:eastAsia="IBM Plex Sans" w:hAnsi="IBM Plex Sans"/>
              </w:rPr>
            </w:pPr>
            <w:r>
              <w:rPr>
                <w:rFonts w:ascii="IBM Plex Sans" w:cs="IBM Plex Sans" w:eastAsia="IBM Plex Sans" w:hAnsi="IBM Plex Sans"/>
                <w:rtl w:val="0"/>
              </w:rPr>
              <w:t>Avanza N pasos (fire-and-forget); nunca “termina”, vuelve a la fila 0 y suma vueltas_completadas.</w:t>
            </w:r>
          </w:p>
        </w:tc>
      </w:tr>
      <w:tr>
        <w:trPr>
          <w:cantSplit w:val="0"/>
          <w:trHeight w:val="411" w:hRule="atLeast"/>
          <w:tblHeader w:val="0"/>
        </w:trPr>
        <w:tc>
          <w:tcPr>
            <w:tcBorders>
              <w:bottom w:color="ffffff" w:space="0" w:sz="4" w:val="single"/>
            </w:tcBorders>
            <w:vAlign w:val="center"/>
          </w:tcPr>
          <w:p w:rsidR="00000000" w:rsidDel="00000000" w:rsidP="00000000" w:rsidRDefault="00000000" w:rsidRPr="00000000" w14:paraId="000000C8">
            <w:pPr>
              <w:rPr>
                <w:rFonts w:ascii="IBM Plex Sans" w:cs="IBM Plex Sans" w:eastAsia="IBM Plex Sans" w:hAnsi="IBM Plex Sans"/>
              </w:rPr>
            </w:pPr>
            <w:r>
              <w:rPr>
                <w:rFonts w:ascii="IBM Plex Sans" w:cs="IBM Plex Sans" w:eastAsia="IBM Plex Sans" w:hAnsi="IBM Plex Sans"/>
                <w:rtl w:val="0"/>
              </w:rPr>
              <w:t>POST /api/telares/:id/retroceder</w:t>
            </w:r>
          </w:p>
        </w:tc>
        <w:tc>
          <w:tcPr>
            <w:tcBorders>
              <w:bottom w:color="ffffff" w:space="0" w:sz="4" w:val="single"/>
            </w:tcBorders>
            <w:vAlign w:val="center"/>
          </w:tcPr>
          <w:p w:rsidR="00000000" w:rsidDel="00000000" w:rsidP="00000000" w:rsidRDefault="00000000" w:rsidRPr="00000000" w14:paraId="000000C9">
            <w:pPr>
              <w:rPr>
                <w:rFonts w:ascii="IBM Plex Sans" w:cs="IBM Plex Sans" w:eastAsia="IBM Plex Sans" w:hAnsi="IBM Plex Sans"/>
              </w:rPr>
            </w:pPr>
            <w:r>
              <w:rPr>
                <w:rFonts w:ascii="IBM Plex Sans" w:cs="IBM Plex Sans" w:eastAsia="IBM Plex Sans" w:hAnsi="IBM Plex Sans"/>
                <w:rtl w:val="0"/>
              </w:rPr>
              <w:t>Web</w:t>
            </w:r>
          </w:p>
        </w:tc>
        <w:tc>
          <w:tcPr>
            <w:tcBorders>
              <w:bottom w:color="ffffff" w:space="0" w:sz="4" w:val="single"/>
            </w:tcBorders>
            <w:vAlign w:val="center"/>
          </w:tcPr>
          <w:p w:rsidR="00000000" w:rsidDel="00000000" w:rsidP="00000000" w:rsidRDefault="00000000" w:rsidRPr="00000000" w14:paraId="000000CA">
            <w:pPr>
              <w:rPr>
                <w:rFonts w:ascii="IBM Plex Sans" w:cs="IBM Plex Sans" w:eastAsia="IBM Plex Sans" w:hAnsi="IBM Plex Sans"/>
              </w:rPr>
            </w:pPr>
            <w:r>
              <w:rPr>
                <w:rFonts w:ascii="IBM Plex Sans" w:cs="IBM Plex Sans" w:eastAsia="IBM Plex Sans" w:hAnsi="IBM Plex Sans"/>
                <w:rtl w:val="0"/>
              </w:rPr>
              <w:t>Retrocede una pasada completa (RF08); devuelve al_inicio: true si no se puede retroceder más.</w:t>
            </w:r>
          </w:p>
        </w:tc>
      </w:tr>
      <w:tr>
        <w:trPr>
          <w:cantSplit w:val="0"/>
          <w:trHeight w:val="411" w:hRule="atLeast"/>
          <w:tblHeader w:val="0"/>
        </w:trPr>
        <w:tc>
          <w:tcPr>
            <w:tcBorders>
              <w:bottom w:color="000000" w:space="0" w:sz="0" w:val="nil"/>
            </w:tcBorders>
            <w:vAlign w:val="center"/>
          </w:tcPr>
          <w:p w:rsidR="00000000" w:rsidDel="00000000" w:rsidP="00000000" w:rsidRDefault="00000000" w:rsidRPr="00000000" w14:paraId="000000CB">
            <w:pPr>
              <w:rPr>
                <w:rFonts w:ascii="IBM Plex Sans" w:cs="IBM Plex Sans" w:eastAsia="IBM Plex Sans" w:hAnsi="IBM Plex Sans"/>
              </w:rPr>
            </w:pPr>
            <w:r>
              <w:rPr>
                <w:rFonts w:ascii="IBM Plex Sans" w:cs="IBM Plex Sans" w:eastAsia="IBM Plex Sans" w:hAnsi="IBM Plex Sans"/>
                <w:rtl w:val="0"/>
              </w:rPr>
              <w:t>POST /api/errores</w:t>
            </w:r>
          </w:p>
        </w:tc>
        <w:tc>
          <w:tcPr>
            <w:tcBorders>
              <w:bottom w:color="000000" w:space="0" w:sz="0" w:val="nil"/>
            </w:tcBorders>
            <w:vAlign w:val="center"/>
          </w:tcPr>
          <w:p w:rsidR="00000000" w:rsidDel="00000000" w:rsidP="00000000" w:rsidRDefault="00000000" w:rsidRPr="00000000" w14:paraId="000000CC">
            <w:pPr>
              <w:rPr>
                <w:rFonts w:ascii="IBM Plex Sans" w:cs="IBM Plex Sans" w:eastAsia="IBM Plex Sans" w:hAnsi="IBM Plex Sans"/>
              </w:rPr>
            </w:pPr>
            <w:r>
              <w:rPr>
                <w:rFonts w:ascii="IBM Plex Sans" w:cs="IBM Plex Sans" w:eastAsia="IBM Plex Sans" w:hAnsi="IBM Plex Sans"/>
                <w:rtl w:val="0"/>
              </w:rPr>
              <w:t>ESP32</w:t>
            </w:r>
          </w:p>
        </w:tc>
        <w:tc>
          <w:tcPr>
            <w:tcBorders>
              <w:bottom w:color="000000" w:space="0" w:sz="0" w:val="nil"/>
            </w:tcBorders>
            <w:vAlign w:val="center"/>
          </w:tcPr>
          <w:p w:rsidR="00000000" w:rsidDel="00000000" w:rsidP="00000000" w:rsidRDefault="00000000" w:rsidRPr="00000000" w14:paraId="000000CD">
            <w:pPr>
              <w:rPr>
                <w:rFonts w:ascii="IBM Plex Sans" w:cs="IBM Plex Sans" w:eastAsia="IBM Plex Sans" w:hAnsi="IBM Plex Sans"/>
              </w:rPr>
            </w:pPr>
            <w:r>
              <w:rPr>
                <w:rFonts w:ascii="IBM Plex Sans" w:cs="IBM Plex Sans" w:eastAsia="IBM Plex Sans" w:hAnsi="IBM Plex Sans"/>
                <w:rtl w:val="0"/>
              </w:rPr>
              <w:t>Registra una falla del firmware o de la comunicación en errores_log.</w:t>
            </w:r>
          </w:p>
        </w:tc>
      </w:tr>
    </w:tbl>
    <w:p>
      <w:pPr>
        <w:jc w:val="center"/>
      </w:pPr>
      <w:r>
        <w:rPr>
          <w:rFonts w:ascii="IBM Plex Sans" w:hAnsi="IBM Plex Sans"/>
          <w:i/>
          <w:color w:val="606060"/>
          <w:sz w:val="18"/>
        </w:rPr>
        <w:t>Tabla 5. Endpoints principales de la API consumidos por la web y el ESP32.</w:t>
      </w:r>
    </w:p>
    <w:p w:rsidR="00000000" w:rsidDel="00000000" w:rsidP="00000000" w:rsidRDefault="00000000" w:rsidRPr="00000000" w14:paraId="000000CE">
      <w:pPr>
        <w:pStyle w:val="Heading3"/>
        <w:spacing w:after="240" w:before="480" w:lineRule="auto"/>
        <w:rPr>
          <w:rFonts w:ascii="Questrial" w:cs="Questrial" w:eastAsia="Questrial" w:hAnsi="Questrial"/>
        </w:rPr>
      </w:pPr>
      <w:bookmarkStart w:colFirst="0" w:colLast="0" w:name="_heading=h.sd5jyfoou06e" w:id="0"/>
      <w:bookmarkEnd w:id="0"/>
      <w:r>
        <w:rPr>
          <w:rFonts w:ascii="Questrial" w:cs="Questrial" w:eastAsia="Questrial" w:hAnsi="Questrial"/>
          <w:rtl w:val="0"/>
        </w:rPr>
        <w:t>3.4.6. Requisitos de fiabilidad</w:t>
      </w:r>
    </w:p>
    <w:p w:rsidR="00000000" w:rsidDel="00000000" w:rsidP="00000000" w:rsidRDefault="00000000" w:rsidRPr="00000000" w14:paraId="000000CF">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Ante la falta de señal o pérdida de conectividad, el firmware del Nivel 1 no ejecuta ninguna acción sobre el telar: no arranca ni pausa por su cuenta, y la botonera física sigue funcionando en paralelo sin interrupciones. Este comportamiento a prueba de fallos es el criterio rector del sistema.</w:t>
        <w:br/>
        <w:br/>
        <w:t>El conteo de pasadas se resuelve mediante el sensor inductivo del Bloque C, incluido en el alcance de esta etapa. El sensor se monta sobre un eje del telar que completa un giro por pasada y entrega un pulso por cada una, de modo que el avance registrado por el sistema corresponde al movimiento real de la máquina y no a una estimación por tiempo. Su punto exacto de montaje se determina con el telar en marcha, identificando qué eje guarda esa relación de giro, y se fija mediante una escuadra tomada de un tornillo existente del chasis, sin perforar la máquina. Hasta que el sensor esté instalado y calibrado, el avance mostrado es una estimación y puede desfasarse si el telar trabaja a una velocidad distinta de la prevista; ese desfase se corrige con la función de confirmación de posición.</w:t>
      </w:r>
    </w:p>
    <w:p w:rsidR="00000000" w:rsidDel="00000000" w:rsidP="00000000" w:rsidRDefault="00000000" w:rsidRPr="00000000" w14:paraId="000000D0">
      <w:pPr>
        <w:pStyle w:val="Heading3"/>
        <w:spacing w:after="240" w:before="480" w:lineRule="auto"/>
        <w:rPr>
          <w:rFonts w:ascii="Questrial" w:cs="Questrial" w:eastAsia="Questrial" w:hAnsi="Questrial"/>
        </w:rPr>
      </w:pPr>
      <w:r>
        <w:rPr>
          <w:rFonts w:ascii="Questrial" w:cs="Questrial" w:eastAsia="Questrial" w:hAnsi="Questrial"/>
          <w:rtl w:val="0"/>
        </w:rPr>
        <w:t>3.4.7. Credibilidad de la aplicación</w:t>
      </w:r>
    </w:p>
    <w:p w:rsidR="00000000" w:rsidDel="00000000" w:rsidP="00000000" w:rsidRDefault="00000000" w:rsidRPr="00000000" w14:paraId="000000D1">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Para evitar avisos incorrectos, el algoritmo valida la interpretación de los pulsos del sensor de pasada durante un período inicial de prueba, comprobando que el conteo de ciclos coincida con la operación real de la máquina antes de habilitar cualquier notificación basada en esa medición. Mientras esa validación no se complete, el sistema informa únicamente las señales que puede verificar: las órdenes que él mismo envió y los eventos de uso manual de la botonera detectados por el nodo de control.</w:t>
      </w:r>
    </w:p>
    <w:p w:rsidR="00000000" w:rsidDel="00000000" w:rsidP="00000000" w:rsidRDefault="00000000" w:rsidRPr="00000000" w14:paraId="000000D2">
      <w:pPr>
        <w:pStyle w:val="Heading3"/>
        <w:spacing w:after="240" w:before="480" w:lineRule="auto"/>
        <w:rPr>
          <w:rFonts w:ascii="Questrial" w:cs="Questrial" w:eastAsia="Questrial" w:hAnsi="Questrial"/>
        </w:rPr>
      </w:pPr>
      <w:r>
        <w:rPr>
          <w:rFonts w:ascii="Questrial" w:cs="Questrial" w:eastAsia="Questrial" w:hAnsi="Questrial"/>
          <w:rtl w:val="0"/>
        </w:rPr>
        <w:t xml:space="preserve">3.4.8. </w:t>
      </w:r>
      <w:sdt>
        <w:sdtPr>
          <w:id w:val="361606423"/>
          <w:tag w:val="goog_rdk_9"/>
        </w:sdtPr>
        <w:sdtContent>
          <w:commentRangeStart w:id="6"/>
        </w:sdtContent>
      </w:sdt>
      <w:r>
        <w:rPr>
          <w:rFonts w:ascii="Questrial" w:cs="Questrial" w:eastAsia="Questrial" w:hAnsi="Questrial"/>
          <w:rtl w:val="0"/>
        </w:rPr>
        <w:t>Consideraciones de seguridad: Inmunidad crítica ambiental</w:t>
      </w:r>
      <w:commentRangeEnd w:id="6"/>
      <w:r>
        <w:rPr>
          <w:rFonts w:ascii="Questrial" w:hAnsi="Questrial" w:cs="Questrial" w:eastAsia="Questrial"/>
        </w:rPr>
      </w:r>
      <w:r>
        <w:rPr>
          <w:rFonts w:ascii="Questrial" w:hAnsi="Questrial" w:cs="Questrial" w:eastAsia="Questrial"/>
          <w:rtl w:val="0"/>
        </w:rPr>
      </w:r>
    </w:p>
    <w:p w:rsidR="00000000" w:rsidDel="00000000" w:rsidP="00000000" w:rsidRDefault="00000000" w:rsidRPr="00000000" w14:paraId="000000D3">
      <w:pPr>
        <w:numPr>
          <w:ilvl w:val="0"/>
          <w:numId w:val="3"/>
        </w:numPr>
        <w:spacing w:before="200" w:lineRule="auto"/>
        <w:ind w:left="720" w:hanging="360"/>
        <w:jc w:val="both"/>
        <w:rPr/>
      </w:pPr>
      <w:r>
        <w:rPr>
          <w:rFonts w:ascii="IBM Plex Sans" w:cs="IBM Plex Sans" w:eastAsia="IBM Plex Sans" w:hAnsi="IBM Plex Sans"/>
          <w:b w:val="1"/>
          <w:bCs w:val="1"/>
          <w:rtl w:val="0"/>
        </w:rPr>
        <w:t>Inmunidad crítica ambiental: al ser la pelusa textil altamente inflamable y conductora bajo humedad, la placa debe estar protegida con barniz dieléctrico (conformal coating). El nodo de control se aloja en un gabinete estanco IP65 con prensacables, montado sobre pared o columna y no sobre el chasis de la máquina, para que la vibración no afecte las conexiones.</w:t>
      </w:r>
      <w:r>
        <w:rPr>
          <w:rFonts w:ascii="IBM Plex Sans" w:cs="IBM Plex Sans" w:eastAsia="IBM Plex Sans" w:hAnsi="IBM Plex Sans"/>
          <w:rtl w:val="0"/>
        </w:rPr>
      </w:r>
    </w:p>
    <w:p w:rsidR="00000000" w:rsidDel="00000000" w:rsidP="00000000" w:rsidRDefault="00000000" w:rsidRPr="00000000" w14:paraId="000000D4">
      <w:pPr>
        <w:numPr>
          <w:ilvl w:val="0"/>
          <w:numId w:val="3"/>
        </w:numPr>
        <w:spacing w:before="200" w:lineRule="auto"/>
        <w:ind w:left="720" w:hanging="360"/>
        <w:jc w:val="both"/>
        <w:rPr/>
      </w:pPr>
      <w:r>
        <w:rPr>
          <w:rFonts w:ascii="IBM Plex Sans" w:cs="IBM Plex Sans" w:eastAsia="IBM Plex Sans" w:hAnsi="IBM Plex Sans"/>
          <w:b w:val="1"/>
          <w:bCs w:val="1"/>
          <w:rtl w:val="0"/>
        </w:rPr>
        <w:t>Aislamiento Eléctrico:</w:t>
      </w:r>
      <w:r>
        <w:rPr>
          <w:rFonts w:ascii="IBM Plex Sans" w:cs="IBM Plex Sans" w:eastAsia="IBM Plex Sans" w:hAnsi="IBM Plex Sans"/>
          <w:rtl w:val="0"/>
        </w:rPr>
        <w:t xml:space="preserve"> Es obligatorio implementar aislamiento galvánico mediante optoacopladores (ej. PC817) para recibir señales del telar, proteger la entrada de alimentación con un fusible lento de 1A y emplear cable multifilar común de 1 mm² para las líneas de control. El blindaje no resulta necesario: la señal es de contacto seco a 24 V y la máquina no cuenta con variadores de frecuencia, que son la fuente de ruido que lo justificaría.</w:t>
      </w:r>
    </w:p>
    <w:p w:rsidR="00000000" w:rsidDel="00000000" w:rsidP="00000000" w:rsidRDefault="00000000" w:rsidRPr="00000000" w14:paraId="000000D4">
      <w:pPr>
        <w:numPr>
          <w:ilvl w:val="0"/>
          <w:numId w:val="3"/>
        </w:numPr>
        <w:spacing w:before="200" w:lineRule="auto"/>
        <w:ind w:left="720" w:hanging="360"/>
        <w:jc w:val="both"/>
        <w:rPr/>
      </w:pPr>
      <w:r>
        <w:rPr>
          <w:rFonts w:ascii="IBM Plex Sans" w:cs="IBM Plex Sans" w:eastAsia="IBM Plex Sans" w:hAnsi="IBM Plex Sans"/>
          <w:b w:val="1"/>
          <w:bCs w:val="1"/>
          <w:rtl w:val="0"/>
        </w:rPr>
        <w:t>Respaldo y recuperación de datos: toda la información del sistema (patrones, historial de producción y usuarios) vive en la base de datos alojada en Neon. La protección se organiza en tres capas: la restauración instantánea que ofrece el propio servicio, con una ventana de 6 horas en el plan actual; un respaldo automático diario mediante una tarea programada que ejecuta pg_dump y guarda el volcado comprimido en un repositorio externo; y una copia manual antes de cada migración o demostración. La recuperación se elige según el momento en que se detecte el problema: dentro de las 6 horas, restauración instantánea sin cambiar la cadena de conexión; pasado ese plazo, restauración desde el último respaldo diario, con una pérdida máxima de un día de trabajo. Un respaldo que nunca se probó no es un respaldo: se incluye una restauración de prueba sobre una base de desarrollo en cada visita de mantenimiento.</w:t>
      </w:r>
      <w:r>
        <w:rPr>
          <w:rFonts w:ascii="IBM Plex Sans" w:cs="IBM Plex Sans" w:eastAsia="IBM Plex Sans" w:hAnsi="IBM Plex Sans"/>
          <w:rtl w:val="0"/>
        </w:rPr>
      </w:r>
    </w:p>
    <w:p w:rsidR="00000000" w:rsidDel="00000000" w:rsidP="00000000" w:rsidRDefault="00000000" w:rsidRPr="00000000" w14:paraId="000000D5">
      <w:pPr>
        <w:pStyle w:val="Heading2"/>
        <w:spacing w:after="240" w:before="480" w:lineRule="auto"/>
        <w:rPr>
          <w:rFonts w:ascii="Questrial" w:cs="Questrial" w:eastAsia="Questrial" w:hAnsi="Questrial"/>
        </w:rPr>
      </w:pPr>
      <w:r>
        <w:rPr>
          <w:rFonts w:ascii="Questrial" w:cs="Questrial" w:eastAsia="Questrial" w:hAnsi="Questrial"/>
          <w:rtl w:val="0"/>
        </w:rPr>
        <w:t>3.5. Suposiciones y dependencias</w:t>
      </w:r>
    </w:p>
    <w:p w:rsidR="00000000" w:rsidDel="00000000" w:rsidP="00000000" w:rsidRDefault="00000000" w:rsidRPr="00000000" w14:paraId="000000D6">
      <w:pPr>
        <w:numPr>
          <w:ilvl w:val="0"/>
          <w:numId w:val="1"/>
        </w:numPr>
        <w:spacing w:before="200" w:lineRule="auto"/>
        <w:ind w:left="720" w:hanging="360"/>
        <w:jc w:val="both"/>
        <w:rPr/>
      </w:pPr>
      <w:r>
        <w:rPr>
          <w:rFonts w:ascii="IBM Plex Sans" w:cs="IBM Plex Sans" w:eastAsia="IBM Plex Sans" w:hAnsi="IBM Plex Sans"/>
          <w:b w:val="1"/>
          <w:bCs w:val="1"/>
          <w:rtl w:val="0"/>
        </w:rPr>
        <w:t>Infraestructura eléctrica:</w:t>
      </w:r>
      <w:r>
        <w:rPr>
          <w:rFonts w:ascii="IBM Plex Sans" w:cs="IBM Plex Sans" w:eastAsia="IBM Plex Sans" w:hAnsi="IBM Plex Sans"/>
          <w:rtl w:val="0"/>
        </w:rPr>
        <w:t xml:space="preserve"> Se confirmó por medición directa que en el telar C201 la botonera recibe 24V AC (no DC). Para otros telares se sigue asumiendo 24V DC o 220V AC hasta confirmar caso por caso. La placa de monitoreo no se alimenta desde esa línea: usa una fuente propia de 220V, independiente del telar.</w:t>
      </w:r>
    </w:p>
    <w:p w:rsidR="00000000" w:rsidDel="00000000" w:rsidP="00000000" w:rsidRDefault="00000000" w:rsidRPr="00000000" w14:paraId="000000D7">
      <w:pPr>
        <w:numPr>
          <w:ilvl w:val="0"/>
          <w:numId w:val="1"/>
        </w:numPr>
        <w:spacing w:before="200" w:lineRule="auto"/>
        <w:ind w:left="720" w:hanging="360"/>
        <w:jc w:val="both"/>
        <w:rPr/>
      </w:pPr>
      <w:r>
        <w:rPr>
          <w:rFonts w:ascii="IBM Plex Sans" w:cs="IBM Plex Sans" w:eastAsia="IBM Plex Sans" w:hAnsi="IBM Plex Sans"/>
          <w:b w:val="1"/>
          <w:bCs w:val="1"/>
          <w:rtl w:val="0"/>
        </w:rPr>
        <w:t>Integración técnica:</w:t>
      </w:r>
      <w:r>
        <w:rPr>
          <w:rFonts w:ascii="IBM Plex Sans" w:cs="IBM Plex Sans" w:eastAsia="IBM Plex Sans" w:hAnsi="IBM Plex Sans"/>
          <w:rtl w:val="0"/>
        </w:rPr>
        <w:t xml:space="preserve"> El éxito de la implementación depende de la aprobación formal del encargado para realizar la integración técnica con el cableado de control del telar (retrofit de señales) y de la ejecución de visitas técnicas complementarias para evaluar la cobertura real del Wi-Fi en los pasillos de producción y realizar la toma de mediciones eléctricas precisas sobre las líneas nativas de la máquina.</w:t>
      </w:r>
    </w:p>
    <w:p w:rsidR="00000000" w:rsidDel="00000000" w:rsidP="00000000" w:rsidRDefault="00000000" w:rsidRPr="00000000" w14:paraId="000000D8">
      <w:pPr>
        <w:numPr>
          <w:ilvl w:val="0"/>
          <w:numId w:val="1"/>
        </w:numPr>
        <w:spacing w:after="0" w:before="200" w:lineRule="auto"/>
        <w:ind w:left="720" w:hanging="360"/>
        <w:jc w:val="both"/>
        <w:rPr/>
      </w:pPr>
      <w:r>
        <w:rPr>
          <w:rFonts w:ascii="IBM Plex Sans" w:cs="IBM Plex Sans" w:eastAsia="IBM Plex Sans" w:hAnsi="IBM Plex Sans"/>
          <w:b w:val="1"/>
          <w:bCs w:val="1"/>
          <w:rtl w:val="0"/>
        </w:rPr>
        <w:t>Información operativa:</w:t>
      </w:r>
      <w:r>
        <w:rPr>
          <w:rFonts w:ascii="IBM Plex Sans" w:cs="IBM Plex Sans" w:eastAsia="IBM Plex Sans" w:hAnsi="IBM Plex Sans"/>
          <w:rtl w:val="0"/>
        </w:rPr>
        <w:t xml:space="preserve"> Dimensiones exactas de fábrica, turnos de trabajo y cantidad de telares en operación activa:</w:t>
      </w:r>
    </w:p>
    <w:p w:rsidR="00000000" w:rsidDel="00000000" w:rsidP="00000000" w:rsidRDefault="00000000" w:rsidRPr="00000000" w14:paraId="000000D9">
      <w:pPr>
        <w:numPr>
          <w:ilvl w:val="1"/>
          <w:numId w:val="1"/>
        </w:numPr>
        <w:spacing w:after="0"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Dimensiones: 400 m²</w:t>
      </w:r>
    </w:p>
    <w:p w:rsidR="00000000" w:rsidDel="00000000" w:rsidP="00000000" w:rsidRDefault="00000000" w:rsidRPr="00000000" w14:paraId="000000DA">
      <w:pPr>
        <w:numPr>
          <w:ilvl w:val="1"/>
          <w:numId w:val="1"/>
        </w:numPr>
        <w:spacing w:after="0"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Turnos de Trabajo: Jornada de 10 horas de Lunes a Sábado</w:t>
      </w:r>
    </w:p>
    <w:p w:rsidR="00000000" w:rsidDel="00000000" w:rsidP="00000000" w:rsidRDefault="00000000" w:rsidRPr="00000000" w14:paraId="000000DB">
      <w:pPr>
        <w:numPr>
          <w:ilvl w:val="1"/>
          <w:numId w:val="1"/>
        </w:numPr>
        <w:spacing w:before="0" w:lineRule="auto"/>
        <w:ind w:left="1440" w:hanging="360"/>
        <w:jc w:val="both"/>
        <w:rPr>
          <w:rFonts w:ascii="IBM Plex Sans" w:cs="IBM Plex Sans" w:eastAsia="IBM Plex Sans" w:hAnsi="IBM Plex Sans"/>
        </w:rPr>
      </w:pPr>
      <w:r>
        <w:rPr>
          <w:rFonts w:ascii="IBM Plex Sans" w:cs="IBM Plex Sans" w:eastAsia="IBM Plex Sans" w:hAnsi="IBM Plex Sans"/>
          <w:rtl w:val="0"/>
        </w:rPr>
        <w:t>Cantidad de telares (operando activamente): 6</w:t>
      </w:r>
    </w:p>
    <w:p w:rsidR="00000000" w:rsidDel="00000000" w:rsidP="00000000" w:rsidRDefault="00000000" w:rsidRPr="00000000" w14:paraId="000000DC">
      <w:pPr>
        <w:pStyle w:val="Heading2"/>
        <w:spacing w:after="240" w:before="480" w:lineRule="auto"/>
        <w:rPr>
          <w:rFonts w:ascii="Questrial" w:cs="Questrial" w:eastAsia="Questrial" w:hAnsi="Questrial"/>
        </w:rPr>
      </w:pPr>
      <w:r>
        <w:rPr>
          <w:rFonts w:ascii="Questrial" w:cs="Questrial" w:eastAsia="Questrial" w:hAnsi="Questrial"/>
          <w:rtl w:val="0"/>
        </w:rPr>
        <w:t>3.6. Evolución previsible del sistema</w:t>
      </w:r>
    </w:p>
    <w:p w:rsidR="00000000" w:rsidDel="00000000" w:rsidP="00000000" w:rsidRDefault="00000000" w:rsidRPr="00000000" w14:paraId="000000DD">
      <w:pPr>
        <w:spacing w:after="400" w:before="200" w:lineRule="auto"/>
        <w:jc w:val="both"/>
        <w:rPr>
          <w:rFonts w:ascii="IBM Plex Sans" w:cs="IBM Plex Sans" w:eastAsia="IBM Plex Sans" w:hAnsi="IBM Plex Sans"/>
          <w:sz w:val="2"/>
          <w:szCs w:val="2"/>
        </w:rPr>
      </w:pPr>
      <w:r>
        <w:rPr>
          <w:rFonts w:ascii="IBM Plex Sans" w:cs="IBM Plex Sans" w:eastAsia="IBM Plex Sans" w:hAnsi="IBM Plex Sans"/>
          <w:rtl w:val="0"/>
        </w:rPr>
        <w:t>En la Fase 2 (Autonomía) se prevé la eliminación total de la dependencia de conectividad a internet mediante la instalación física en fábrica de un servidor local redundante que centralice el alojamiento absoluto de la base de datos PostgreSQL y las interfaces, garantizando la continuidad operativa incluso ante fallas de la red externa. Mientras que en la Fase 3 (Escalamiento y Digitalización) se proyecta escalar la solución a toda la flota de telares de la fábrica. En esta etapa, el desarrollo se centrará en optimizar los algoritmos de filtrado y procesamiento de las señales nativas (24V) para incrementar la precisión en la métrica de ciclos y paradas sin añadir hardware externo. Finalmente, se evaluará la migración del mecanismo Jacquard mecánico a un sistema electrónico de selección digital de matrices, logrando la sincronización total de la maquinaria con la base de datos central de secuencias de tejido.</w:t>
      </w:r>
      <w:r>
        <w:rPr>
          <w:rFonts w:ascii="IBM Plex Sans" w:hAnsi="IBM Plex Sans" w:cs="IBM Plex Sans" w:eastAsia="IBM Plex Sans"/>
          <w:rtl w:val="0"/>
        </w:rPr>
      </w:r>
    </w:p>
    <w:p w:rsidR="00000000" w:rsidDel="00000000" w:rsidP="00000000" w:rsidRDefault="00000000" w:rsidRPr="00000000" w14:paraId="000000DE">
      <w:pPr>
        <w:pStyle w:val="Heading1"/>
        <w:spacing w:after="240" w:before="480" w:lineRule="auto"/>
        <w:rPr>
          <w:rFonts w:ascii="Questrial" w:cs="Questrial" w:eastAsia="Questrial" w:hAnsi="Questrial"/>
        </w:rPr>
      </w:pPr>
      <w:r>
        <w:rPr>
          <w:rFonts w:ascii="Questrial" w:cs="Questrial" w:eastAsia="Questrial" w:hAnsi="Questrial"/>
          <w:rtl w:val="0"/>
        </w:rPr>
        <w:t>4. Requisitos Específicos</w:t>
      </w:r>
    </w:p>
    <w:p w:rsidR="00000000" w:rsidDel="00000000" w:rsidP="00000000" w:rsidRDefault="00000000" w:rsidRPr="00000000" w14:paraId="000000DF">
      <w:pPr>
        <w:pStyle w:val="Heading2"/>
        <w:spacing w:after="240" w:before="480" w:lineRule="auto"/>
        <w:rPr>
          <w:rFonts w:ascii="Questrial" w:cs="Questrial" w:eastAsia="Questrial" w:hAnsi="Questrial"/>
        </w:rPr>
      </w:pPr>
      <w:sdt>
        <w:sdtPr>
          <w:id w:val="1427354661"/>
          <w:tag w:val="goog_rdk_10"/>
        </w:sdtPr>
        <w:sdtContent>
          <w:commentRangeStart w:id="7"/>
        </w:sdtContent>
      </w:sdt>
      <w:r>
        <w:rPr>
          <w:rFonts w:ascii="Questrial" w:cs="Questrial" w:eastAsia="Questrial" w:hAnsi="Questrial"/>
          <w:rtl w:val="0"/>
        </w:rPr>
        <w:t>4.1. Requerimientos funcionales</w:t>
      </w:r>
      <w:commentRangeEnd w:id="7"/>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73"/>
        <w:gridCol w:w="1473"/>
        <w:gridCol w:w="1473"/>
        <w:gridCol w:w="1473"/>
        <w:gridCol w:w="1473"/>
        <w:gridCol w:w="1473"/>
      </w:tblGrid>
      <w:tr>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Nombre</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Tipo</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Prioridad</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Estado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RF01</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Interfaz base y consola de inicio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Panel de inicio de alto contraste que divide el espacio entre el área de control y la visualización del dibujo en curso, legible con guantes y a distancia.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RF02</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Editor matricial interactivo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Lienzo cuadriculado donde el operario dibuja el ligamento tocando las celdas. Cada fila representa una pasada y cada columna un marco.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RF03</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Configuración dinámica de dimensiones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Permite definir filas y columnas de la matriz (de 2 a 32 en cada dimensión), para adaptarse a distintos telares sin tocar el código.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RF04</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Herramientas de agilidad en el diseño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Deseable</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Acciones rápidas de limpiar grilla, invertir valores y repetir bloques, para acelerar el trabajo del operario.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Media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RF05</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Persistencia CRUD de dibujos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Biblioteca que permite crear, consultar, modificar y eliminar los dibujos guardados en la base de datos.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RF06</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Comandos de ejecución de máquina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Botones de Marcha, Pausa y Retroceder que accionan los relés del ESP32 sobre la botonera del telar. El botón Detener fue eliminado: la función la cumple Pausa.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RF07</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Realimentación visual en tiempo real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Mientras el telar teje, la pantalla resalta la fila que se está ejecutando y muestra el estado real de la máquina.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RF08</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Retroceso de una pasada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Permite retroceder el tejido una pasada completa: pausa la ejecución, mueve la posición una fila atrás y pulsa el relé de Retroceder del telar.</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RF09</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Resiliencia ante caídas de red</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Ante cortes de WiFi o caída del backend, el firmware permanece inactivo (fail-safe) en vez de accionar la máquina con información desactualizada.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RF10</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Sensado del uso manual de la botonera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Esencial</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Si un operario aprieta Marcha, Pausa o Retroceder en la máquina, el ESP32 lo detecta por optoacoplador y la web refleja el estado real del telar.</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Alta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En implementación</w:t>
            </w:r>
          </w:p>
        </w:tc>
      </w:tr>
    </w:tbl>
    <w:p>
      <w:pPr>
        <w:jc w:val="both"/>
      </w:pPr>
      <w:r>
        <w:rPr>
          <w:rFonts w:ascii="IBM Plex Sans" w:hAnsi="IBM Plex Sans" w:cs="IBM Plex Sans" w:eastAsia="IBM Plex Sans"/>
          <w:i/>
          <w:color w:val="606060"/>
          <w:sz w:val="18"/>
        </w:rPr>
        <w:t>Tabla 6. Requerimientos funcionales del sistema.</w:t>
      </w:r>
    </w:p>
    <w:p w:rsidR="00000000" w:rsidDel="00000000" w:rsidP="00000000" w:rsidRDefault="00000000" w:rsidRPr="00000000" w14:paraId="00000102">
      <w:pPr>
        <w:pStyle w:val="Heading2"/>
        <w:spacing w:after="240" w:before="480" w:lineRule="auto"/>
        <w:rPr>
          <w:rFonts w:ascii="Questrial" w:cs="Questrial" w:eastAsia="Questrial" w:hAnsi="Questrial"/>
        </w:rPr>
      </w:pPr>
      <w:r>
        <w:rPr>
          <w:rFonts w:ascii="Questrial" w:cs="Questrial" w:eastAsia="Questrial" w:hAnsi="Questrial"/>
          <w:rtl w:val="0"/>
        </w:rPr>
        <w:t xml:space="preserve">4.2. </w:t>
      </w:r>
      <w:sdt>
        <w:sdtPr>
          <w:id w:val="1345811660"/>
          <w:tag w:val="goog_rdk_12"/>
        </w:sdtPr>
        <w:sdtContent>
          <w:commentRangeStart w:id="9"/>
        </w:sdtContent>
      </w:sdt>
      <w:r>
        <w:rPr>
          <w:rFonts w:ascii="Questrial" w:cs="Questrial" w:eastAsia="Questrial" w:hAnsi="Questrial"/>
          <w:rtl w:val="0"/>
        </w:rPr>
        <w:t>Requerimentos No Funcionales (RNF)</w:t>
      </w:r>
      <w:commentRangeEnd w:id="9"/>
      <w:r>
        <w:rPr>
          <w:rFonts w:ascii="Questrial" w:hAnsi="Questrial" w:cs="Questrial" w:eastAsia="Questrial"/>
        </w:rPr>
      </w:r>
      <w:r>
        <w:rPr>
          <w:rFonts w:ascii="Questrial" w:hAnsi="Questrial" w:cs="Questrial" w:eastAsia="Questrial"/>
          <w:rtl w:val="0"/>
        </w:rPr>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68"/>
        <w:gridCol w:w="1768"/>
        <w:gridCol w:w="1768"/>
        <w:gridCol w:w="1768"/>
        <w:gridCol w:w="1768"/>
      </w:tblGrid>
      <w:tr>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Categoría</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Nombre</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Prioridad</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RNF01</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Desempeño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Desempeño y latencia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ESP32 sondea el backend cada 2,5 s y el pulso del relé dura 300 ms: una orden dada en la web se refleja en la máquina en menos de 3 segundos.</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Alta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RNF02</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Fiabilidad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Arranque seguro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 energizarse o reiniciarse, ningún relé debe accionarse. Se garantiza con resistencias de polarización externas y escribiendo el nivel de reposo antes de configurar los pines.</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Crítica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RNF03</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Usabilidad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Ergonomía de interfaz táctil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Botones de al menos 44 px, alto contraste y tipografía legible, para poder operarse con guantes y con la iluminación deficiente de la fábrica.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Alta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RNF04</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Seguridad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Aislamiento eléctrico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Todo contacto con el telar se hace por contacto seco de relé u optoacoplador. El sistema se alimenta de una fuente propia de 220 V, independiente de la máquina.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Crítica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RNF05</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Mantenibilidad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Respaldo y recuperación de datos</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Restauración instantánea de 6 horas más respaldo automático diario. La restauración se prueba en cada visita de mantenimiento.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Alta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RNF06</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Portabilidad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Independencia de dispositivo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Funciona en el navegador de cualquier celular o computadora de la fábrica, sin instalación previa.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Media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RNF07</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Fiabilidad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Tolerancia ambiental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Gabinete IP65 montado fuera del chasis para no recibir vibración, con la placa protegida con barniz dieléctrico contra la pelusa textil.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Alta</w:t>
            </w:r>
          </w:p>
        </w:tc>
      </w:tr>
    </w:tbl>
    <w:p>
      <w:pPr>
        <w:jc w:val="both"/>
      </w:pPr>
      <w:r>
        <w:rPr>
          <w:rFonts w:ascii="IBM Plex Sans" w:hAnsi="IBM Plex Sans" w:cs="IBM Plex Sans" w:eastAsia="IBM Plex Sans"/>
          <w:i/>
          <w:color w:val="606060"/>
          <w:sz w:val="18"/>
        </w:rPr>
        <w:t>Tabla 7. Requerimientos no funcionales del sistema.</w:t>
      </w:r>
    </w:p>
    <w:p w:rsidR="00000000" w:rsidDel="00000000" w:rsidP="00000000" w:rsidRDefault="00000000" w:rsidRPr="00000000" w14:paraId="00000109">
      <w:pPr>
        <w:pStyle w:val="Heading2"/>
        <w:spacing w:after="120" w:before="480" w:lineRule="auto"/>
        <w:rPr>
          <w:rFonts w:ascii="Questrial" w:cs="Questrial" w:eastAsia="Questrial" w:hAnsi="Questrial"/>
        </w:rPr>
      </w:pPr>
      <w:r>
        <w:rPr>
          <w:rFonts w:ascii="Questrial" w:cs="Questrial" w:eastAsia="Questrial" w:hAnsi="Questrial"/>
          <w:rtl w:val="0"/>
        </w:rPr>
        <w:t>4.3. Interfaces de usuario</w:t>
      </w:r>
    </w:p>
    <w:p w:rsidR="00000000" w:rsidDel="00000000" w:rsidP="00000000" w:rsidRDefault="00000000" w:rsidRPr="00000000" w14:paraId="0000010A">
      <w:pPr>
        <w:spacing w:after="240" w:before="240" w:lineRule="auto"/>
        <w:jc w:val="both"/>
        <w:rPr>
          <w:rFonts w:ascii="IBM Plex Sans" w:cs="IBM Plex Sans" w:eastAsia="IBM Plex Sans" w:hAnsi="IBM Plex Sans"/>
        </w:rPr>
      </w:pPr>
      <w:r>
        <w:rPr>
          <w:rFonts w:ascii="IBM Plex Sans" w:cs="IBM Plex Sans" w:eastAsia="IBM Plex Sans" w:hAnsi="IBM Plex Sans"/>
          <w:rtl w:val="0"/>
        </w:rPr>
        <w:t xml:space="preserve">Debido a las severas restricciones del entorno textil, se descartan los canales sonoros por ser inaudibles a &gt;99 dB. Las pantallas de visualización deben estructurarse con esquemas de alto contraste (fondo oscuro y texto claro de grandes dimensiones) y complementarse con indicadores luminosos que sean legibles a una distancia normal. </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73"/>
        <w:gridCol w:w="1473"/>
        <w:gridCol w:w="1473"/>
        <w:gridCol w:w="1473"/>
        <w:gridCol w:w="1473"/>
        <w:gridCol w:w="1473"/>
      </w:tblGrid>
      <w:tr>
        <w:tc>
          <w:tcPr>
            <w:tcW w:type="dxa" w:w="1473"/>
            <w:shd w:fill="1E3A5F"/>
          </w:tcPr>
          <w:p>
            <w:pPr>
              <w:jc w:val="left"/>
            </w:pPr>
            <w:r/>
            <w:r>
              <w:rPr>
                <w:rFonts w:ascii="IBM Plex Sans" w:hAnsi="IBM Plex Sans"/>
                <w:sz w:val="18"/>
              </w:rPr>
              <w:t>ID</w:t>
            </w:r>
          </w:p>
        </w:tc>
        <w:tc>
          <w:tcPr>
            <w:tcW w:type="dxa" w:w="1473"/>
            <w:shd w:fill="1E3A5F"/>
          </w:tcPr>
          <w:p>
            <w:pPr>
              <w:jc w:val="left"/>
            </w:pPr>
            <w:r/>
            <w:r>
              <w:rPr>
                <w:rFonts w:ascii="IBM Plex Sans" w:hAnsi="IBM Plex Sans"/>
                <w:sz w:val="18"/>
              </w:rPr>
              <w:t>Interfaz</w:t>
            </w:r>
          </w:p>
        </w:tc>
        <w:tc>
          <w:tcPr>
            <w:tcW w:type="dxa" w:w="1473"/>
            <w:shd w:fill="1E3A5F"/>
          </w:tcPr>
          <w:p>
            <w:pPr>
              <w:jc w:val="left"/>
            </w:pPr>
            <w:r/>
            <w:r>
              <w:rPr>
                <w:rFonts w:ascii="IBM Plex Sans" w:hAnsi="IBM Plex Sans"/>
                <w:sz w:val="18"/>
              </w:rPr>
              <w:t>Tipo</w:t>
            </w:r>
          </w:p>
        </w:tc>
        <w:tc>
          <w:tcPr>
            <w:tcW w:type="dxa" w:w="1473"/>
            <w:shd w:fill="1E3A5F"/>
          </w:tcPr>
          <w:p>
            <w:pPr>
              <w:jc w:val="left"/>
            </w:pPr>
            <w:r/>
            <w:r>
              <w:rPr>
                <w:rFonts w:ascii="IBM Plex Sans" w:hAnsi="IBM Plex Sans"/>
                <w:sz w:val="18"/>
              </w:rPr>
              <w:t>Descripción</w:t>
            </w:r>
          </w:p>
        </w:tc>
        <w:tc>
          <w:tcPr>
            <w:tcW w:type="dxa" w:w="1473"/>
            <w:shd w:fill="1E3A5F"/>
          </w:tcPr>
          <w:p>
            <w:pPr>
              <w:jc w:val="left"/>
            </w:pPr>
            <w:r/>
            <w:r>
              <w:rPr>
                <w:rFonts w:ascii="IBM Plex Sans" w:hAnsi="IBM Plex Sans"/>
                <w:sz w:val="18"/>
              </w:rPr>
              <w:t>Restricción de entorno</w:t>
            </w:r>
          </w:p>
        </w:tc>
        <w:tc>
          <w:tcPr>
            <w:tcW w:type="dxa" w:w="1473"/>
            <w:shd w:fill="1E3A5F"/>
          </w:tcPr>
          <w:p>
            <w:r>
              <w:rPr>
                <w:rFonts w:ascii="IBM Plex Sans" w:hAnsi="IBM Plex Sans" w:cs="IBM Plex Sans" w:eastAsia="IBM Plex Sans"/>
              </w:rPr>
            </w:r>
            <w:r>
              <w:rPr>
                <w:rFonts w:ascii="IBM Plex Sans" w:hAnsi="IBM Plex Sans" w:cs="IBM Plex Sans" w:eastAsia="IBM Plex Sans"/>
                <w:b/>
                <w:color w:val="FFFFFF"/>
                <w:sz w:val="19"/>
              </w:rPr>
              <w:t>Estado</w:t>
            </w:r>
          </w:p>
        </w:tc>
      </w:tr>
      <w:tr>
        <w:tc>
          <w:tcPr>
            <w:tcW w:type="dxa" w:w="1473"/>
          </w:tcPr>
          <w:p>
            <w:pPr>
              <w:jc w:val="left"/>
            </w:pPr>
            <w:r/>
            <w:r>
              <w:rPr>
                <w:rFonts w:ascii="IBM Plex Sans" w:hAnsi="IBM Plex Sans"/>
                <w:sz w:val="18"/>
              </w:rPr>
              <w:t>RIU01</w:t>
            </w:r>
          </w:p>
        </w:tc>
        <w:tc>
          <w:tcPr>
            <w:tcW w:type="dxa" w:w="1473"/>
          </w:tcPr>
          <w:p>
            <w:pPr>
              <w:jc w:val="left"/>
            </w:pPr>
            <w:r/>
            <w:r>
              <w:rPr>
                <w:rFonts w:ascii="IBM Plex Sans" w:hAnsi="IBM Plex Sans"/>
                <w:sz w:val="18"/>
              </w:rPr>
              <w:t>Pantalla de ingreso</w:t>
            </w:r>
          </w:p>
        </w:tc>
        <w:tc>
          <w:tcPr>
            <w:tcW w:type="dxa" w:w="1473"/>
          </w:tcPr>
          <w:p>
            <w:pPr>
              <w:jc w:val="left"/>
            </w:pPr>
            <w:r/>
            <w:r>
              <w:rPr>
                <w:rFonts w:ascii="IBM Plex Sans" w:hAnsi="IBM Plex Sans"/>
                <w:sz w:val="18"/>
              </w:rPr>
              <w:t>Visual</w:t>
            </w:r>
          </w:p>
        </w:tc>
        <w:tc>
          <w:tcPr>
            <w:tcW w:type="dxa" w:w="1473"/>
          </w:tcPr>
          <w:p>
            <w:pPr>
              <w:jc w:val="left"/>
            </w:pPr>
            <w:r/>
            <w:r>
              <w:rPr>
                <w:rFonts w:ascii="IBM Plex Sans" w:hAnsi="IBM Plex Sans"/>
                <w:sz w:val="18"/>
              </w:rPr>
              <w:t>Acceso mediante huella dactilar, con recuperación por código fijo para el caso de que el lector falle.</w:t>
            </w:r>
          </w:p>
        </w:tc>
        <w:tc>
          <w:tcPr>
            <w:tcW w:type="dxa" w:w="1473"/>
          </w:tcPr>
          <w:p>
            <w:pPr>
              <w:jc w:val="left"/>
            </w:pPr>
            <w:r/>
            <w:r>
              <w:rPr>
                <w:rFonts w:ascii="IBM Plex Sans" w:hAnsi="IBM Plex Sans"/>
                <w:sz w:val="18"/>
              </w:rPr>
              <w:t>Debe operarse con una sola mano y con guantes.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RIU02</w:t>
            </w:r>
          </w:p>
        </w:tc>
        <w:tc>
          <w:tcPr>
            <w:tcW w:type="dxa" w:w="1473"/>
          </w:tcPr>
          <w:p>
            <w:pPr>
              <w:jc w:val="left"/>
            </w:pPr>
            <w:r/>
            <w:r>
              <w:rPr>
                <w:rFonts w:ascii="IBM Plex Sans" w:hAnsi="IBM Plex Sans"/>
                <w:sz w:val="18"/>
              </w:rPr>
              <w:t>Pantalla de inicio</w:t>
            </w:r>
          </w:p>
        </w:tc>
        <w:tc>
          <w:tcPr>
            <w:tcW w:type="dxa" w:w="1473"/>
          </w:tcPr>
          <w:p>
            <w:pPr>
              <w:jc w:val="left"/>
            </w:pPr>
            <w:r/>
            <w:r>
              <w:rPr>
                <w:rFonts w:ascii="IBM Plex Sans" w:hAnsi="IBM Plex Sans"/>
                <w:sz w:val="18"/>
              </w:rPr>
              <w:t>Visual</w:t>
            </w:r>
          </w:p>
        </w:tc>
        <w:tc>
          <w:tcPr>
            <w:tcW w:type="dxa" w:w="1473"/>
          </w:tcPr>
          <w:p>
            <w:pPr>
              <w:jc w:val="left"/>
            </w:pPr>
            <w:r/>
            <w:r>
              <w:rPr>
                <w:rFonts w:ascii="IBM Plex Sans" w:hAnsi="IBM Plex Sans"/>
                <w:sz w:val="18"/>
              </w:rPr>
              <w:t>Estado del telar en tiempo real, dibujo cargado y accesos a las funciones principales.</w:t>
            </w:r>
          </w:p>
        </w:tc>
        <w:tc>
          <w:tcPr>
            <w:tcW w:type="dxa" w:w="1473"/>
          </w:tcPr>
          <w:p>
            <w:pPr>
              <w:jc w:val="left"/>
            </w:pPr>
            <w:r/>
            <w:r>
              <w:rPr>
                <w:rFonts w:ascii="IBM Plex Sans" w:hAnsi="IBM Plex Sans"/>
                <w:sz w:val="18"/>
              </w:rPr>
              <w:t>Legible a un metro de distancia.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RIU03</w:t>
            </w:r>
          </w:p>
        </w:tc>
        <w:tc>
          <w:tcPr>
            <w:tcW w:type="dxa" w:w="1473"/>
          </w:tcPr>
          <w:p>
            <w:pPr>
              <w:jc w:val="left"/>
            </w:pPr>
            <w:r/>
            <w:r>
              <w:rPr>
                <w:rFonts w:ascii="IBM Plex Sans" w:hAnsi="IBM Plex Sans"/>
                <w:sz w:val="18"/>
              </w:rPr>
              <w:t>Editor de dibujo</w:t>
            </w:r>
          </w:p>
        </w:tc>
        <w:tc>
          <w:tcPr>
            <w:tcW w:type="dxa" w:w="1473"/>
          </w:tcPr>
          <w:p>
            <w:pPr>
              <w:jc w:val="left"/>
            </w:pPr>
            <w:r/>
            <w:r>
              <w:rPr>
                <w:rFonts w:ascii="IBM Plex Sans" w:hAnsi="IBM Plex Sans"/>
                <w:sz w:val="18"/>
              </w:rPr>
              <w:t>Visual y táctil</w:t>
            </w:r>
          </w:p>
        </w:tc>
        <w:tc>
          <w:tcPr>
            <w:tcW w:type="dxa" w:w="1473"/>
          </w:tcPr>
          <w:p>
            <w:pPr>
              <w:jc w:val="left"/>
            </w:pPr>
            <w:r/>
            <w:r>
              <w:rPr>
                <w:rFonts w:ascii="IBM Plex Sans" w:hAnsi="IBM Plex Sans"/>
                <w:sz w:val="18"/>
              </w:rPr>
              <w:t>Grilla binaria donde cada fila es una pasada y cada columna un elemento del telar.</w:t>
            </w:r>
          </w:p>
        </w:tc>
        <w:tc>
          <w:tcPr>
            <w:tcW w:type="dxa" w:w="1473"/>
          </w:tcPr>
          <w:p>
            <w:pPr>
              <w:jc w:val="left"/>
            </w:pPr>
            <w:r/>
            <w:r>
              <w:rPr>
                <w:rFonts w:ascii="IBM Plex Sans" w:hAnsi="IBM Plex Sans"/>
                <w:sz w:val="18"/>
              </w:rPr>
              <w:t>Celdas de al menos 40 píxeles, operables con guantes.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RIU04</w:t>
            </w:r>
          </w:p>
        </w:tc>
        <w:tc>
          <w:tcPr>
            <w:tcW w:type="dxa" w:w="1473"/>
          </w:tcPr>
          <w:p>
            <w:pPr>
              <w:jc w:val="left"/>
            </w:pPr>
            <w:r/>
            <w:r>
              <w:rPr>
                <w:rFonts w:ascii="IBM Plex Sans" w:hAnsi="IBM Plex Sans"/>
                <w:sz w:val="18"/>
              </w:rPr>
              <w:t>Controles de ejecución</w:t>
            </w:r>
          </w:p>
        </w:tc>
        <w:tc>
          <w:tcPr>
            <w:tcW w:type="dxa" w:w="1473"/>
          </w:tcPr>
          <w:p>
            <w:pPr>
              <w:jc w:val="left"/>
            </w:pPr>
            <w:r/>
            <w:r>
              <w:rPr>
                <w:rFonts w:ascii="IBM Plex Sans" w:hAnsi="IBM Plex Sans"/>
                <w:sz w:val="18"/>
              </w:rPr>
              <w:t>Táctil</w:t>
            </w:r>
          </w:p>
        </w:tc>
        <w:tc>
          <w:tcPr>
            <w:tcW w:type="dxa" w:w="1473"/>
          </w:tcPr>
          <w:p>
            <w:pPr>
              <w:jc w:val="left"/>
            </w:pPr>
            <w:r/>
            <w:r>
              <w:rPr>
                <w:rFonts w:ascii="IBM Plex Sans" w:hAnsi="IBM Plex Sans"/>
                <w:sz w:val="18"/>
              </w:rPr>
              <w:t>Botones de Marcha, Pausa y Retroceder, correspondientes a los tres relés del nodo.</w:t>
            </w:r>
          </w:p>
        </w:tc>
        <w:tc>
          <w:tcPr>
            <w:tcW w:type="dxa" w:w="1473"/>
          </w:tcPr>
          <w:p>
            <w:pPr>
              <w:jc w:val="left"/>
            </w:pPr>
            <w:r/>
            <w:r>
              <w:rPr>
                <w:rFonts w:ascii="IBM Plex Sans" w:hAnsi="IBM Plex Sans"/>
                <w:sz w:val="18"/>
              </w:rPr>
              <w:t>Separación suficiente para evitar pulsaciones accidentales.</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RIU05</w:t>
            </w:r>
          </w:p>
        </w:tc>
        <w:tc>
          <w:tcPr>
            <w:tcW w:type="dxa" w:w="1473"/>
          </w:tcPr>
          <w:p>
            <w:pPr>
              <w:jc w:val="left"/>
            </w:pPr>
            <w:r/>
            <w:r>
              <w:rPr>
                <w:rFonts w:ascii="IBM Plex Sans" w:hAnsi="IBM Plex Sans"/>
                <w:sz w:val="18"/>
              </w:rPr>
              <w:t>Biblioteca de dibujos</w:t>
            </w:r>
          </w:p>
        </w:tc>
        <w:tc>
          <w:tcPr>
            <w:tcW w:type="dxa" w:w="1473"/>
          </w:tcPr>
          <w:p>
            <w:pPr>
              <w:jc w:val="left"/>
            </w:pPr>
            <w:r/>
            <w:r>
              <w:rPr>
                <w:rFonts w:ascii="IBM Plex Sans" w:hAnsi="IBM Plex Sans"/>
                <w:sz w:val="18"/>
              </w:rPr>
              <w:t>Visual</w:t>
            </w:r>
          </w:p>
        </w:tc>
        <w:tc>
          <w:tcPr>
            <w:tcW w:type="dxa" w:w="1473"/>
          </w:tcPr>
          <w:p>
            <w:pPr>
              <w:jc w:val="left"/>
            </w:pPr>
            <w:r/>
            <w:r>
              <w:rPr>
                <w:rFonts w:ascii="IBM Plex Sans" w:hAnsi="IBM Plex Sans"/>
                <w:sz w:val="18"/>
              </w:rPr>
              <w:t>Listado de los dibujos guardados, con búsqueda y filtros.</w:t>
            </w:r>
          </w:p>
        </w:tc>
        <w:tc>
          <w:tcPr>
            <w:tcW w:type="dxa" w:w="1473"/>
          </w:tcPr>
          <w:p>
            <w:pPr>
              <w:jc w:val="left"/>
            </w:pPr>
            <w:r/>
            <w:r>
              <w:rPr>
                <w:rFonts w:ascii="IBM Plex Sans" w:hAnsi="IBM Plex Sans"/>
                <w:sz w:val="18"/>
              </w:rPr>
              <w:t>Contraste alto sobre fondo claro u oscuro.</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RIU06</w:t>
            </w:r>
          </w:p>
        </w:tc>
        <w:tc>
          <w:tcPr>
            <w:tcW w:type="dxa" w:w="1473"/>
          </w:tcPr>
          <w:p>
            <w:pPr>
              <w:jc w:val="left"/>
            </w:pPr>
            <w:r/>
            <w:r>
              <w:rPr>
                <w:rFonts w:ascii="IBM Plex Sans" w:hAnsi="IBM Plex Sans"/>
                <w:sz w:val="18"/>
              </w:rPr>
              <w:t>Avisos del sistema</w:t>
            </w:r>
          </w:p>
        </w:tc>
        <w:tc>
          <w:tcPr>
            <w:tcW w:type="dxa" w:w="1473"/>
          </w:tcPr>
          <w:p>
            <w:pPr>
              <w:jc w:val="left"/>
            </w:pPr>
            <w:r/>
            <w:r>
              <w:rPr>
                <w:rFonts w:ascii="IBM Plex Sans" w:hAnsi="IBM Plex Sans"/>
                <w:sz w:val="18"/>
              </w:rPr>
              <w:t>Visual</w:t>
            </w:r>
          </w:p>
        </w:tc>
        <w:tc>
          <w:tcPr>
            <w:tcW w:type="dxa" w:w="1473"/>
          </w:tcPr>
          <w:p>
            <w:pPr>
              <w:jc w:val="left"/>
            </w:pPr>
            <w:r/>
            <w:r>
              <w:rPr>
                <w:rFonts w:ascii="IBM Plex Sans" w:hAnsi="IBM Plex Sans"/>
                <w:sz w:val="18"/>
              </w:rPr>
              <w:t>Mensajes emergentes que informan el resultado de cada acción y el motivo de los errores.</w:t>
            </w:r>
          </w:p>
        </w:tc>
        <w:tc>
          <w:tcPr>
            <w:tcW w:type="dxa" w:w="1473"/>
          </w:tcPr>
          <w:p>
            <w:pPr>
              <w:jc w:val="left"/>
            </w:pPr>
            <w:r/>
            <w:r>
              <w:rPr>
                <w:rFonts w:ascii="IBM Plex Sans" w:hAnsi="IBM Plex Sans"/>
                <w:sz w:val="18"/>
              </w:rPr>
              <w:t>No se usan avisos sonoros: el ambiente supera los 99 dB.</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r>
        <w:tc>
          <w:tcPr>
            <w:tcW w:type="dxa" w:w="1473"/>
          </w:tcPr>
          <w:p>
            <w:pPr>
              <w:jc w:val="left"/>
            </w:pPr>
            <w:r/>
            <w:r>
              <w:rPr>
                <w:rFonts w:ascii="IBM Plex Sans" w:hAnsi="IBM Plex Sans"/>
                <w:sz w:val="18"/>
              </w:rPr>
              <w:t>RIU07</w:t>
            </w:r>
          </w:p>
        </w:tc>
        <w:tc>
          <w:tcPr>
            <w:tcW w:type="dxa" w:w="1473"/>
          </w:tcPr>
          <w:p>
            <w:pPr>
              <w:jc w:val="left"/>
            </w:pPr>
            <w:r/>
            <w:r>
              <w:rPr>
                <w:rFonts w:ascii="IBM Plex Sans" w:hAnsi="IBM Plex Sans"/>
                <w:sz w:val="18"/>
              </w:rPr>
              <w:t>Modo oscuro</w:t>
            </w:r>
          </w:p>
        </w:tc>
        <w:tc>
          <w:tcPr>
            <w:tcW w:type="dxa" w:w="1473"/>
          </w:tcPr>
          <w:p>
            <w:pPr>
              <w:jc w:val="left"/>
            </w:pPr>
            <w:r/>
            <w:r>
              <w:rPr>
                <w:rFonts w:ascii="IBM Plex Sans" w:hAnsi="IBM Plex Sans"/>
                <w:sz w:val="18"/>
              </w:rPr>
              <w:t>Visual</w:t>
            </w:r>
          </w:p>
        </w:tc>
        <w:tc>
          <w:tcPr>
            <w:tcW w:type="dxa" w:w="1473"/>
          </w:tcPr>
          <w:p>
            <w:pPr>
              <w:jc w:val="left"/>
            </w:pPr>
            <w:r/>
            <w:r>
              <w:rPr>
                <w:rFonts w:ascii="IBM Plex Sans" w:hAnsi="IBM Plex Sans"/>
                <w:sz w:val="18"/>
              </w:rPr>
              <w:t>Alternancia entre paleta clara y oscura, para reducir la fatiga visual en jornadas largas.</w:t>
            </w:r>
          </w:p>
        </w:tc>
        <w:tc>
          <w:tcPr>
            <w:tcW w:type="dxa" w:w="1473"/>
          </w:tcPr>
          <w:p>
            <w:pPr>
              <w:jc w:val="left"/>
            </w:pPr>
            <w:r/>
            <w:r>
              <w:rPr>
                <w:rFonts w:ascii="IBM Plex Sans" w:hAnsi="IBM Plex Sans"/>
                <w:sz w:val="18"/>
              </w:rPr>
              <w:t>Ambas paletas superan la relación de contraste AAA.</w:t>
            </w:r>
          </w:p>
        </w:tc>
        <w:tc>
          <w:tcPr>
            <w:tcW w:type="dxa" w:w="1473"/>
          </w:tcPr>
          <w:p>
            <w:pPr>
              <w:jc w:val="both"/>
            </w:pPr>
            <w:r>
              <w:rPr>
                <w:rFonts w:ascii="IBM Plex Sans" w:hAnsi="IBM Plex Sans" w:cs="IBM Plex Sans" w:eastAsia="IBM Plex Sans"/>
              </w:rPr>
            </w:r>
            <w:r>
              <w:rPr>
                <w:rFonts w:ascii="IBM Plex Sans" w:hAnsi="IBM Plex Sans" w:cs="IBM Plex Sans" w:eastAsia="IBM Plex Sans"/>
                <w:sz w:val="17"/>
              </w:rPr>
              <w:t>Implementado</w:t>
            </w:r>
          </w:p>
        </w:tc>
      </w:tr>
    </w:tbl>
    <w:p>
      <w:pPr/>
      <w:r>
        <w:rPr>
          <w:rFonts w:ascii="IBM Plex Sans" w:hAnsi="IBM Plex Sans"/>
          <w:i/>
          <w:sz w:val="18"/>
        </w:rPr>
        <w:t>Tabla 8. Interfaces de usuario del sistema (Buenas Prácticas UTN, p. 58).</w:t>
      </w:r>
    </w:p>
    <w:p w:rsidR="00000000" w:rsidDel="00000000" w:rsidP="00000000" w:rsidRDefault="00000000" w:rsidRPr="00000000" w14:paraId="0000010B">
      <w:pPr>
        <w:pStyle w:val="Heading3"/>
        <w:spacing w:after="120" w:before="240" w:lineRule="auto"/>
        <w:rPr>
          <w:rFonts w:ascii="Questrial" w:cs="Questrial" w:eastAsia="Questrial" w:hAnsi="Questrial"/>
        </w:rPr>
      </w:pPr>
      <w:r>
        <w:rPr>
          <w:rFonts w:ascii="Questrial" w:cs="Questrial" w:eastAsia="Questrial" w:hAnsi="Questrial"/>
          <w:rtl w:val="0"/>
        </w:rPr>
        <w:t xml:space="preserve">4.3.1. Diseño de interfaz: </w:t>
      </w:r>
    </w:p>
    <w:p w:rsidR="00000000" w:rsidDel="00000000" w:rsidP="00000000" w:rsidRDefault="00000000" w:rsidRPr="00000000" w14:paraId="0000010C">
      <w:pPr>
        <w:spacing w:before="0" w:lineRule="auto"/>
        <w:jc w:val="both"/>
        <w:rPr>
          <w:rFonts w:ascii="IBM Plex Sans" w:cs="IBM Plex Sans" w:eastAsia="IBM Plex Sans" w:hAnsi="IBM Plex Sans"/>
        </w:rPr>
      </w:pPr>
      <w:r>
        <w:rPr>
          <w:rFonts w:ascii="IBM Plex Sans" w:cs="IBM Plex Sans" w:eastAsia="IBM Plex Sans" w:hAnsi="IBM Plex Sans"/>
          <w:rtl w:val="0"/>
        </w:rPr>
        <w:t>El mockup de alta fidelidad fue presentado y validado con el cliente en dos instancias: la relevación inicial de UX/UI del 12/05/2026 y la validación de mockup del 24/06/2026. Tras esa segunda validación se aplicaron los ajustes descritos en el Registro de Cambios del Mockup y se avanzó a la maquetación en HTML/CSS/JS conectada al backend.</w:t>
      </w:r>
    </w:p>
    <w:p w:rsidR="00000000" w:rsidDel="00000000" w:rsidP="00000000" w:rsidRDefault="00000000" w:rsidRPr="00000000" w14:paraId="0000010D">
      <w:pPr>
        <w:spacing w:after="0" w:before="200" w:lineRule="auto"/>
        <w:jc w:val="both"/>
        <w:rPr>
          <w:rFonts w:ascii="IBM Plex Sans" w:cs="IBM Plex Sans" w:eastAsia="IBM Plex Sans" w:hAnsi="IBM Plex Sans"/>
          <w:b w:val="1"/>
          <w:bCs w:val="1"/>
        </w:rPr>
      </w:pPr>
      <w:r>
        <w:rPr>
          <w:rFonts w:ascii="IBM Plex Sans" w:cs="IBM Plex Sans" w:eastAsia="IBM Plex Sans" w:hAnsi="IBM Plex Sans"/>
          <w:b w:val="1"/>
          <w:bCs w:val="1"/>
          <w:rtl w:val="0"/>
        </w:rPr>
        <w:t>Flujos Clave de la Interfaz:</w:t>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after="0" w:before="0" w:lineRule="auto"/>
        <w:ind w:left="357" w:hanging="357"/>
        <w:jc w:val="both"/>
        <w:rPr>
          <w:rFonts w:ascii="IBM Plex Sans" w:cs="IBM Plex Sans" w:eastAsia="IBM Plex Sans" w:hAnsi="IBM Plex Sans"/>
        </w:rPr>
      </w:pPr>
      <w:r>
        <w:rPr>
          <w:rFonts w:ascii="IBM Plex Sans" w:cs="IBM Plex Sans" w:eastAsia="IBM Plex Sans" w:hAnsi="IBM Plex Sans"/>
          <w:b w:val="1"/>
          <w:bCs w:val="1"/>
          <w:color w:val="000000"/>
          <w:rtl w:val="0"/>
        </w:rPr>
        <w:t>Dashboard de Inicio (Supervisión en Tiempo Real):</w:t>
      </w:r>
      <w:r>
        <w:rPr>
          <w:rFonts w:ascii="IBM Plex Sans" w:hAnsi="IBM Plex Sans" w:cs="IBM Plex Sans" w:eastAsia="IBM Plex Sans"/>
          <w:rtl w:val="0"/>
        </w:rPr>
      </w:r>
    </w:p>
    <w:p w:rsidR="00000000" w:rsidDel="00000000" w:rsidP="00000000" w:rsidRDefault="00000000" w:rsidRPr="00000000" w14:paraId="0000010F">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Visualización del estado operativo del telar (Tejiendo, Pausado, Detenido), reflejando también el uso manual de la botonera detectado por el nodo de control.</w:t>
      </w:r>
    </w:p>
    <w:p w:rsidR="00000000" w:rsidDel="00000000" w:rsidP="00000000" w:rsidRDefault="00000000" w:rsidRPr="00000000" w14:paraId="00000110">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Monitoreo de métricas en vivo: contador de pasadas completadas, velocidad actual (pasadas/minuto), tiempo estimado de finalización y porcentaje de avance del patrón.</w:t>
      </w:r>
    </w:p>
    <w:p w:rsidR="00000000" w:rsidDel="00000000" w:rsidP="00000000" w:rsidRDefault="00000000" w:rsidRPr="00000000" w14:paraId="00000111">
      <w:pPr>
        <w:numPr>
          <w:ilvl w:val="1"/>
          <w:numId w:val="4"/>
        </w:numPr>
        <w:spacing w:after="0" w:before="0" w:lineRule="auto"/>
        <w:ind w:left="714" w:hanging="357"/>
        <w:jc w:val="both"/>
        <w:rPr>
          <w:rFonts w:ascii="IBM Plex Sans" w:cs="IBM Plex Sans" w:eastAsia="IBM Plex Sans" w:hAnsi="IBM Plex Sans"/>
        </w:rPr>
      </w:pPr>
      <w:r>
        <w:rPr>
          <w:rFonts w:ascii="IBM Plex Sans" w:cs="IBM Plex Sans" w:eastAsia="IBM Plex Sans" w:hAnsi="IBM Plex Sans"/>
          <w:rtl w:val="0"/>
        </w:rPr>
        <w:t>Controles de mando directo: botones de Marcha, Pausa y Retroceder, correspondientes a los tres relés del Bloque A. No se implementa un botón de Parada de Emergencia por software: esa función la conserva la botonera física del telar, que sigue operable en todo momento.</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pacing w:after="0" w:before="0" w:lineRule="auto"/>
        <w:ind w:left="357" w:hanging="357"/>
        <w:jc w:val="both"/>
        <w:rPr>
          <w:rFonts w:ascii="IBM Plex Sans" w:cs="IBM Plex Sans" w:eastAsia="IBM Plex Sans" w:hAnsi="IBM Plex Sans"/>
        </w:rPr>
      </w:pPr>
      <w:r>
        <w:rPr>
          <w:rFonts w:ascii="IBM Plex Sans" w:cs="IBM Plex Sans" w:eastAsia="IBM Plex Sans" w:hAnsi="IBM Plex Sans"/>
          <w:b w:val="1"/>
          <w:bCs w:val="1"/>
          <w:color w:val="000000"/>
          <w:rtl w:val="0"/>
        </w:rPr>
        <w:t>Editor Matricial de Ligamentos:</w:t>
      </w:r>
      <w:r>
        <w:rPr>
          <w:rFonts w:ascii="IBM Plex Sans" w:hAnsi="IBM Plex Sans" w:cs="IBM Plex Sans" w:eastAsia="IBM Plex Sans"/>
          <w:rtl w:val="0"/>
        </w:rPr>
      </w:r>
    </w:p>
    <w:p w:rsidR="00000000" w:rsidDel="00000000" w:rsidP="00000000" w:rsidRDefault="00000000" w:rsidRPr="00000000" w14:paraId="00000113">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Grilla interactiva binaria para la definición del patrón de ligamento (donde “1” representa alzada/lizo arriba y “0” representa bajada/lizo abajo).</w:t>
      </w:r>
    </w:p>
    <w:p w:rsidR="00000000" w:rsidDel="00000000" w:rsidP="00000000" w:rsidRDefault="00000000" w:rsidRPr="00000000" w14:paraId="00000114">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Herramientas de edición rápida: inversión de matriz, repetición de filas/columnas, espejo horizontal/vertical y precarga de estructuras textiles estándar (Tafetán, Sarga, Satén).</w:t>
      </w:r>
    </w:p>
    <w:p w:rsidR="00000000" w:rsidDel="00000000" w:rsidP="00000000" w:rsidRDefault="00000000" w:rsidRPr="00000000" w14:paraId="00000115">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Validación en tiempo real del tamaño de la matriz frente a los límites físicos de los lizos del telar.</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pacing w:after="0" w:before="0" w:lineRule="auto"/>
        <w:ind w:left="360" w:hanging="360"/>
        <w:jc w:val="both"/>
        <w:rPr>
          <w:rFonts w:ascii="IBM Plex Sans" w:cs="IBM Plex Sans" w:eastAsia="IBM Plex Sans" w:hAnsi="IBM Plex Sans"/>
        </w:rPr>
      </w:pPr>
      <w:r>
        <w:rPr>
          <w:rFonts w:ascii="IBM Plex Sans" w:cs="IBM Plex Sans" w:eastAsia="IBM Plex Sans" w:hAnsi="IBM Plex Sans"/>
          <w:b w:val="1"/>
          <w:bCs w:val="1"/>
          <w:color w:val="000000"/>
          <w:rtl w:val="0"/>
        </w:rPr>
        <w:t>Biblioteca CRUD de Ligamentos (Gestión de Archivos):</w:t>
      </w:r>
      <w:r>
        <w:rPr>
          <w:rFonts w:ascii="IBM Plex Sans" w:hAnsi="IBM Plex Sans" w:cs="IBM Plex Sans" w:eastAsia="IBM Plex Sans"/>
          <w:rtl w:val="0"/>
        </w:rPr>
      </w:r>
    </w:p>
    <w:p w:rsidR="00000000" w:rsidDel="00000000" w:rsidP="00000000" w:rsidRDefault="00000000" w:rsidRPr="00000000" w14:paraId="00000117">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Interfaz de gestión CRUD (Crear, Leer, Actualizar, Eliminar) de diseños de tejido.</w:t>
      </w:r>
    </w:p>
    <w:p w:rsidR="00000000" w:rsidDel="00000000" w:rsidP="00000000" w:rsidRDefault="00000000" w:rsidRPr="00000000" w14:paraId="00000118">
      <w:pPr>
        <w:numPr>
          <w:ilvl w:val="1"/>
          <w:numId w:val="4"/>
        </w:numPr>
        <w:spacing w:after="0"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Búsqueda dinámica con filtrado por nombre, fecha de creación, densidad de trama y etiquetas personalizadas.</w:t>
      </w:r>
    </w:p>
    <w:p w:rsidR="00000000" w:rsidDel="00000000" w:rsidP="00000000" w:rsidRDefault="00000000" w:rsidRPr="00000000" w14:paraId="00000119">
      <w:pPr>
        <w:numPr>
          <w:ilvl w:val="1"/>
          <w:numId w:val="4"/>
        </w:numPr>
        <w:spacing w:before="0" w:lineRule="auto"/>
        <w:ind w:left="720" w:hanging="360"/>
        <w:jc w:val="both"/>
        <w:rPr>
          <w:rFonts w:ascii="IBM Plex Sans" w:cs="IBM Plex Sans" w:eastAsia="IBM Plex Sans" w:hAnsi="IBM Plex Sans"/>
        </w:rPr>
      </w:pPr>
      <w:r>
        <w:rPr>
          <w:rFonts w:ascii="IBM Plex Sans" w:cs="IBM Plex Sans" w:eastAsia="IBM Plex Sans" w:hAnsi="IBM Plex Sans"/>
          <w:rtl w:val="0"/>
        </w:rPr>
        <w:t>Función de importación/exportación de archivos en formato JSON para intercambio entre controladores ESP32 sin necesidad de conexión a Internet.</w:t>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cs="IBM Plex Sans" w:eastAsia="IBM Plex Sans" w:hAnsi="IBM Plex Sans"/>
          <w:rtl w:val="0"/>
        </w:rPr>
        <w:t xml:space="preserve"> </w:t>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5589394"/>
            <wp:effectExtent b="0" l="0" r="0" t="0"/>
            <wp:docPr id="21" name="image1.png"/>
            <a:graphic>
              <a:graphicData uri="http://schemas.openxmlformats.org/drawingml/2006/picture">
                <pic:pic>
                  <pic:nvPicPr>
                    <pic:cNvPr id="0" name="image1.png"/>
                    <pic:cNvPicPr preferRelativeResize="0"/>
                  </pic:nvPicPr>
                  <pic:blipFill>
                    <a:blip r:embed="rId10"/>
                    <a:srcRect b="1" l="0" r="0" t="341"/>
                    <a:stretch>
                      <a:fillRect/>
                    </a:stretch>
                  </pic:blipFill>
                  <pic:spPr>
                    <a:xfrm>
                      <a:off x="0" y="0"/>
                      <a:ext cx="2794697" cy="5589394"/>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cs="IBM Plex Sans" w:eastAsia="IBM Plex Sans"/>
          <w:i/>
          <w:color w:val="606060"/>
          <w:sz w:val="18"/>
        </w:rPr>
        <w:t>Figura 4. Pantalla de ingreso con huella dactilar.</w:t>
      </w:r>
    </w:p>
    <w:p w:rsidR="00000000" w:rsidDel="00000000" w:rsidP="00000000" w:rsidRDefault="00000000" w:rsidRPr="00000000" w14:paraId="0000011B">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0000011B">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3197" cy="5586394"/>
            <wp:effectExtent b="0" l="0" r="0" t="0"/>
            <wp:docPr id="23" name="image2.png"/>
            <a:graphic>
              <a:graphicData uri="http://schemas.openxmlformats.org/drawingml/2006/picture">
                <pic:pic>
                  <pic:nvPicPr>
                    <pic:cNvPr id="0" name="image2.png"/>
                    <pic:cNvPicPr preferRelativeResize="0"/>
                  </pic:nvPicPr>
                  <pic:blipFill>
                    <a:blip r:embed="rId11"/>
                    <a:srcRect b="230" l="1976" r="4112" t="727"/>
                    <a:stretch>
                      <a:fillRect/>
                    </a:stretch>
                  </pic:blipFill>
                  <pic:spPr>
                    <a:xfrm>
                      <a:off x="0" y="0"/>
                      <a:ext cx="2793197" cy="5586394"/>
                    </a:xfrm>
                    <a:prstGeom prst="rect"/>
                    <a:ln/>
                  </pic:spPr>
                </pic:pic>
              </a:graphicData>
            </a:graphic>
          </wp:inline>
        </w:drawing>
      </w:r>
      <w:r>
        <w:rPr>
          <w:rtl w:val="0"/>
        </w:rPr>
      </w:r>
    </w:p>
    <w:p>
      <w:pPr>
        <w:jc w:val="center"/>
      </w:pPr>
      <w:r>
        <w:rPr>
          <w:rFonts w:ascii="IBM Plex Sans" w:hAnsi="IBM Plex Sans" w:cs="IBM Plex Sans" w:eastAsia="IBM Plex Sans"/>
          <w:i/>
          <w:color w:val="606060"/>
          <w:sz w:val="18"/>
        </w:rPr>
        <w:t>Figura 5. Pantalla de recuperación de acceso mediante código.</w:t>
      </w:r>
    </w:p>
    <w:p w:rsidR="00000000" w:rsidDel="00000000" w:rsidP="00000000" w:rsidRDefault="00000000" w:rsidRPr="00000000" w14:paraId="0000011C">
      <w:pPr>
        <w:spacing w:before="0" w:lineRule="auto"/>
        <w:jc w:val="center"/>
        <w:rPr>
          <w:rFonts w:ascii="IBM Plex Sans" w:cs="IBM Plex Sans" w:eastAsia="IBM Plex Sans" w:hAnsi="IBM Plex Sans"/>
        </w:rPr>
      </w:pP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0000011C">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3500000" cy="7000000"/>
            <wp:effectExtent b="0" l="0" r="0" t="0"/>
            <wp:docPr id="22" name="image5.png"/>
            <a:graphic>
              <a:graphicData uri="http://schemas.openxmlformats.org/drawingml/2006/picture">
                <pic:pic>
                  <pic:nvPicPr>
                    <pic:cNvPr id="0" name="image5.png"/>
                    <pic:cNvPicPr preferRelativeResize="0"/>
                  </pic:nvPicPr>
                  <pic:blipFill>
                    <a:blip r:embed="rId12"/>
                    <a:srcRect b="0" l="-114" r="947" t="381"/>
                    <a:stretch>
                      <a:fillRect/>
                    </a:stretch>
                  </pic:blipFill>
                  <pic:spPr>
                    <a:xfrm>
                      <a:off x="0" y="0"/>
                      <a:ext cx="3500000" cy="7000000"/>
                    </a:xfrm>
                    <a:prstGeom prst="rect"/>
                    <a:ln/>
                  </pic:spPr>
                </pic:pic>
              </a:graphicData>
            </a:graphic>
          </wp:inline>
        </w:drawing>
      </w:r>
      <w:r>
        <w:rPr>
          <w:rtl w:val="0"/>
        </w:rPr>
      </w:r>
    </w:p>
    <w:p>
      <w:pPr>
        <w:jc w:val="center"/>
      </w:pPr>
      <w:r>
        <w:rPr>
          <w:rFonts w:ascii="IBM Plex Sans" w:hAnsi="IBM Plex Sans" w:cs="IBM Plex Sans" w:eastAsia="IBM Plex Sans"/>
          <w:i/>
          <w:color w:val="606060"/>
          <w:sz w:val="18"/>
        </w:rPr>
        <w:t>Figura 6. Pantalla de inicio: estado del telar y accesos a las funciones principales.</w:t>
      </w:r>
    </w:p>
    <w:p w:rsidR="00000000" w:rsidDel="00000000" w:rsidP="00000000" w:rsidRDefault="00000000" w:rsidRPr="00000000" w14:paraId="0000011D">
      <w:pPr>
        <w:spacing w:before="0" w:lineRule="auto"/>
        <w:jc w:val="center"/>
        <w:rPr>
          <w:rFonts w:ascii="IBM Plex Sans" w:cs="IBM Plex Sans" w:eastAsia="IBM Plex Sans" w:hAnsi="IBM Plex Sans"/>
        </w:rPr>
      </w:pPr>
      <w:sdt>
        <w:sdtPr>
          <w:id w:val="-381068389"/>
          <w:tag w:val="goog_rdk_13"/>
        </w:sdtPr>
        <w:sdtContent>
          <w:commentRangeStart w:id="10"/>
        </w:sdtContent>
      </w:sdt>
      <w:r>
        <w:rPr>
          <w:rFonts w:ascii="IBM Plex Sans" w:cs="IBM Plex Sans" w:eastAsia="IBM Plex Sans" w:hAnsi="IBM Plex Sans"/>
        </w:rPr>
      </w:r>
      <w:commentRangeEnd w:id="10"/>
      <w:r>
        <w:rPr>
          <w:rFonts w:ascii="IBM Plex Sans" w:hAnsi="IBM Plex Sans" w:cs="IBM Plex Sans" w:eastAsia="IBM Plex Sans"/>
        </w:rPr>
      </w:r>
      <w:r>
        <w:rPr>
          <w:rFonts w:ascii="IBM Plex Sans" w:cs="IBM Plex Sans" w:eastAsia="IBM Plex Sans" w:hAnsi="IBM Plex Sans"/>
        </w:rPr>
      </w:r>
      <w:r>
        <w:rPr>
          <w:rFonts w:ascii="IBM Plex Sans" w:hAnsi="IBM Plex Sans" w:cs="IBM Plex Sans" w:eastAsia="IBM Plex Sans"/>
          <w:rtl w:val="0"/>
        </w:rPr>
      </w:r>
    </w:p>
    <w:p w:rsidR="00000000" w:rsidDel="00000000" w:rsidP="00000000" w:rsidRDefault="00000000" w:rsidRPr="00000000" w14:paraId="0000011D">
      <w:pPr>
        <w:spacing w:before="0" w:lineRule="auto"/>
        <w:jc w:val="center"/>
        <w:rPr>
          <w:rFonts w:ascii="IBM Plex Sans" w:cs="IBM Plex Sans" w:eastAsia="IBM Plex Sans" w:hAnsi="IBM Plex Sans"/>
        </w:rPr>
      </w:pPr>
      <w:sdt>
        <w:sdtPr>
          <w:id w:val="-381068389"/>
          <w:tag w:val="goog_rdk_13"/>
        </w:sdtPr>
        <w:sdtContent>
          <w:commentRangeStart w:id="10"/>
        </w:sdtContent>
      </w:sdt>
      <w:r>
        <w:rPr>
          <w:rFonts w:ascii="IBM Plex Sans" w:cs="IBM Plex Sans" w:eastAsia="IBM Plex Sans" w:hAnsi="IBM Plex Sans"/>
        </w:rPr>
        <w:drawing>
          <wp:inline distB="0" distT="0" distL="0" distR="0">
            <wp:extent cx="3500000" cy="7000000"/>
            <wp:effectExtent b="0" l="0" r="0" t="0"/>
            <wp:docPr id="25" name="image4.png"/>
            <a:graphic>
              <a:graphicData uri="http://schemas.openxmlformats.org/drawingml/2006/picture">
                <pic:pic>
                  <pic:nvPicPr>
                    <pic:cNvPr id="0" name="image4.png"/>
                    <pic:cNvPicPr preferRelativeResize="0"/>
                  </pic:nvPicPr>
                  <pic:blipFill>
                    <a:blip r:embed="rId13"/>
                    <a:srcRect b="-1" l="962" r="511" t="326"/>
                    <a:stretch>
                      <a:fillRect/>
                    </a:stretch>
                  </pic:blipFill>
                  <pic:spPr>
                    <a:xfrm>
                      <a:off x="0" y="0"/>
                      <a:ext cx="3500000" cy="7000000"/>
                    </a:xfrm>
                    <a:prstGeom prst="rect"/>
                    <a:ln/>
                  </pic:spPr>
                </pic:pic>
              </a:graphicData>
            </a:graphic>
          </wp:inline>
        </w:drawing>
      </w:r>
      <w:commentRangeEnd w:id="10"/>
      <w:r>
        <w:commentReference w:id="10"/>
      </w:r>
      <w:r>
        <w:rPr>
          <w:rFonts w:ascii="IBM Plex Sans" w:cs="IBM Plex Sans" w:eastAsia="IBM Plex Sans" w:hAnsi="IBM Plex Sans"/>
        </w:rPr>
        <w:drawing>
          <wp:inline distB="0" distT="0" distL="0" distR="0">
            <wp:extent cx="3500000" cy="7000000"/>
            <wp:effectExtent b="0" l="0" r="0" t="0"/>
            <wp:docPr id="24" name="image3.png"/>
            <a:graphic>
              <a:graphicData uri="http://schemas.openxmlformats.org/drawingml/2006/picture">
                <pic:pic>
                  <pic:nvPicPr>
                    <pic:cNvPr id="0" name="image3.png"/>
                    <pic:cNvPicPr preferRelativeResize="0"/>
                  </pic:nvPicPr>
                  <pic:blipFill>
                    <a:blip r:embed="rId14"/>
                    <a:srcRect b="0" l="2871" r="1136" t="373"/>
                    <a:stretch>
                      <a:fillRect/>
                    </a:stretch>
                  </pic:blipFill>
                  <pic:spPr>
                    <a:xfrm>
                      <a:off x="0" y="0"/>
                      <a:ext cx="3500000" cy="7000000"/>
                    </a:xfrm>
                    <a:prstGeom prst="rect"/>
                    <a:ln/>
                  </pic:spPr>
                </pic:pic>
              </a:graphicData>
            </a:graphic>
          </wp:inline>
        </w:drawing>
      </w:r>
      <w:r>
        <w:rPr>
          <w:rtl w:val="0"/>
        </w:rPr>
      </w:r>
    </w:p>
    <w:p>
      <w:pPr>
        <w:jc w:val="center"/>
      </w:pPr>
      <w:r>
        <w:rPr>
          <w:rFonts w:ascii="IBM Plex Sans" w:hAnsi="IBM Plex Sans" w:cs="IBM Plex Sans" w:eastAsia="IBM Plex Sans"/>
          <w:i/>
          <w:color w:val="606060"/>
          <w:sz w:val="18"/>
        </w:rPr>
        <w:t>Figura 7. Biblioteca de dibujos: listado de los dibujos guardados, con búsqueda y filtros.</w:t>
      </w:r>
    </w:p>
    <w:p>
      <w:pPr>
        <w:jc w:val="center"/>
      </w:pPr>
      <w:r>
        <w:rPr>
          <w:rFonts w:ascii="IBM Plex Sans" w:hAnsi="IBM Plex Sans" w:cs="IBM Plex Sans" w:eastAsia="IBM Plex Sans"/>
          <w:i/>
          <w:color w:val="606060"/>
          <w:sz w:val="18"/>
        </w:rPr>
        <w:t>Figura 8. Editor de dibujo: cada fila representa una pasada del telar y cada columna un elemento de selección.</w:t>
      </w:r>
    </w:p>
    <w:p>
      <w:pPr>
        <w:jc w:val="center"/>
      </w:pPr>
      <w:r>
        <w:rPr>
          <w:rFonts w:ascii="IBM Plex Sans" w:hAnsi="IBM Plex Sans" w:cs="IBM Plex Sans" w:eastAsia="IBM Plex Sans"/>
          <w:i/>
          <w:color w:val="606060"/>
          <w:sz w:val="18"/>
        </w:rPr>
        <w:t>Figura 9. Editor de dibujo: cada fila representa una pasada y cada columna un elemento del telar.</w:t>
      </w:r>
    </w:p>
    <w:p w:rsidR="00000000" w:rsidDel="00000000" w:rsidP="00000000" w:rsidRDefault="00000000" w:rsidRPr="00000000" w14:paraId="00000039">
      <w:pPr>
        <w:pStyle w:val="Heading3"/>
        <w:spacing w:after="240" w:before="480" w:lineRule="auto"/>
        <w:rPr>
          <w:rFonts w:ascii="Questrial" w:cs="Questrial" w:eastAsia="Questrial" w:hAnsi="Questrial"/>
        </w:rPr>
      </w:pPr>
      <w:r>
        <w:rPr>
          <w:rFonts w:ascii="Questrial" w:cs="Questrial" w:eastAsia="Questrial" w:hAnsi="Questrial"/>
          <w:rtl w:val="0"/>
        </w:rPr>
        <w:t>4.3.2. Visualización del Producto Físico</w:t>
      </w:r>
    </w:p>
    <w:p>
      <w:pPr>
        <w:jc w:val="both"/>
      </w:pPr>
      <w:r>
        <w:rPr>
          <w:rFonts w:ascii="IBM Plex Sans" w:hAnsi="IBM Plex Sans" w:cs="IBM Plex Sans" w:eastAsia="IBM Plex Sans"/>
          <w:i/>
          <w:color w:val="606060"/>
          <w:sz w:val="18"/>
        </w:rPr>
        <w:t>Al tratarse de un proyecto de retrofit sobre una máquina existente, el producto físico no es un objeto de diseño industrial nuevo sino un gabinete de control que se monta junto al telar. Por ese motivo, en lugar de un modelado tridimensional se documenta el equipo real ya construido, que cumple la misma función de mostrar al cliente cómo se ve y dónde se instala lo que recibe.</w:t>
      </w:r>
    </w:p>
    <w:p w:rsidR="00000000" w:rsidDel="00000000" w:rsidP="00000000" w:rsidRDefault="00000000" w:rsidRPr="00000000" w14:paraId="0000011E">
      <w:pPr>
        <w:pStyle w:val="Heading2"/>
        <w:spacing w:after="240" w:before="480" w:lineRule="auto"/>
        <w:rPr>
          <w:rFonts w:ascii="Questrial" w:cs="Questrial" w:eastAsia="Questrial" w:hAnsi="Questrial"/>
        </w:rPr>
      </w:pPr>
      <w:r>
        <w:rPr>
          <w:rFonts w:ascii="Questrial" w:cs="Questrial" w:eastAsia="Questrial" w:hAnsi="Questrial"/>
          <w:rtl w:val="0"/>
        </w:rPr>
        <w:t>4.4. Interfaces de software</w:t>
      </w:r>
    </w:p>
    <w:p>
      <w:pPr>
        <w:jc w:val="both"/>
      </w:pPr>
      <w:r>
        <w:rPr>
          <w:rFonts w:ascii="IBM Plex Sans" w:hAnsi="IBM Plex Sans" w:cs="IBM Plex Sans" w:eastAsia="IBM Plex Sans"/>
          <w:sz w:val="22"/>
        </w:rPr>
        <w:t>Las interfaces de software del sistema se detallan en la tabla siguiente. El principio de diseño es que todos los clientes -web, aplicación móvil y microcontrolador- consumen la misma API REST, de modo que las reglas de negocio (transacciones, validaciones y bloqueos) se apliquen por igual a todos ellos.</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209"/>
        <w:gridCol w:w="2209"/>
        <w:gridCol w:w="2209"/>
        <w:gridCol w:w="2209"/>
      </w:tblGrid>
      <w:tr>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19"/>
              </w:rPr>
              <w:t>Interfaz</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2209"/>
            <w:shd w:fill="1E3A5F"/>
          </w:tcPr>
          <w:p>
            <w:r>
              <w:rPr>
                <w:rFonts w:ascii="IBM Plex Sans" w:hAnsi="IBM Plex Sans" w:cs="IBM Plex Sans" w:eastAsia="IBM Plex Sans"/>
              </w:rPr>
            </w:r>
            <w:r>
              <w:rPr>
                <w:rFonts w:ascii="IBM Plex Sans" w:hAnsi="IBM Plex Sans" w:cs="IBM Plex Sans" w:eastAsia="IBM Plex Sans"/>
                <w:b/>
                <w:color w:val="FFFFFF"/>
                <w:sz w:val="19"/>
              </w:rPr>
              <w:t>Protocolo / formato</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ISW01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Backend REST (Node.js + Express)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La página web, la app y el ESP32 consultan y modifican los datos exclusivamente por la API. Ningún cliente accede a la base de datos directamente.</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JSON sobre HTTPS</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ISW02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PostgreSQL (Neon)</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Almacena patrones, historial de producción, usuarios y registro de errores. El backend es el único que se conecta.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Driver pg / SQL</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ISW03</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Navegador del operario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Ejecuta la aplicación web sin instalación previa. Requiere navegador con soporte de WebAuthn para el ingreso biométrico.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HTML5 / CSS / JS</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ISW04</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Firmware ESP32 (Arduino)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Consulta el estado del telar cada 2,5 s y reporta el uso manual de la botonera. Usa la misma API que la web.</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HTTP + ArduinoJson</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ISW05</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Servicio de despliegue (Render)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Aloja el backend y sirve la aplicación web. En plan gratuito el servicio se suspende tras 15 minutos de inactividad.</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HTTPS</w:t>
            </w:r>
          </w:p>
        </w:tc>
      </w:tr>
    </w:tbl>
    <w:p>
      <w:pPr>
        <w:jc w:val="center"/>
      </w:pPr>
      <w:r>
        <w:rPr>
          <w:rFonts w:ascii="IBM Plex Sans" w:hAnsi="IBM Plex Sans" w:cs="IBM Plex Sans" w:eastAsia="IBM Plex Sans"/>
          <w:i/>
          <w:color w:val="606060"/>
          <w:sz w:val="18"/>
        </w:rPr>
        <w:t>Tabla 9. Interfaces de software del sistema (ISW).</w:t>
      </w:r>
    </w:p>
    <w:p w:rsidR="00000000" w:rsidDel="00000000" w:rsidP="00000000" w:rsidRDefault="00000000" w:rsidRPr="00000000" w14:paraId="0000011F">
      <w:pPr>
        <w:spacing w:before="200" w:lineRule="auto"/>
        <w:jc w:val="both"/>
        <w:rPr>
          <w:rFonts w:ascii="IBM Plex Sans" w:cs="IBM Plex Sans" w:eastAsia="IBM Plex Sans" w:hAnsi="IBM Plex Sans"/>
        </w:rPr>
      </w:pPr>
      <w:r>
        <w:rPr>
          <w:rFonts w:ascii="IBM Plex Sans" w:cs="IBM Plex Sans" w:eastAsia="IBM Plex Sans" w:hAnsi="IBM Plex Sans"/>
          <w:rtl w:val="0"/>
        </w:rPr>
        <w:t>La programación del microcontrolador se realiza sobre la herramienta gratuita Arduino IDE 2 en lenguaje C++. Utiliza librerías de código abierto sin costos de adquisición: WiFi.h para la gestión de la red, HTTPClient para las consultas HTTP al backend propio y ArduinoJson para el desempaquetado de las respuestas del servidor. No se emplea ningún SDK ni servicio de Firebase.</w:t>
      </w:r>
    </w:p>
    <w:p w:rsidR="00000000" w:rsidDel="00000000" w:rsidP="00000000" w:rsidRDefault="00000000" w:rsidRPr="00000000" w14:paraId="00000120">
      <w:pPr>
        <w:pStyle w:val="Heading2"/>
        <w:spacing w:after="240" w:before="480" w:lineRule="auto"/>
        <w:rPr>
          <w:rFonts w:ascii="Questrial" w:cs="Questrial" w:eastAsia="Questrial" w:hAnsi="Questrial"/>
        </w:rPr>
      </w:pPr>
      <w:r>
        <w:rPr>
          <w:rFonts w:ascii="Questrial" w:cs="Questrial" w:eastAsia="Questrial" w:hAnsi="Questrial"/>
          <w:rtl w:val="0"/>
        </w:rPr>
        <w:t>4.5. Interfaces de comunicación</w:t>
      </w:r>
    </w:p>
    <w:p w:rsidR="00000000" w:rsidDel="00000000" w:rsidP="00000000" w:rsidRDefault="00000000" w:rsidRPr="00000000" w14:paraId="00000121">
      <w:pPr>
        <w:spacing w:before="200" w:lineRule="auto"/>
        <w:jc w:val="both"/>
        <w:rPr>
          <w:rFonts w:ascii="IBM Plex Sans" w:cs="IBM Plex Sans" w:eastAsia="IBM Plex Sans" w:hAnsi="IBM Plex Sans"/>
        </w:rPr>
      </w:pPr>
      <w:r>
        <w:rPr>
          <w:rFonts w:ascii="IBM Plex Sans" w:cs="IBM Plex Sans" w:eastAsia="IBM Plex Sans" w:hAnsi="IBM Plex Sans"/>
          <w:rtl w:val="0"/>
        </w:rPr>
        <w:t>El microcontrolador ESP32-WROOM-32 se comunica exclusivamente por Wi-Fi con el backend propio (Node.js/Express) mediante peticiones HTTP/REST en JSON: sondea GET /api/telares/1 cada 2,5 s para conocer el estado deseado del telar y reporta fallas con POST /api/errores. El backend, es el único intermediario entre el ESP32, la web y la base de datos PostgreSQL alojada en Neon; no se utiliza MQTT, WebSockets ni ningún broker intermedio en el stack actual.</w:t>
      </w:r>
    </w:p>
    <w:p>
      <w:pPr>
        <w:pStyle w:val="Heading2"/>
      </w:pPr>
      <w:r>
        <w:rPr>
          <w:rFonts w:ascii="Questrial" w:hAnsi="Questrial" w:cs="Questrial" w:eastAsia="Questrial"/>
          <w:b/>
          <w:color w:val="1E3A5F"/>
          <w:sz w:val="26"/>
        </w:rPr>
        <w:t>4.6. Interfaces de hardware (RHW)</w:t>
      </w:r>
    </w:p>
    <w:p>
      <w:pPr>
        <w:jc w:val="both"/>
      </w:pPr>
      <w:r>
        <w:rPr>
          <w:rFonts w:ascii="IBM Plex Sans" w:hAnsi="IBM Plex Sans" w:cs="IBM Plex Sans" w:eastAsia="IBM Plex Sans"/>
          <w:sz w:val="22"/>
        </w:rPr>
        <w:t>Las interfaces de hardware describen cada punto de contacto físico entre el nodo de control y el telar. El criterio transversal es que el sistema nunca invade la lógica eléctrica de la máquina: actúa por contacto seco y lee por aislamiento óptico.</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68"/>
        <w:gridCol w:w="1768"/>
        <w:gridCol w:w="1768"/>
        <w:gridCol w:w="1768"/>
        <w:gridCol w:w="1768"/>
      </w:tblGrid>
      <w:tr>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Interfaz</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Sentido</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Descripción</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Pin</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RHW01</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Relé de Marcha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Contacto seco (COM/NO) en paralelo al botón Marcha de la botonera. Pulso de 300 ms.</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25</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RHW02</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Relé de Pausa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Contacto seco en paralelo al botón Pausa. Es el único medio de parada por software.</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26</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RHW03</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Relé de Retroceder</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Salida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Contacto seco en paralelo al botón Retroceder. Módulo individual, de polaridad de activación opuesta a la del módulo de 2 canales que cubre Marcha y Pausa.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27</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RHW04</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Sensado de Marcha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Optoacoplador PC817 con puente rectificador: detecta que un operario apretó el botón a mano.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32</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RHW05</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Sensado de Pausa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Ídem RHW04, sobre el botón Pausa.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33</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RHW06</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Sensado de Retroceder</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Ídem RHW04, sobre el botón Retroceder. GPIO de solo entrada: la resistencia externa es obligatoria.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GPIO 34</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RHW07</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Alimentación</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Energía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Entrada de 220 V con fusible lento de 1 A hacia el módulo HLK-5M05. Independiente del telar.</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RHW08</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Sensor de pasada (Bloque C)</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Entrada</w:t>
            </w:r>
          </w:p>
        </w:tc>
        <w:tc>
          <w:tcPr>
            <w:tcW w:type="dxa" w:w="1768"/>
          </w:tcPr>
          <w:p>
            <w:pPr>
              <w:jc w:val="both"/>
            </w:pPr>
            <w:r/>
            <w:r>
              <w:rPr>
                <w:rFonts w:ascii="IBM Plex Sans" w:hAnsi="IBM Plex Sans"/>
                <w:sz w:val="17"/>
              </w:rPr>
              <w:t>Sensor inductivo LJ12A3-4-Z/BX sobre un eje del telar: entrega un pulso por pasada, lo que permite contar el avance real de la máquina. Su salida se adapta a 3,3 V mediante optoacoplador.</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 definir</w:t>
            </w:r>
          </w:p>
        </w:tc>
      </w:tr>
    </w:tbl>
    <w:p>
      <w:pPr>
        <w:jc w:val="center"/>
      </w:pPr>
      <w:r>
        <w:rPr>
          <w:rFonts w:ascii="IBM Plex Sans" w:hAnsi="IBM Plex Sans" w:cs="IBM Plex Sans" w:eastAsia="IBM Plex Sans"/>
          <w:i/>
          <w:color w:val="606060"/>
          <w:sz w:val="18"/>
        </w:rPr>
        <w:t>Tabla 10. Interfaces de hardware del nodo de control (RHW).</w:t>
      </w:r>
    </w:p>
    <w:p>
      <w:pPr>
        <w:pStyle w:val="Heading2"/>
      </w:pPr>
      <w:r>
        <w:rPr>
          <w:rFonts w:ascii="Questrial" w:hAnsi="Questrial" w:cs="Questrial" w:eastAsia="Questrial"/>
          <w:b/>
          <w:color w:val="1E3A5F"/>
          <w:sz w:val="26"/>
        </w:rPr>
        <w:t>4.7. Limitaciones del alcance (LIM)</w:t>
      </w:r>
    </w:p>
    <w:p>
      <w:pPr>
        <w:jc w:val="both"/>
      </w:pPr>
      <w:r>
        <w:rPr>
          <w:rFonts w:ascii="IBM Plex Sans" w:hAnsi="IBM Plex Sans" w:cs="IBM Plex Sans" w:eastAsia="IBM Plex Sans"/>
          <w:sz w:val="22"/>
        </w:rPr>
        <w:t>Se registran explícitamente las funciones que quedan fuera del alcance de esta entrega, con el motivo de la exclusión y su continuidad prevista. Cada limitación se corresponde con un punto de la sección de Lineamientos Futuros.</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68"/>
        <w:gridCol w:w="1768"/>
        <w:gridCol w:w="1768"/>
        <w:gridCol w:w="1768"/>
        <w:gridCol w:w="1768"/>
      </w:tblGrid>
      <w:tr>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ID</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Limitación</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Situación actual</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Motivo</w:t>
            </w:r>
          </w:p>
        </w:tc>
        <w:tc>
          <w:tcPr>
            <w:tcW w:type="dxa" w:w="1768"/>
            <w:shd w:fill="1E3A5F"/>
          </w:tcPr>
          <w:p>
            <w:r>
              <w:rPr>
                <w:rFonts w:ascii="IBM Plex Sans" w:hAnsi="IBM Plex Sans" w:cs="IBM Plex Sans" w:eastAsia="IBM Plex Sans"/>
              </w:rPr>
            </w:r>
            <w:r>
              <w:rPr>
                <w:rFonts w:ascii="IBM Plex Sans" w:hAnsi="IBM Plex Sans" w:cs="IBM Plex Sans" w:eastAsia="IBM Plex Sans"/>
                <w:b/>
                <w:color w:val="FFFFFF"/>
                <w:sz w:val="19"/>
              </w:rPr>
              <w:t>Continuidad</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LIM01</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Control del dibujo por marcos (Nivel 2)</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telar sigue tomando el patrón de su cinta de papel perforada. El sistema todavía no comanda las bobinas de selección.</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Depende de medir las bobinas instaladas y de localizar el punto de intervención de la señal.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c>
          <w:tcPr>
            <w:tcW w:type="dxa" w:w="1768"/>
          </w:tcPr>
          <w:p>
            <w:pPr>
              <w:jc w:val="both"/>
            </w:pPr>
            <w:r/>
            <w:r>
              <w:rPr>
                <w:rFonts w:ascii="IBM Plex Sans" w:hAnsi="IBM Plex Sans"/>
                <w:sz w:val="17"/>
              </w:rPr>
              <w:t>LIM02</w:t>
            </w:r>
          </w:p>
        </w:tc>
        <w:tc>
          <w:tcPr>
            <w:tcW w:type="dxa" w:w="1768"/>
          </w:tcPr>
          <w:p>
            <w:pPr>
              <w:jc w:val="both"/>
            </w:pPr>
            <w:r/>
            <w:r>
              <w:rPr>
                <w:rFonts w:ascii="IBM Plex Sans" w:hAnsi="IBM Plex Sans"/>
                <w:sz w:val="17"/>
              </w:rPr>
              <w:t>Conteo real de pasadas, RESUELTO EN ESTA ETAPA</w:t>
            </w:r>
          </w:p>
        </w:tc>
        <w:tc>
          <w:tcPr>
            <w:tcW w:type="dxa" w:w="1768"/>
          </w:tcPr>
          <w:p>
            <w:pPr>
              <w:jc w:val="both"/>
            </w:pPr>
            <w:r/>
            <w:r>
              <w:rPr>
                <w:rFonts w:ascii="IBM Plex Sans" w:hAnsi="IBM Plex Sans"/>
                <w:sz w:val="17"/>
              </w:rPr>
              <w:t>El sensor inductivo del Bloque C se incorpora al alcance de esta entrega.</w:t>
            </w:r>
          </w:p>
        </w:tc>
        <w:tc>
          <w:tcPr>
            <w:tcW w:type="dxa" w:w="1768"/>
          </w:tcPr>
          <w:p>
            <w:pPr>
              <w:jc w:val="both"/>
            </w:pPr>
            <w:r/>
            <w:r>
              <w:rPr>
                <w:rFonts w:ascii="IBM Plex Sans" w:hAnsi="IBM Plex Sans"/>
                <w:sz w:val="17"/>
              </w:rPr>
              <w:t>Su punto de montaje se determina con el telar en marcha; hasta entonces el avance es una estimación por tiempo.</w:t>
            </w:r>
          </w:p>
        </w:tc>
        <w:tc>
          <w:tcPr>
            <w:tcW w:type="dxa" w:w="1768"/>
          </w:tcPr>
          <w:p>
            <w:pPr>
              <w:jc w:val="both"/>
            </w:pPr>
            <w:r/>
            <w:r>
              <w:rPr>
                <w:rFonts w:ascii="IBM Plex Sans" w:hAnsi="IBM Plex Sans"/>
                <w:sz w:val="17"/>
              </w:rPr>
              <w:t>Incluido en esta etapa</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LIM03</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Botones Avanzar e Impulso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Quedan fuera del sistema: no se accionan ni se sensan.</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 encuentran desconectados en la máquina, según relevamiento.</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Excluido</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LIM04</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Aplicación Android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 entrega solo la base de arquitectura, sin funcionalidad.</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producto de esta etapa es la aplicación web, accesible desde el navegador del celular.</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LIM05</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Placa de circuito impreso a medida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La entrega se realiza sobre placa universal perforada soldada.</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diseño y fabricación de un PCB propio solo se justifica ante una producción en serie.</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LIM06</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Enlace de Internet redundante</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Se utiliza el servicio existente de la fábrica, sin respaldo por red móvil.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sistema es fail-safe: ante un corte, el telar sigue operable a mano y no se detiene la producción.</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r>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LIM07</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Operación de múltiples telares</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El nodo controla un único telar, identificado en su configuración.</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La arquitectura ya contempla varios telares en la base de datos; falta el hardware de cada nodo adicional.</w:t>
            </w:r>
          </w:p>
        </w:tc>
        <w:tc>
          <w:tcPr>
            <w:tcW w:type="dxa" w:w="1768"/>
          </w:tcPr>
          <w:p>
            <w:pPr>
              <w:jc w:val="both"/>
            </w:pPr>
            <w:r>
              <w:rPr>
                <w:rFonts w:ascii="IBM Plex Sans" w:hAnsi="IBM Plex Sans" w:cs="IBM Plex Sans" w:eastAsia="IBM Plex Sans"/>
              </w:rPr>
            </w:r>
            <w:r>
              <w:rPr>
                <w:rFonts w:ascii="IBM Plex Sans" w:hAnsi="IBM Plex Sans" w:cs="IBM Plex Sans" w:eastAsia="IBM Plex Sans"/>
                <w:sz w:val="17"/>
              </w:rPr>
              <w:t>Lineamiento futuro</w:t>
            </w:r>
          </w:p>
        </w:tc>
      </w:tr>
    </w:tbl>
    <w:p>
      <w:pPr>
        <w:jc w:val="center"/>
      </w:pPr>
      <w:r>
        <w:rPr>
          <w:rFonts w:ascii="IBM Plex Sans" w:hAnsi="IBM Plex Sans" w:cs="IBM Plex Sans" w:eastAsia="IBM Plex Sans"/>
          <w:i/>
          <w:color w:val="606060"/>
          <w:sz w:val="18"/>
        </w:rPr>
        <w:t>Tabla 11. Limitaciones del alcance de la entrega (LIM).</w:t>
      </w:r>
    </w:p>
    <w:p w:rsidR="00000000" w:rsidDel="00000000" w:rsidP="00000000" w:rsidRDefault="00000000" w:rsidRPr="00000000" w14:paraId="00000122">
      <w:pPr>
        <w:pStyle w:val="Heading1"/>
        <w:rPr>
          <w:rFonts w:ascii="Questrial" w:cs="Questrial" w:eastAsia="Questrial" w:hAnsi="Questrial"/>
        </w:rPr>
      </w:pPr>
      <w:r>
        <w:rPr>
          <w:rFonts w:ascii="Questrial" w:cs="Questrial" w:eastAsia="Questrial" w:hAnsi="Questrial"/>
          <w:rtl w:val="0"/>
        </w:rPr>
        <w:t>5. Hardware</w:t>
      </w:r>
    </w:p>
    <w:p w:rsidR="00000000" w:rsidDel="00000000" w:rsidP="00000000" w:rsidRDefault="00000000" w:rsidRPr="00000000" w14:paraId="00000123">
      <w:pPr>
        <w:jc w:val="both"/>
        <w:rPr>
          <w:rFonts w:ascii="IBM Plex Sans" w:cs="IBM Plex Sans" w:eastAsia="IBM Plex Sans" w:hAnsi="IBM Plex Sans"/>
        </w:rPr>
      </w:pPr>
      <w:r>
        <w:rPr>
          <w:rFonts w:ascii="IBM Plex Sans" w:cs="IBM Plex Sans" w:eastAsia="IBM Plex Sans" w:hAnsi="IBM Plex Sans"/>
          <w:rtl w:val="0"/>
        </w:rPr>
        <w:t>Esta sección consolida todas las especificaciones técnicas de hardware del proyecto: las limitaciones eléctricas del ESP32, el flujo de acondicionamiento de señal entre el telar (24V) y el microcontrolador (3,3V), las protecciones industriales, el gabinete físico y la lista de componentes por bloques de compra.</w:t>
      </w:r>
    </w:p>
    <w:p w:rsidR="00000000" w:rsidDel="00000000" w:rsidP="00000000" w:rsidRDefault="00000000" w:rsidRPr="00000000" w14:paraId="00000124">
      <w:pPr>
        <w:pStyle w:val="Heading2"/>
        <w:rPr>
          <w:rFonts w:ascii="Questrial" w:cs="Questrial" w:eastAsia="Questrial" w:hAnsi="Questrial"/>
        </w:rPr>
      </w:pPr>
      <w:r>
        <w:rPr>
          <w:rFonts w:ascii="Questrial" w:cs="Questrial" w:eastAsia="Questrial" w:hAnsi="Questrial"/>
          <w:rtl w:val="0"/>
        </w:rPr>
        <w:t>5.1. Limitaciones y Consideraciones Eléctricas</w:t>
      </w:r>
    </w:p>
    <w:p w:rsidR="00000000" w:rsidDel="00000000" w:rsidP="00000000" w:rsidRDefault="00000000" w:rsidRPr="00000000" w14:paraId="00000125">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El ESP32 opera estrictamente a 3,3V, mientras que las señales nativas del telar trabajan bajo el estándar de 24V, exigiendo etapas intermedias de acondicionamiento y aislamiento. El chip genera calor interno por el uso constante del Wi-Fi y debido a eso, debe colocarse en un gabinete adecuadamente ventilado y separado de las fuentes de mayor ruido electromagnético (EMI) de los motores, para evitar reseteos provocados por picos inductivos. Las pistas de potencia de la PCB deben tener un grosor mínimo de 0,8 mm a 1 mm para mitigar caídas de tensión.</w:t>
      </w:r>
    </w:p>
    <w:p w:rsidR="00000000" w:rsidDel="00000000" w:rsidP="00000000" w:rsidRDefault="00000000" w:rsidRPr="00000000" w14:paraId="00000126">
      <w:pPr>
        <w:pStyle w:val="Heading2"/>
        <w:spacing w:after="240" w:before="480" w:lineRule="auto"/>
        <w:rPr>
          <w:rFonts w:ascii="Questrial" w:cs="Questrial" w:eastAsia="Questrial" w:hAnsi="Questrial"/>
        </w:rPr>
      </w:pPr>
      <w:r>
        <w:rPr>
          <w:rFonts w:ascii="Questrial" w:cs="Questrial" w:eastAsia="Questrial" w:hAnsi="Questrial"/>
          <w:rtl w:val="0"/>
        </w:rPr>
        <w:t>5.2. Acoplamiento Electrónico y Cableado</w:t>
      </w:r>
    </w:p>
    <w:p w:rsidR="00000000" w:rsidDel="00000000" w:rsidP="00000000" w:rsidRDefault="00000000" w:rsidRPr="00000000" w14:paraId="00000127">
      <w:pPr>
        <w:numPr>
          <w:ilvl w:val="0"/>
          <w:numId w:val="6"/>
        </w:numPr>
        <w:spacing w:after="240" w:before="480" w:lineRule="auto"/>
        <w:ind w:left="720" w:hanging="360"/>
        <w:jc w:val="both"/>
        <w:rPr>
          <w:rFonts w:ascii="IBM Plex Sans" w:cs="IBM Plex Sans" w:eastAsia="IBM Plex Sans" w:hAnsi="IBM Plex Sans"/>
        </w:rPr>
      </w:pPr>
      <w:r>
        <w:rPr>
          <w:rFonts w:ascii="IBM Plex Sans" w:cs="IBM Plex Sans" w:eastAsia="IBM Plex Sans" w:hAnsi="IBM Plex Sans"/>
          <w:rtl w:val="0"/>
        </w:rPr>
        <w:t xml:space="preserve">Las señales de control de 24V nativas del telar interactuarán con la PCB del ESP32 de forma aislada mediante optoacopladores rápidos (PC817) para independizar las masas de los motores y proteger el circuito digital. Las interconexiones externas utilizarán cable multifilar de 1 mm² (el unifilar rígido se corta por fatiga ante la vibración del entorno textil), sin blindaje: la señal de contacto seco a 24 V tiene inmunidad de sobra, el telar no cuenta con variador de frecuencia y su electrónica está alojada en una caja metálica que contiene el ruido en su origen. El nodo emplea borneras de conexión atornillables instaladas directamente en la placa para la alimentación y el direccionamiento seguro de las señales lógicas hacia las etapas de potencia, manteniendo todo el cableado protegido dentro del gabinete principal. </w:t>
      </w:r>
    </w:p>
    <w:p w:rsidR="00000000" w:rsidDel="00000000" w:rsidP="00000000" w:rsidRDefault="00000000" w:rsidRPr="00000000" w14:paraId="00000128">
      <w:pPr>
        <w:pStyle w:val="Heading2"/>
        <w:spacing w:after="240" w:before="480" w:lineRule="auto"/>
        <w:rPr>
          <w:rFonts w:ascii="Questrial" w:cs="Questrial" w:eastAsia="Questrial" w:hAnsi="Questrial"/>
        </w:rPr>
      </w:pPr>
      <w:r>
        <w:rPr>
          <w:rFonts w:ascii="Questrial" w:cs="Questrial" w:eastAsia="Questrial" w:hAnsi="Questrial"/>
          <w:rtl w:val="0"/>
        </w:rPr>
        <w:t>5.3. Flujo Secuencial del Acondicionamiento de Hardware</w:t>
      </w:r>
    </w:p>
    <w:p w:rsidR="00000000" w:rsidDel="00000000" w:rsidP="00000000" w:rsidRDefault="00000000" w:rsidRPr="00000000" w14:paraId="00000129">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1 (Entorno de Maquinaria 24V AC): </w:t>
      </w:r>
      <w:r>
        <w:rPr>
          <w:rFonts w:ascii="IBM Plex Sans" w:cs="IBM Plex Sans" w:eastAsia="IBM Plex Sans" w:hAnsi="IBM Plex Sans"/>
          <w:rtl w:val="0"/>
        </w:rPr>
        <w:t>Líneas de control de la botonera del telar, confirmadas por medición directa en 24V AC (no DC). Los relés las intervienen mediante contacto seco (COM/NO), sin acoplarse eléctricamente a ellas.</w:t>
      </w:r>
      <w:r>
        <w:rPr>
          <w:rFonts w:ascii="IBM Plex Sans" w:hAnsi="IBM Plex Sans" w:cs="IBM Plex Sans" w:eastAsia="IBM Plex Sans"/>
          <w:rtl w:val="0"/>
        </w:rPr>
      </w:r>
    </w:p>
    <w:p w:rsidR="00000000" w:rsidDel="00000000" w:rsidP="00000000" w:rsidRDefault="00000000" w:rsidRPr="00000000" w14:paraId="0000012A">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2 (Alimentación y Protección de Entrada): </w:t>
      </w:r>
      <w:r>
        <w:rPr>
          <w:rFonts w:ascii="IBM Plex Sans" w:cs="IBM Plex Sans" w:eastAsia="IBM Plex Sans" w:hAnsi="IBM Plex Sans"/>
          <w:rtl w:val="0"/>
        </w:rPr>
        <w:t>Fusible lento de 1A en la entrada de 220V AC, según recomendación del datasheet del módulo de alimentación. La alimentación es independiente de la línea de 24V del telar, por lo que la protección se concentra en la entrada de red.</w:t>
      </w:r>
      <w:r>
        <w:rPr>
          <w:rFonts w:ascii="IBM Plex Sans" w:hAnsi="IBM Plex Sans" w:cs="IBM Plex Sans" w:eastAsia="IBM Plex Sans"/>
          <w:rtl w:val="0"/>
        </w:rPr>
      </w:r>
    </w:p>
    <w:p w:rsidR="00000000" w:rsidDel="00000000" w:rsidP="00000000" w:rsidRDefault="00000000" w:rsidRPr="00000000" w14:paraId="0000012B">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Paso 3 (aislamiento de señal): optoacopladores PC817 con puente rectificador (DB157) y resistencia limitadora de 2,2 kΩ 1 W, empleados para sensar los mismos tres botones que los relés accionan -Marcha, Pausa y Retroceder-. De este modo el nodo detecta cuándo un operario los usa a mano en la máquina, independizando las masas y aislando los 24 V AC de la botonera respecto de los pines del microcontrolador. Para evitar que el sistema interprete sus propios pulsos como acciones manuales, el firmware descarta las detecciones que ocurren dentro de una ventana breve posterior a cada accionamiento de relé.</w:t>
      </w:r>
      <w:r>
        <w:rPr>
          <w:rFonts w:ascii="IBM Plex Sans" w:cs="IBM Plex Sans" w:eastAsia="IBM Plex Sans" w:hAnsi="IBM Plex Sans"/>
          <w:rtl w:val="0"/>
        </w:rPr>
      </w:r>
      <w:r>
        <w:rPr>
          <w:rFonts w:ascii="IBM Plex Sans" w:hAnsi="IBM Plex Sans" w:cs="IBM Plex Sans" w:eastAsia="IBM Plex Sans"/>
          <w:rtl w:val="0"/>
        </w:rPr>
      </w:r>
    </w:p>
    <w:p w:rsidR="00000000" w:rsidDel="00000000" w:rsidP="00000000" w:rsidRDefault="00000000" w:rsidRPr="00000000" w14:paraId="0000012C">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4 (Alimentación Regulada): </w:t>
      </w:r>
      <w:r>
        <w:rPr>
          <w:rFonts w:ascii="IBM Plex Sans" w:cs="IBM Plex Sans" w:eastAsia="IBM Plex Sans" w:hAnsi="IBM Plex Sans"/>
          <w:rtl w:val="0"/>
        </w:rPr>
        <w:t>Módulo de fuente conmutada HLK-5M05 (220V AC a 5V DC, 1A), independiente del telar y montado dentro del gabinete IP65.</w:t>
      </w:r>
      <w:r>
        <w:rPr>
          <w:rFonts w:ascii="IBM Plex Sans" w:hAnsi="IBM Plex Sans" w:cs="IBM Plex Sans" w:eastAsia="IBM Plex Sans"/>
          <w:rtl w:val="0"/>
        </w:rPr>
      </w:r>
    </w:p>
    <w:p w:rsidR="00000000" w:rsidDel="00000000" w:rsidP="00000000" w:rsidRDefault="00000000" w:rsidRPr="00000000" w14:paraId="0000012D">
      <w:pPr>
        <w:numPr>
          <w:ilvl w:val="0"/>
          <w:numId w:val="7"/>
        </w:numPr>
        <w:spacing w:after="120" w:before="0" w:lineRule="auto"/>
        <w:ind w:left="357" w:hanging="357"/>
        <w:jc w:val="both"/>
        <w:rPr>
          <w:b w:val="1"/>
          <w:bCs w:val="1"/>
        </w:rPr>
      </w:pPr>
      <w:r>
        <w:rPr>
          <w:rFonts w:ascii="IBM Plex Sans" w:cs="IBM Plex Sans" w:eastAsia="IBM Plex Sans" w:hAnsi="IBM Plex Sans"/>
          <w:b w:val="1"/>
          <w:bCs w:val="1"/>
          <w:rtl w:val="0"/>
        </w:rPr>
        <w:t xml:space="preserve">Paso 5 (Buses de Control): </w:t>
      </w:r>
      <w:r>
        <w:rPr>
          <w:rFonts w:ascii="IBM Plex Sans" w:cs="IBM Plex Sans" w:eastAsia="IBM Plex Sans" w:hAnsi="IBM Plex Sans"/>
          <w:rtl w:val="0"/>
        </w:rPr>
        <w:t>Buses de comunicación y señales lógicas conectadas directamente a los Pines GPIO del microcontrolador.</w:t>
      </w:r>
      <w:r>
        <w:rPr>
          <w:rFonts w:ascii="IBM Plex Sans" w:hAnsi="IBM Plex Sans" w:cs="IBM Plex Sans" w:eastAsia="IBM Plex Sans"/>
          <w:rtl w:val="0"/>
        </w:rPr>
      </w:r>
    </w:p>
    <w:p w:rsidR="00000000" w:rsidDel="00000000" w:rsidP="00000000" w:rsidRDefault="00000000" w:rsidRPr="00000000" w14:paraId="0000012E">
      <w:pPr>
        <w:numPr>
          <w:ilvl w:val="0"/>
          <w:numId w:val="7"/>
        </w:numPr>
        <w:spacing w:after="120" w:before="0" w:lineRule="auto"/>
        <w:ind w:left="357" w:hanging="357"/>
        <w:jc w:val="both"/>
        <w:rPr/>
      </w:pPr>
      <w:r>
        <w:rPr>
          <w:rFonts w:ascii="IBM Plex Sans" w:cs="IBM Plex Sans" w:eastAsia="IBM Plex Sans" w:hAnsi="IBM Plex Sans"/>
          <w:b w:val="1"/>
          <w:bCs w:val="1"/>
          <w:rtl w:val="0"/>
        </w:rPr>
        <w:t xml:space="preserve">Paso 6 (Cerebro del Nodo): </w:t>
      </w:r>
      <w:r>
        <w:rPr>
          <w:rFonts w:ascii="IBM Plex Sans" w:cs="IBM Plex Sans" w:eastAsia="IBM Plex Sans" w:hAnsi="IBM Plex Sans"/>
          <w:rtl w:val="0"/>
        </w:rPr>
        <w:t>Microcontrolador ESP32-WROOM-32 (Soldado directo a pistas, en tablero separado IP65), con código C++ protegido por temporizador de hardware de 15 s, encargado de sondear por Wi-Fi/HTTP el estado del telar en el backend cada 2,5 s y accionar los relés de Marcha/Pausa.</w:t>
      </w:r>
    </w:p>
    <w:p>
      <w:pPr>
        <w:jc w:val="center"/>
      </w:pPr>
      <w:r>
        <w:drawing>
          <wp:inline>
            <wp:extent cx="4937760" cy="2221992"/>
            <wp:docPr id="26" name="Picture 26"/>
            <wp:cNvGraphicFramePr>
              <a:graphicFrameLocks noChangeAspect="1"/>
            </wp:cNvGraphicFramePr>
            <a:graphic>
              <a:graphicData uri="http://schemas.openxmlformats.org/drawingml/2006/picture">
                <pic:pic>
                  <pic:nvPicPr>
                    <pic:cNvPr id="0" name="hw-gabinete.jpg"/>
                    <pic:cNvPicPr/>
                  </pic:nvPicPr>
                  <pic:blipFill>
                    <a:blip r:embed="rId19"/>
                    <a:stretch>
                      <a:fillRect/>
                    </a:stretch>
                  </pic:blipFill>
                  <pic:spPr>
                    <a:xfrm>
                      <a:off x="0" y="0"/>
                      <a:ext cx="4937760" cy="2221992"/>
                    </a:xfrm>
                    <a:prstGeom prst="rect"/>
                  </pic:spPr>
                </pic:pic>
              </a:graphicData>
            </a:graphic>
          </wp:inline>
        </w:drawing>
      </w:r>
    </w:p>
    <w:p>
      <w:pPr>
        <w:jc w:val="center"/>
      </w:pPr>
      <w:r>
        <w:rPr>
          <w:rFonts w:ascii="IBM Plex Sans" w:hAnsi="IBM Plex Sans"/>
          <w:i/>
          <w:color w:val="606060"/>
          <w:sz w:val="18"/>
        </w:rPr>
        <w:t>Figura 10. Gabinete IP65 cerrado, con el prensacable y el cable multifilar de seis conductores ya montados.</w:t>
      </w:r>
    </w:p>
    <w:p>
      <w:pPr>
        <w:jc w:val="center"/>
      </w:pPr>
      <w:r>
        <w:drawing>
          <wp:inline>
            <wp:extent cx="4937760" cy="2221992"/>
            <wp:docPr id="27" name="Picture 27"/>
            <wp:cNvGraphicFramePr>
              <a:graphicFrameLocks noChangeAspect="1"/>
            </wp:cNvGraphicFramePr>
            <a:graphic>
              <a:graphicData uri="http://schemas.openxmlformats.org/drawingml/2006/picture">
                <pic:pic>
                  <pic:nvPicPr>
                    <pic:cNvPr id="0" name="hw-interior.jpg"/>
                    <pic:cNvPicPr/>
                  </pic:nvPicPr>
                  <pic:blipFill>
                    <a:blip r:embed="rId20"/>
                    <a:stretch>
                      <a:fillRect/>
                    </a:stretch>
                  </pic:blipFill>
                  <pic:spPr>
                    <a:xfrm>
                      <a:off x="0" y="0"/>
                      <a:ext cx="4937760" cy="2221992"/>
                    </a:xfrm>
                    <a:prstGeom prst="rect"/>
                  </pic:spPr>
                </pic:pic>
              </a:graphicData>
            </a:graphic>
          </wp:inline>
        </w:drawing>
      </w:r>
    </w:p>
    <w:p>
      <w:pPr>
        <w:jc w:val="center"/>
      </w:pPr>
      <w:r>
        <w:rPr>
          <w:rFonts w:ascii="IBM Plex Sans" w:hAnsi="IBM Plex Sans"/>
          <w:i/>
          <w:color w:val="606060"/>
          <w:sz w:val="18"/>
        </w:rPr>
        <w:t>Figura 11. Interior del gabinete: el nodo de control del Bloque A montado sobre la placa y fijado al fondo de la caja.</w:t>
      </w:r>
    </w:p>
    <w:p w:rsidR="00000000" w:rsidDel="00000000" w:rsidP="00000000" w:rsidRDefault="00000000" w:rsidRPr="00000000" w14:paraId="0000012F">
      <w:pPr>
        <w:pStyle w:val="Heading2"/>
        <w:spacing w:after="240" w:before="480" w:lineRule="auto"/>
        <w:rPr>
          <w:rFonts w:ascii="Questrial" w:cs="Questrial" w:eastAsia="Questrial" w:hAnsi="Questrial"/>
        </w:rPr>
      </w:pPr>
      <w:r>
        <w:rPr>
          <w:rFonts w:ascii="Questrial" w:cs="Questrial" w:eastAsia="Questrial" w:hAnsi="Questrial"/>
          <w:rtl w:val="0"/>
        </w:rPr>
        <w:t>5.4. Protección Industrial e Inmunidad Electromagnética (EMI)</w:t>
      </w:r>
    </w:p>
    <w:p w:rsidR="00000000" w:rsidDel="00000000" w:rsidP="00000000" w:rsidRDefault="00000000" w:rsidRPr="00000000" w14:paraId="00000130">
      <w:pPr>
        <w:spacing w:before="200" w:lineRule="auto"/>
        <w:jc w:val="both"/>
        <w:rPr>
          <w:rFonts w:ascii="IBM Plex Sans" w:cs="IBM Plex Sans" w:eastAsia="IBM Plex Sans" w:hAnsi="IBM Plex Sans"/>
        </w:rPr>
      </w:pPr>
      <w:r>
        <w:rPr>
          <w:rFonts w:ascii="IBM Plex Sans" w:cs="IBM Plex Sans" w:eastAsia="IBM Plex Sans" w:hAnsi="IBM Plex Sans"/>
          <w:rtl w:val="0"/>
        </w:rPr>
        <w:t>Para operar en un entorno industrial con alta presencia de ruido inductivo generado por los motores del telar, la placa de control incorpora dos niveles de protección eléctrica:</w:t>
      </w:r>
    </w:p>
    <w:p w:rsidR="00000000" w:rsidDel="00000000" w:rsidP="00000000" w:rsidRDefault="00000000" w:rsidRPr="00000000" w14:paraId="00000131">
      <w:pPr>
        <w:numPr>
          <w:ilvl w:val="0"/>
          <w:numId w:val="8"/>
        </w:numPr>
        <w:spacing w:after="0" w:before="280" w:line="240" w:lineRule="auto"/>
        <w:ind w:left="360" w:hanging="360"/>
        <w:jc w:val="both"/>
        <w:rPr>
          <w:rFonts w:ascii="IBM Plex Sans" w:cs="IBM Plex Sans" w:eastAsia="IBM Plex Sans" w:hAnsi="IBM Plex Sans"/>
        </w:rPr>
      </w:pPr>
      <w:r>
        <w:rPr>
          <w:rFonts w:ascii="IBM Plex Sans" w:cs="IBM Plex Sans" w:eastAsia="IBM Plex Sans" w:hAnsi="IBM Plex Sans"/>
          <w:b w:val="1"/>
          <w:bCs w:val="1"/>
          <w:rtl w:val="0"/>
        </w:rPr>
        <w:t>Aislamiento Galvánico por Optoacopladores (PC817):</w:t>
      </w:r>
      <w:r>
        <w:rPr>
          <w:rFonts w:ascii="IBM Plex Sans" w:hAnsi="IBM Plex Sans" w:cs="IBM Plex Sans" w:eastAsia="IBM Plex Sans"/>
          <w:rtl w:val="0"/>
        </w:rPr>
      </w:r>
    </w:p>
    <w:p w:rsidR="00000000" w:rsidDel="00000000" w:rsidP="00000000" w:rsidRDefault="00000000" w:rsidRPr="00000000" w14:paraId="00000132">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Separa físicamente los 24V de la etapa de potencia/sensores de los 3.3 V del microcontrolador ESP32.</w:t>
      </w:r>
    </w:p>
    <w:p w:rsidR="00000000" w:rsidDel="00000000" w:rsidP="00000000" w:rsidRDefault="00000000" w:rsidRPr="00000000" w14:paraId="00000133">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Soporta tensiones de aislamiento de hasta 5000V</w:t>
      </w:r>
      <w:r>
        <w:rPr>
          <w:rFonts w:ascii="IBM Plex Sans" w:cs="IBM Plex Sans" w:eastAsia="IBM Plex Sans" w:hAnsi="IBM Plex Sans"/>
          <w:vertAlign w:val="subscript"/>
          <w:rtl w:val="0"/>
        </w:rPr>
        <w:t>RMS</w:t>
      </w:r>
      <w:r>
        <w:rPr>
          <w:rFonts w:ascii="IBM Plex Sans" w:cs="IBM Plex Sans" w:eastAsia="IBM Plex Sans" w:hAnsi="IBM Plex Sans"/>
          <w:rtl w:val="0"/>
        </w:rPr>
        <w:t>, evitando que transitorios o cortocircuitos en el telar dañen el procesamiento central.</w:t>
      </w:r>
    </w:p>
    <w:p w:rsidR="00000000" w:rsidDel="00000000" w:rsidP="00000000" w:rsidRDefault="00000000" w:rsidRPr="00000000" w14:paraId="00000134">
      <w:pPr>
        <w:numPr>
          <w:ilvl w:val="0"/>
          <w:numId w:val="8"/>
        </w:numPr>
        <w:spacing w:after="0" w:before="0" w:line="240" w:lineRule="auto"/>
        <w:ind w:left="360" w:hanging="360"/>
        <w:jc w:val="both"/>
        <w:rPr>
          <w:rFonts w:ascii="IBM Plex Sans" w:cs="IBM Plex Sans" w:eastAsia="IBM Plex Sans" w:hAnsi="IBM Plex Sans"/>
        </w:rPr>
      </w:pPr>
      <w:r>
        <w:rPr>
          <w:rFonts w:ascii="IBM Plex Sans" w:cs="IBM Plex Sans" w:eastAsia="IBM Plex Sans" w:hAnsi="IBM Plex Sans"/>
          <w:b w:val="1"/>
          <w:bCs w:val="1"/>
          <w:rtl w:val="0"/>
        </w:rPr>
        <w:t>Inmunidad a Interferencia Electromagnética (EMI):</w:t>
      </w:r>
      <w:r>
        <w:rPr>
          <w:rFonts w:ascii="IBM Plex Sans" w:hAnsi="IBM Plex Sans" w:cs="IBM Plex Sans" w:eastAsia="IBM Plex Sans"/>
          <w:rtl w:val="0"/>
        </w:rPr>
      </w:r>
    </w:p>
    <w:p w:rsidR="00000000" w:rsidDel="00000000" w:rsidP="00000000" w:rsidRDefault="00000000" w:rsidRPr="00000000" w14:paraId="00000135">
      <w:pPr>
        <w:numPr>
          <w:ilvl w:val="1"/>
          <w:numId w:val="8"/>
        </w:numPr>
        <w:spacing w:after="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Plano de masa continuo en la PCB con separación estricta entre la zona digital 3.3 V y la de potencia 24V.</w:t>
      </w:r>
    </w:p>
    <w:p w:rsidR="00000000" w:rsidDel="00000000" w:rsidP="00000000" w:rsidRDefault="00000000" w:rsidRPr="00000000" w14:paraId="00000136">
      <w:pPr>
        <w:numPr>
          <w:ilvl w:val="1"/>
          <w:numId w:val="8"/>
        </w:numPr>
        <w:spacing w:after="280" w:before="0" w:line="240" w:lineRule="auto"/>
        <w:ind w:left="1080" w:hanging="360"/>
        <w:jc w:val="both"/>
        <w:rPr>
          <w:rFonts w:ascii="IBM Plex Sans" w:cs="IBM Plex Sans" w:eastAsia="IBM Plex Sans" w:hAnsi="IBM Plex Sans"/>
        </w:rPr>
      </w:pPr>
      <w:r>
        <w:rPr>
          <w:rFonts w:ascii="IBM Plex Sans" w:cs="IBM Plex Sans" w:eastAsia="IBM Plex Sans" w:hAnsi="IBM Plex Sans"/>
          <w:rtl w:val="0"/>
        </w:rPr>
        <w:t>Uso de filtros LC pasivos en las líneas de alimentación del ESP32 y una referencia de masa única para todo el nodo, evitando bucles de masa (ground loops).</w:t>
      </w:r>
      <w:r>
        <w:rPr>
          <w:rFonts w:ascii="IBM Plex Sans" w:cs="IBM Plex Sans" w:eastAsia="IBM Plex Sans" w:hAnsi="IBM Plex Sans"/>
          <w:i w:val="1"/>
          <w:iCs w:val="1"/>
          <w:rtl w:val="0"/>
        </w:rPr>
      </w:r>
      <w:r>
        <w:rPr>
          <w:rFonts w:ascii="IBM Plex Sans" w:cs="IBM Plex Sans" w:eastAsia="IBM Plex Sans" w:hAnsi="IBM Plex Sans"/>
          <w:rtl w:val="0"/>
        </w:rPr>
      </w:r>
    </w:p>
    <w:p w:rsidR="00000000" w:rsidDel="00000000" w:rsidP="00000000" w:rsidRDefault="00000000" w:rsidRPr="00000000" w14:paraId="00000137">
      <w:pPr>
        <w:pStyle w:val="Heading2"/>
        <w:spacing w:after="240" w:before="480" w:lineRule="auto"/>
        <w:rPr>
          <w:rFonts w:ascii="Questrial" w:cs="Questrial" w:eastAsia="Questrial" w:hAnsi="Questrial"/>
        </w:rPr>
      </w:pPr>
      <w:r>
        <w:rPr>
          <w:rFonts w:ascii="Questrial" w:cs="Questrial" w:eastAsia="Questrial" w:hAnsi="Questrial"/>
          <w:rtl w:val="0"/>
        </w:rPr>
        <w:t>5.5. Gabinete y Protección Física</w:t>
      </w:r>
    </w:p>
    <w:p w:rsidR="00000000" w:rsidDel="00000000" w:rsidP="00000000" w:rsidRDefault="00000000" w:rsidRPr="00000000" w14:paraId="00000138">
      <w:pPr>
        <w:spacing w:before="200" w:lineRule="auto"/>
        <w:jc w:val="both"/>
        <w:rPr>
          <w:rFonts w:ascii="IBM Plex Sans" w:cs="IBM Plex Sans" w:eastAsia="IBM Plex Sans" w:hAnsi="IBM Plex Sans"/>
        </w:rPr>
      </w:pPr>
      <w:r>
        <w:rPr>
          <w:rFonts w:ascii="IBM Plex Sans" w:cs="IBM Plex Sans" w:eastAsia="IBM Plex Sans" w:hAnsi="IBM Plex Sans"/>
          <w:rtl w:val="0"/>
        </w:rPr>
        <w:t>Para garantizar la durabilidad del hardware de control en el ambiente textil, se diseñó un gabinete estanco con las siguientes características constructivas:. La disposición interna definitiva de los componentes dentro del gabinete se documenta mediante fotografías del armado real, una vez montada la placa sobre los separadores.</w:t>
      </w:r>
    </w:p>
    <w:p w:rsidR="00000000" w:rsidDel="00000000" w:rsidP="00000000" w:rsidRDefault="00000000" w:rsidRPr="00000000" w14:paraId="00000139">
      <w:pPr>
        <w:numPr>
          <w:ilvl w:val="0"/>
          <w:numId w:val="7"/>
        </w:numPr>
        <w:spacing w:after="0" w:before="200" w:lineRule="auto"/>
        <w:ind w:left="360" w:hanging="360"/>
        <w:jc w:val="both"/>
        <w:rPr/>
      </w:pPr>
      <w:r>
        <w:rPr>
          <w:rFonts w:ascii="IBM Plex Sans" w:cs="IBM Plex Sans" w:eastAsia="IBM Plex Sans" w:hAnsi="IBM Plex Sans"/>
          <w:b w:val="1"/>
          <w:bCs w:val="1"/>
          <w:rtl w:val="0"/>
        </w:rPr>
        <w:t>Material del Gabinete:</w:t>
      </w:r>
      <w:r>
        <w:rPr>
          <w:rFonts w:ascii="IBM Plex Sans" w:cs="IBM Plex Sans" w:eastAsia="IBM Plex Sans" w:hAnsi="IBM Plex Sans"/>
          <w:rtl w:val="0"/>
        </w:rPr>
        <w:t xml:space="preserve"> Polímero ABS térmicamente estable combinado con tapa de Policarbonato transparente de alta resistencia al impacto (Grado de protección mecánica IK08).</w:t>
      </w:r>
    </w:p>
    <w:p w:rsidR="00000000" w:rsidDel="00000000" w:rsidP="00000000" w:rsidRDefault="00000000" w:rsidRPr="00000000" w14:paraId="0000013A">
      <w:pPr>
        <w:numPr>
          <w:ilvl w:val="0"/>
          <w:numId w:val="7"/>
        </w:numPr>
        <w:spacing w:after="0" w:before="0" w:lineRule="auto"/>
        <w:ind w:left="360" w:hanging="360"/>
        <w:jc w:val="both"/>
        <w:rPr/>
      </w:pPr>
      <w:r>
        <w:rPr>
          <w:rFonts w:ascii="IBM Plex Sans" w:cs="IBM Plex Sans" w:eastAsia="IBM Plex Sans" w:hAnsi="IBM Plex Sans"/>
          <w:b w:val="1"/>
          <w:bCs w:val="1"/>
          <w:rtl w:val="0"/>
        </w:rPr>
        <w:t>Grado de Protección:</w:t>
      </w:r>
      <w:r>
        <w:rPr>
          <w:rFonts w:ascii="IBM Plex Sans" w:cs="IBM Plex Sans" w:eastAsia="IBM Plex Sans" w:hAnsi="IBM Plex Sans"/>
          <w:rtl w:val="0"/>
        </w:rPr>
        <w:t xml:space="preserve"> IP65 (Totalmente protegido contra la entrada de polvo y pelusa textil; protegido contra chorros de agua a baja presión en cualquier dirección).</w:t>
      </w:r>
    </w:p>
    <w:p w:rsidR="00000000" w:rsidDel="00000000" w:rsidP="00000000" w:rsidRDefault="00000000" w:rsidRPr="00000000" w14:paraId="0000013B">
      <w:pPr>
        <w:numPr>
          <w:ilvl w:val="0"/>
          <w:numId w:val="7"/>
        </w:numPr>
        <w:spacing w:after="0" w:before="0" w:lineRule="auto"/>
        <w:ind w:left="360" w:hanging="360"/>
        <w:jc w:val="both"/>
        <w:rPr/>
      </w:pPr>
      <w:r>
        <w:rPr>
          <w:rFonts w:ascii="IBM Plex Sans" w:cs="IBM Plex Sans" w:eastAsia="IBM Plex Sans" w:hAnsi="IBM Plex Sans"/>
          <w:b w:val="1"/>
          <w:bCs w:val="1"/>
          <w:rtl w:val="0"/>
        </w:rPr>
        <w:t>Prensacables / Pasacables: Entrada de cables sellada mediante 4 prensacables de Nylon PG9 y PG11 con sellado de junta tórica de neopreno, garantizando la hermeticidad de la acometida eléctrica y de sensores.</w:t>
      </w:r>
      <w:r>
        <w:rPr>
          <w:rFonts w:ascii="IBM Plex Sans" w:cs="IBM Plex Sans" w:eastAsia="IBM Plex Sans" w:hAnsi="IBM Plex Sans"/>
          <w:rtl w:val="0"/>
        </w:rPr>
      </w:r>
    </w:p>
    <w:p w:rsidR="00000000" w:rsidDel="00000000" w:rsidP="00000000" w:rsidRDefault="00000000" w:rsidRPr="00000000" w14:paraId="0000013C">
      <w:pPr>
        <w:pStyle w:val="Heading2"/>
        <w:rPr>
          <w:rFonts w:ascii="Questrial" w:cs="Questrial" w:eastAsia="Questrial" w:hAnsi="Questrial"/>
        </w:rPr>
      </w:pPr>
      <w:r>
        <w:rPr>
          <w:rFonts w:ascii="Questrial" w:cs="Questrial" w:eastAsia="Questrial" w:hAnsi="Questrial"/>
          <w:rtl w:val="0"/>
        </w:rPr>
        <w:t>5.6. Lista de Componentes por Bloques (BOM)</w:t>
      </w:r>
    </w:p>
    <w:p w:rsidR="00000000" w:rsidDel="00000000" w:rsidP="00000000" w:rsidRDefault="00000000" w:rsidRPr="00000000" w14:paraId="0000013D">
      <w:pPr>
        <w:jc w:val="both"/>
        <w:rPr>
          <w:rFonts w:ascii="IBM Plex Sans" w:cs="IBM Plex Sans" w:eastAsia="IBM Plex Sans" w:hAnsi="IBM Plex Sans"/>
        </w:rPr>
      </w:pPr>
      <w:r>
        <w:rPr>
          <w:rFonts w:ascii="IBM Plex Sans" w:cs="IBM Plex Sans" w:eastAsia="IBM Plex Sans" w:hAnsi="IBM Plex Sans"/>
          <w:rtl w:val="0"/>
        </w:rPr>
        <w:t>Detalle técnico de los componentes agrupados según el orden de compra recomendado (Bloques A a D). Los montos de cada bloque, en pesos argentinos.</w:t>
      </w:r>
    </w:p>
    <w:tbl>
      <w:tblPr>
        <w:tblStyle w:val="Table3"/>
        <w:tblW w:w="8836.0" w:type="dxa"/>
        <w:jc w:val="left"/>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p w:rsidR="00000000" w:rsidDel="00000000" w:rsidP="00000000" w:rsidRDefault="00000000" w:rsidRPr="00000000" w14:paraId="0000013E">
            <w:pPr>
              <w:rPr>
                <w:rFonts w:ascii="IBM Plex Sans" w:cs="IBM Plex Sans" w:eastAsia="IBM Plex Sans" w:hAnsi="IBM Plex Sans"/>
              </w:rPr>
            </w:pPr>
            <w:sdt>
              <w:sdtPr>
                <w:id w:val="-1506028332"/>
                <w:tag w:val="goog_rdk_14"/>
              </w:sdtPr>
              <w:sdtContent>
                <w:commentRangeStart w:id="11"/>
              </w:sdtContent>
            </w:sdt>
            <w:r>
              <w:rPr>
                <w:rFonts w:ascii="IBM Plex Sans" w:cs="IBM Plex Sans" w:eastAsia="IBM Plex Sans" w:hAnsi="IBM Plex Sans"/>
                <w:rtl w:val="0"/>
              </w:rPr>
              <w:t>Bloque</w:t>
            </w:r>
          </w:p>
        </w:tc>
        <w:tc>
          <w:tcPr/>
          <w:p w:rsidR="00000000" w:rsidDel="00000000" w:rsidP="00000000" w:rsidRDefault="00000000" w:rsidRPr="00000000" w14:paraId="0000013F">
            <w:pPr>
              <w:rPr>
                <w:rFonts w:ascii="IBM Plex Sans" w:cs="IBM Plex Sans" w:eastAsia="IBM Plex Sans" w:hAnsi="IBM Plex Sans"/>
              </w:rPr>
            </w:pPr>
            <w:r>
              <w:rPr>
                <w:rFonts w:ascii="IBM Plex Sans" w:cs="IBM Plex Sans" w:eastAsia="IBM Plex Sans" w:hAnsi="IBM Plex Sans"/>
                <w:rtl w:val="0"/>
              </w:rPr>
              <w:t>Componente</w:t>
            </w:r>
          </w:p>
        </w:tc>
        <w:tc>
          <w:tcPr/>
          <w:p w:rsidR="00000000" w:rsidDel="00000000" w:rsidP="00000000" w:rsidRDefault="00000000" w:rsidRPr="00000000" w14:paraId="00000140">
            <w:pPr>
              <w:rPr>
                <w:rFonts w:ascii="IBM Plex Sans" w:cs="IBM Plex Sans" w:eastAsia="IBM Plex Sans" w:hAnsi="IBM Plex Sans"/>
              </w:rPr>
            </w:pPr>
            <w:r>
              <w:rPr>
                <w:rFonts w:ascii="IBM Plex Sans" w:cs="IBM Plex Sans" w:eastAsia="IBM Plex Sans" w:hAnsi="IBM Plex Sans"/>
                <w:rtl w:val="0"/>
              </w:rPr>
              <w:t>Función</w:t>
            </w:r>
          </w:p>
        </w:tc>
        <w:tc>
          <w:tcPr/>
          <w:p w:rsidR="00000000" w:rsidDel="00000000" w:rsidP="00000000" w:rsidRDefault="00000000" w:rsidRPr="00000000" w14:paraId="00000141">
            <w:pPr>
              <w:rPr>
                <w:rFonts w:ascii="IBM Plex Sans" w:cs="IBM Plex Sans" w:eastAsia="IBM Plex Sans" w:hAnsi="IBM Plex Sans"/>
              </w:rPr>
            </w:pPr>
            <w:r>
              <w:rPr>
                <w:rFonts w:ascii="IBM Plex Sans" w:cs="IBM Plex Sans" w:eastAsia="IBM Plex Sans" w:hAnsi="IBM Plex Sans"/>
                <w:rtl w:val="0"/>
              </w:rPr>
              <w:t>Cant.</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ESP32 (NodeMCU / WROOM-32)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Cerebro del nodo: consulta el estado en el backend y acciona los relés.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Módulo relé 2 canales (Songle, 5 V, activo-bajo) + módulo relé individual (Tongling, 5 V, activo-alto)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El de 2 canales cubre Marcha y Pausa; el individual, Retroceder. Se usan dos módulos distintos porque tienen polaridad de activación opuesta, lo que el firmware resuelve por pin. Contacto seco en paralelo a cada botón: no invade la lógica del telar.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Módulo fuente HLK-5M05 (220 V → 5 V, 1 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Alimenta ESP32, relés y sensado. Fuente propia, independiente del telar.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Fusible lento 1 A + portafusible</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Protege la entrada de 220 V del módulo de fuente (valor indicado por su datasheet).</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Optoacoplador PC817</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Sensa el uso manual de cada botón, aislando sus 24 V AC del microcontrolador.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Puente rectificador DB157 / DB157 (1 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Convierte el 24 V AC del botón en pulsos de continua, antes del optoacoplador.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Resistencia 2,2 kΩ 1 W</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Limita la corriente hacia el LED del optoacoplador.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Resistencia 10 kΩ</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Polarización: 3 para los relés (a 3,3 V) y 3 para el sensado. Evitan el accionamiento fantasma al encender.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6</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Capacitor cerámico 100 nF</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Desacople junto al ESP32 y al módulo de relés: filtra el ruido de conmutación.</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Cable multifilar 6 conductores, 1 mm²</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Lleva la señal de los 3 botones al gabinete: el mismo par sirve para el relé y para el sensado. Sin blindaje: la señal de 24 V de contacto seco es inmune al ruido de esta máquina.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 m</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Nivel 1</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Gabinete IP65, prensacables, borneras y placa perforada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Montaje estanco del nodo, con los componentes soldados y fijados con separadores.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 juego</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B, Medición</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Instrumental de medición (prestado)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Verificación de tensiones y continuidad en la máquina. No representa costo para el proyecto.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 Sensor de pasada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Sensor inductivo LJ12A3-4-Z/BX (NPN, NO)</w:t>
            </w:r>
          </w:p>
        </w:tc>
        <w:tc>
          <w:tcPr>
            <w:tcW w:type="dxa" w:w="2209"/>
          </w:tcPr>
          <w:p>
            <w:r/>
            <w:r>
              <w:rPr>
                <w:rFonts w:ascii="IBM Plex Sans" w:hAnsi="IBM Plex Sans"/>
                <w:sz w:val="17"/>
              </w:rPr>
              <w:t>Cuenta las pasadas reales del telar, entregando un pulso por cada giro completo del eje. Incluido en el alcance de esta etapa.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 Sensor de pasada</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Optoacoplador PC817 + resistencias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Adapta la salida del sensor al nivel de 3,3 V del ESP32.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 juego</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Bobinas de selección del dobby (ya instaladas)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El telar cuenta con 4 bobinas de selección en funcionamiento, confirmado con el dueño el 06/09/26. El Nivel 2 prevé intervenir su señal de mando en lugar de reemplazarlas.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3</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(descartado: registro de desplazamiento 74HC595)</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Servía para manejar 8 salidas con pocos pines. Con 4 canales alcanzan los GPIO libres del ESP32, así que se elimina el componente.</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Relé PhotoMOS Panasonic AQY212GH (DIP-4), uno por lector óptico</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Conmutan la señal de cada lector óptico, reemplazando la interrupción que hoy produce el papel perforado. Un relé mecánico no sirve: el telar hace 5 pasadas por segundo, lo que da unas 144.000 conmutaciones por turno contra las 100.000 de vida útil de un relé común. Tampoco sirve un relé de estado sólido con triac: necesita 0,1 A de corriente mínima para mantenerse encendido y la señal del lector maneja pocos miliamperes. El PhotoMOS no tiene ese límite y su fuga en apagado se mide en nanoamperes. Cada canal lleva una resistencia de 330 ohm entre el pin y la entrada del relé, porque esa entrada es un LED.</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a definir</w:t>
            </w:r>
          </w:p>
        </w:tc>
      </w:tr>
      <w:tr>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D, Nivel 2</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(no aplica: las bobinas se alimentan desde el telar)</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El propio telar alimenta las bobinas. El sistema solo conmuta la señal del lector óptico. tras medir las bobinas instaladas.</w:t>
            </w:r>
          </w:p>
        </w:tc>
        <w:tc>
          <w:tcPr>
            <w:tcW w:type="dxa" w:w="2209"/>
          </w:tcPr>
          <w:p>
            <w:pPr>
              <w:jc w:val="both"/>
            </w:pPr>
            <w:r>
              <w:rPr>
                <w:rFonts w:ascii="IBM Plex Sans" w:hAnsi="IBM Plex Sans" w:cs="IBM Plex Sans" w:eastAsia="IBM Plex Sans"/>
              </w:rPr>
            </w:r>
            <w:r>
              <w:rPr>
                <w:rFonts w:ascii="IBM Plex Sans" w:hAnsi="IBM Plex Sans" w:cs="IBM Plex Sans" w:eastAsia="IBM Plex Sans"/>
                <w:sz w:val="17"/>
              </w:rPr>
              <w:t>1</w:t>
            </w:r>
          </w:p>
        </w:tc>
      </w:tr>
    </w:tbl>
    <w:p>
      <w:pPr>
        <w:jc w:val="center"/>
      </w:pPr>
      <w:r>
        <w:rPr>
          <w:rFonts w:ascii="IBM Plex Sans" w:hAnsi="IBM Plex Sans"/>
          <w:i/>
          <w:color w:val="606060"/>
          <w:sz w:val="18"/>
        </w:rPr>
        <w:t>Tabla 12. Lista de componentes por bloque de compra (BOM).</w:t>
      </w:r>
    </w:p>
    <w:p w:rsidR="00000000" w:rsidDel="00000000" w:rsidP="00000000" w:rsidRDefault="00000000" w:rsidRPr="00000000" w14:paraId="0000018E">
      <w:pPr>
        <w:jc w:val="both"/>
        <w:rPr>
          <w:rFonts w:ascii="IBM Plex Sans" w:cs="IBM Plex Sans" w:eastAsia="IBM Plex Sans" w:hAnsi="IBM Plex Sans"/>
        </w:rPr>
      </w:pPr>
      <w:bookmarkStart w:colFirst="0" w:colLast="0" w:name="_heading=h.rm6a3yvtax41" w:id="2"/>
      <w:bookmarkEnd w:id="2"/>
      <w:commentRangeEnd w:id="11"/>
      <w:r>
        <w:rPr>
          <w:rFonts w:ascii="IBM Plex Sans" w:hAnsi="IBM Plex Sans" w:cs="IBM Plex Sans" w:eastAsia="IBM Plex Sans"/>
        </w:rPr>
        <w:t>La caracterización del telar no requirió instrumental propio. Los datos de tensión, del mecanismo de selección y del régimen de trabajo se obtuvieron mediante entrevistas con el dueño de la fábrica y la consulta de documentación técnica del fabricante, complementadas con mediciones puntuales realizadas sobre la máquina durante las visitas.</w:t>
      </w:r>
    </w:p>
    <w:p w:rsidR="00000000" w:rsidDel="00000000" w:rsidP="00000000" w:rsidRDefault="00000000" w:rsidRPr="00000000" w14:paraId="0000018F">
      <w:pPr>
        <w:pStyle w:val="Heading1"/>
        <w:spacing w:after="240" w:before="480" w:lineRule="auto"/>
        <w:rPr>
          <w:rFonts w:ascii="Questrial" w:cs="Questrial" w:eastAsia="Questrial" w:hAnsi="Questrial"/>
        </w:rPr>
      </w:pPr>
      <w:bookmarkStart w:colFirst="0" w:colLast="0" w:name="_heading=h.uy3llet0rz4i" w:id="3"/>
      <w:bookmarkEnd w:id="3"/>
      <w:r>
        <w:rPr>
          <w:rFonts w:ascii="Questrial" w:cs="Questrial" w:eastAsia="Questrial" w:hAnsi="Questrial"/>
          <w:rtl w:val="0"/>
        </w:rPr>
        <w:t>6. Oferta de Gestión</w:t>
      </w:r>
    </w:p>
    <w:p w:rsidR="00000000" w:rsidDel="00000000" w:rsidP="00000000" w:rsidRDefault="00000000" w:rsidRPr="00000000" w14:paraId="00000190">
      <w:pPr>
        <w:pStyle w:val="Heading2"/>
        <w:spacing w:after="240" w:before="480" w:lineRule="auto"/>
        <w:rPr>
          <w:rFonts w:ascii="Questrial" w:cs="Questrial" w:eastAsia="Questrial" w:hAnsi="Questrial"/>
        </w:rPr>
      </w:pPr>
      <w:r>
        <w:rPr>
          <w:rFonts w:ascii="Questrial" w:cs="Questrial" w:eastAsia="Questrial" w:hAnsi="Questrial"/>
          <w:rtl w:val="0"/>
        </w:rPr>
        <w:t>6.1. GANTT</w:t>
      </w:r>
    </w:p>
    <w:p w:rsidR="00000000" w:rsidDel="00000000" w:rsidP="00000000" w:rsidRDefault="00000000" w:rsidRPr="00000000" w14:paraId="00000191">
      <w:pPr>
        <w:spacing w:after="240" w:before="480" w:lineRule="auto"/>
        <w:jc w:val="both"/>
        <w:rPr>
          <w:rFonts w:ascii="IBM Plex Sans" w:cs="IBM Plex Sans" w:eastAsia="IBM Plex Sans" w:hAnsi="IBM Plex Sans"/>
        </w:rPr>
      </w:pPr>
      <w:r>
        <w:rPr>
          <w:rFonts w:ascii="IBM Plex Sans" w:cs="IBM Plex Sans" w:eastAsia="IBM Plex Sans" w:hAnsi="IBM Plex Sans"/>
          <w:sz w:val="22"/>
          <w:rtl w:val="0"/>
        </w:rPr>
        <w:t>El cronograma completo del proyecto se organiza en ocho etapas de trabajo, desde la definición inicial hasta la presentación final, con un total de 162 tareas distribuidas entre los integrantes del equipo. La figura siguiente resume las etapas, su cantidad de tareas y sus fechas de inicio y cierre.</w:t>
      </w:r>
    </w:p>
    <w:p>
      <w:pPr>
        <w:jc w:val="center"/>
      </w:pPr>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119553"/>
            <wp:effectExtent b="0" l="0" r="0" t="0"/>
            <wp:docPr id="21" name="image1.png"/>
            <a:graphic>
              <a:graphicData uri="http://schemas.openxmlformats.org/drawingml/2006/picture">
                <pic:pic>
                  <pic:nvPicPr>
                    <pic:cNvPr id="0" name="image1.png"/>
                    <pic:cNvPicPr preferRelativeResize="0"/>
                  </pic:nvPicPr>
                  <pic:blipFill>
                    <a:blip r:embed="rId16"/>
                    <a:srcRect b="1" l="0" r="0" t="341"/>
                    <a:stretch>
                      <a:fillRect/>
                    </a:stretch>
                  </pic:blipFill>
                  <pic:spPr>
                    <a:xfrm>
                      <a:off x="0" y="0"/>
                      <a:ext cx="2794697" cy="1119553"/>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12. Cronograma del proyecto organizado en 8 etapas, del 16/03/2026 al 14/11/2026.</w:t>
      </w:r>
    </w:p>
    <w:p w:rsidR="00000000" w:rsidDel="00000000" w:rsidP="00000000" w:rsidRDefault="00000000" w:rsidRPr="00000000" w14:paraId="00000192">
      <w:pPr>
        <w:spacing w:after="240" w:before="480" w:lineRule="auto"/>
        <w:jc w:val="both"/>
        <w:rPr>
          <w:rFonts w:ascii="IBM Plex Sans" w:cs="IBM Plex Sans" w:eastAsia="IBM Plex Sans" w:hAnsi="IBM Plex Sans"/>
        </w:rPr>
      </w:pPr>
      <w:r>
        <w:rPr>
          <w:rFonts w:ascii="IBM Plex Sans" w:cs="IBM Plex Sans" w:eastAsia="IBM Plex Sans" w:hAnsi="IBM Plex Sans"/>
          <w:rtl w:val="0"/>
        </w:rPr>
        <w:t>El cronograma real del proyecto (Gantt_2026 - Automatizacion de Telar Industrial.xlsx) comenzó el 16/03/2026 y proyecta su cierre el 14/11/2026 (243 días corridos), organizado en 8 etapas de trabajo. Estado de avance a la fecha de esta versión de la documentación: El cronograma completo, con las 162 tareas, sus responsables y sus dependencias, se mantiene en la planilla del equipo: el archivo Gantt_2026 - Automatizacion de Telar Industrial.xlsx, disponible en la carpeta compartida del equipo.</w:t>
      </w:r>
    </w:p>
    <w:p w:rsidR="00000000" w:rsidDel="00000000" w:rsidP="00000000" w:rsidRDefault="00000000" w:rsidRPr="00000000" w14:paraId="00000193">
      <w:pPr>
        <w:pStyle w:val="Heading4"/>
        <w:spacing w:after="240" w:before="480" w:lineRule="auto"/>
        <w:rPr>
          <w:rFonts w:ascii="Questrial" w:cs="Questrial" w:eastAsia="Questrial" w:hAnsi="Questrial"/>
        </w:rPr>
      </w:pPr>
      <w:r>
        <w:rPr>
          <w:rFonts w:ascii="Questrial" w:cs="Questrial" w:eastAsia="Questrial" w:hAnsi="Questrial"/>
          <w:rtl w:val="0"/>
        </w:rPr>
        <w:t xml:space="preserve">Etapas 01 a 03 (16/03 al 06/07/2026, completadas): </w:t>
      </w:r>
    </w:p>
    <w:p w:rsidR="00000000" w:rsidDel="00000000" w:rsidP="00000000" w:rsidRDefault="00000000" w:rsidRPr="00000000" w14:paraId="00000194">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Etapa 01, Definición de proyecto: análisis de mercado, dos rondas de entrevistas con el cliente, especificación de requerimientos y elección del proyecto final. Etapa 02, Mockup: investigación de referentes, Design System, wireframes y prototipo de alta fidelidad, validados con el cliente el 24/06/2026. Etapa 03, Armado de HTML/CSS + Servidor + BD: maquetación conectada al backend en Node.js/Express, base de datos PostgreSQL desplegada en Neon.</w:t>
      </w:r>
    </w:p>
    <w:p w:rsidR="00000000" w:rsidDel="00000000" w:rsidP="00000000" w:rsidRDefault="00000000" w:rsidRPr="00000000" w14:paraId="00000195">
      <w:pPr>
        <w:pStyle w:val="Heading4"/>
        <w:spacing w:after="240" w:before="480" w:lineRule="auto"/>
        <w:rPr>
          <w:rFonts w:ascii="Questrial" w:cs="Questrial" w:eastAsia="Questrial" w:hAnsi="Questrial"/>
        </w:rPr>
      </w:pPr>
      <w:r>
        <w:rPr>
          <w:rFonts w:ascii="Questrial" w:cs="Questrial" w:eastAsia="Questrial" w:hAnsi="Questrial"/>
          <w:rtl w:val="0"/>
        </w:rPr>
        <w:t xml:space="preserve">Etapa 04 (06/07 en adelante, en curso): </w:t>
      </w:r>
    </w:p>
    <w:p w:rsidR="00000000" w:rsidDel="00000000" w:rsidP="00000000" w:rsidRDefault="00000000" w:rsidRPr="00000000" w14:paraId="00000196">
      <w:pPr>
        <w:spacing w:before="200" w:lineRule="auto"/>
        <w:ind w:left="720" w:firstLine="0"/>
        <w:rPr>
          <w:rFonts w:ascii="IBM Plex Sans" w:cs="IBM Plex Sans" w:eastAsia="IBM Plex Sans" w:hAnsi="IBM Plex Sans"/>
        </w:rPr>
      </w:pPr>
      <w:sdt>
        <w:sdtPr>
          <w:id w:val="141219354"/>
          <w:tag w:val="goog_rdk_16"/>
        </w:sdtPr>
        <w:sdtContent>
          <w:r>
            <w:rPr>
              <w:rFonts w:ascii="IBM Plex Sans" w:cs="IBM Plex Sans" w:eastAsia="IBM Plex Sans" w:hAnsi="IBM Plex Sans"/>
              <w:rtl w:val="0"/>
            </w:rPr>
            <w:t xml:space="preserve">Integración Electrónica y Control Físico del Telar: árbol de problemas y soluciones, corrección del MVP con alta del login biométrico, diseño eléctrico y BOM del Nivel 1, compra de componentes, armado de la etapa de potencia (24V→ 5V), cableado ESP32↔relés, firmware en C y prueba integral de Play/Pausa en el telar real.</w:t>
          </w:r>
        </w:sdtContent>
      </w:sdt>
    </w:p>
    <w:p w:rsidR="00000000" w:rsidDel="00000000" w:rsidP="00000000" w:rsidRDefault="00000000" w:rsidRPr="00000000" w14:paraId="00000197">
      <w:pPr>
        <w:pStyle w:val="Heading3"/>
        <w:spacing w:after="240" w:before="480" w:lineRule="auto"/>
        <w:rPr>
          <w:rFonts w:ascii="Questrial" w:cs="Questrial" w:eastAsia="Questrial" w:hAnsi="Questrial"/>
        </w:rPr>
      </w:pPr>
      <w:r>
        <w:rPr>
          <w:rFonts w:ascii="Questrial" w:cs="Questrial" w:eastAsia="Questrial" w:hAnsi="Questrial"/>
          <w:rtl w:val="0"/>
        </w:rPr>
        <w:t xml:space="preserve">Diagrama de Tareas de Cátedra: </w:t>
      </w:r>
    </w:p>
    <w:p w:rsidR="00000000" w:rsidDel="00000000" w:rsidP="00000000" w:rsidRDefault="00000000" w:rsidRPr="00000000" w14:paraId="00000198">
      <w:pPr>
        <w:spacing w:after="240" w:before="0" w:lineRule="auto"/>
        <w:jc w:val="both"/>
        <w:rPr>
          <w:rFonts w:ascii="IBM Plex Sans" w:cs="IBM Plex Sans" w:eastAsia="IBM Plex Sans" w:hAnsi="IBM Plex Sans"/>
        </w:rPr>
      </w:pPr>
      <w:r>
        <w:rPr>
          <w:rFonts w:ascii="IBM Plex Sans" w:cs="IBM Plex Sans" w:eastAsia="IBM Plex Sans" w:hAnsi="IBM Plex Sans"/>
          <w:rtl w:val="0"/>
        </w:rPr>
        <w:t>El seguimiento del proyecto frente al calendario institucional se consolida en cinco hitos académicos, alineados a las 8 etapas reales del Gantt:</w:t>
      </w:r>
    </w:p>
    <w:p w:rsidR="00000000" w:rsidDel="00000000" w:rsidP="00000000" w:rsidRDefault="00000000" w:rsidRPr="00000000" w14:paraId="00000199">
      <w:pPr>
        <w:pStyle w:val="Heading4"/>
        <w:spacing w:after="240" w:before="480" w:lineRule="auto"/>
        <w:rPr>
          <w:rFonts w:ascii="Questrial" w:cs="Questrial" w:eastAsia="Questrial" w:hAnsi="Questrial"/>
        </w:rPr>
      </w:pPr>
      <w:r>
        <w:rPr>
          <w:rFonts w:ascii="Questrial" w:cs="Questrial" w:eastAsia="Questrial" w:hAnsi="Questrial"/>
          <w:rtl w:val="0"/>
        </w:rPr>
        <w:t>HITO 1 (16/03 AL 10/05/2026, Etapa 01, completado):</w:t>
      </w:r>
    </w:p>
    <w:p w:rsidR="00000000" w:rsidDel="00000000" w:rsidP="00000000" w:rsidRDefault="00000000" w:rsidRPr="00000000" w14:paraId="0000019A">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Levantamiento de información y diagnóstico operativo en la fábrica textil. Dos rondas de entrevistas con el cliente, armado del Árbol de Problemas y Soluciones, definición del alcance funcional del retrofit y confección del Product Backlog inicial.</w:t>
      </w:r>
    </w:p>
    <w:p w:rsidR="00000000" w:rsidDel="00000000" w:rsidP="00000000" w:rsidRDefault="00000000" w:rsidRPr="00000000" w14:paraId="0000019B">
      <w:pPr>
        <w:pStyle w:val="Heading4"/>
        <w:spacing w:after="240" w:before="480" w:lineRule="auto"/>
        <w:rPr>
          <w:rFonts w:ascii="Questrial" w:cs="Questrial" w:eastAsia="Questrial" w:hAnsi="Questrial"/>
        </w:rPr>
      </w:pPr>
      <w:r>
        <w:rPr>
          <w:rFonts w:ascii="Questrial" w:cs="Questrial" w:eastAsia="Questrial" w:hAnsi="Questrial"/>
          <w:rtl w:val="0"/>
        </w:rPr>
        <w:t>HITO 2 (12/05 AL 06/07/2026, Etapas 02 y 03, completado):</w:t>
      </w:r>
    </w:p>
    <w:p w:rsidR="00000000" w:rsidDel="00000000" w:rsidP="00000000" w:rsidRDefault="00000000" w:rsidRPr="00000000" w14:paraId="0000019C">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Diseño de la arquitectura de software y validación del prototipo de alta fidelidad (sistema de diseño propio: paleta de azules, tipografía IBM Plex Sans y Questrial) con el cliente. Maquetación en HTML/CSS/JS, backend en Node.js/Express y modelado de la base de datos relacional en PostgreSQL (Neon).</w:t>
      </w:r>
    </w:p>
    <w:p w:rsidR="00000000" w:rsidDel="00000000" w:rsidP="00000000" w:rsidRDefault="00000000" w:rsidRPr="00000000" w14:paraId="0000019D">
      <w:pPr>
        <w:pStyle w:val="Heading4"/>
        <w:spacing w:after="240" w:before="480" w:lineRule="auto"/>
        <w:rPr>
          <w:rFonts w:ascii="Questrial" w:cs="Questrial" w:eastAsia="Questrial" w:hAnsi="Questrial"/>
        </w:rPr>
      </w:pPr>
      <w:r>
        <w:rPr>
          <w:rFonts w:ascii="Questrial" w:cs="Questrial" w:eastAsia="Questrial" w:hAnsi="Questrial"/>
          <w:rtl w:val="0"/>
        </w:rPr>
        <w:t>HITO 3 (06/07 AL 15/10/2026, Etapas 04 y 05, en curso):</w:t>
      </w:r>
    </w:p>
    <w:p w:rsidR="00000000" w:rsidDel="00000000" w:rsidP="00000000" w:rsidRDefault="00000000" w:rsidRPr="00000000" w14:paraId="0000019E">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Desarrollo del firmware del nodo ESP32 en C++: Nivel 1 (relés de Marcha/Pausa, ya validado en el telar real) y Nivel 2 (control de las bobinas de selección, Revisión 3, diseño cerrado y simulado, a la espera de la medición y la prueba de mesa). Alta del login biométrico WebAuthn y protecciones eléctricas del BOM.</w:t>
      </w:r>
    </w:p>
    <w:p w:rsidR="00000000" w:rsidDel="00000000" w:rsidP="00000000" w:rsidRDefault="00000000" w:rsidRPr="00000000" w14:paraId="0000019F">
      <w:pPr>
        <w:pStyle w:val="Heading4"/>
        <w:spacing w:after="240" w:before="480" w:lineRule="auto"/>
        <w:rPr>
          <w:rFonts w:ascii="Questrial" w:cs="Questrial" w:eastAsia="Questrial" w:hAnsi="Questrial"/>
        </w:rPr>
      </w:pPr>
      <w:r>
        <w:rPr>
          <w:rFonts w:ascii="Questrial" w:cs="Questrial" w:eastAsia="Questrial" w:hAnsi="Questrial"/>
          <w:rtl w:val="0"/>
        </w:rPr>
        <w:t>HITO 4 (Etapas 06 y 07, próximas):</w:t>
      </w:r>
    </w:p>
    <w:p w:rsidR="00000000" w:rsidDel="00000000" w:rsidP="00000000" w:rsidRDefault="00000000" w:rsidRPr="00000000" w14:paraId="000001A0">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Integración final de hardware y pruebas de campo en fábrica con los dos niveles de control operando en conjunto, validación de la sincronización de pasada y de la respuesta en tiempo real, e integración total con la base de datos de fábrica.</w:t>
      </w:r>
    </w:p>
    <w:p w:rsidR="00000000" w:rsidDel="00000000" w:rsidP="00000000" w:rsidRDefault="00000000" w:rsidRPr="00000000" w14:paraId="000001A1">
      <w:pPr>
        <w:pStyle w:val="Heading4"/>
        <w:spacing w:after="240" w:before="480" w:lineRule="auto"/>
        <w:rPr>
          <w:rFonts w:ascii="Questrial" w:cs="Questrial" w:eastAsia="Questrial" w:hAnsi="Questrial"/>
        </w:rPr>
      </w:pPr>
      <w:r>
        <w:rPr>
          <w:rFonts w:ascii="Questrial" w:cs="Questrial" w:eastAsia="Questrial" w:hAnsi="Questrial"/>
          <w:rtl w:val="0"/>
        </w:rPr>
        <w:t>HITO 5 (hasta 14/11/2026, Etapa 08, cierre):</w:t>
      </w:r>
    </w:p>
    <w:p w:rsidR="00000000" w:rsidDel="00000000" w:rsidP="00000000" w:rsidRDefault="00000000" w:rsidRPr="00000000" w14:paraId="000001A2">
      <w:pPr>
        <w:spacing w:before="200" w:lineRule="auto"/>
        <w:ind w:left="720" w:firstLine="0"/>
        <w:jc w:val="both"/>
        <w:rPr>
          <w:rFonts w:ascii="IBM Plex Sans" w:cs="IBM Plex Sans" w:eastAsia="IBM Plex Sans" w:hAnsi="IBM Plex Sans"/>
        </w:rPr>
      </w:pPr>
      <w:r>
        <w:rPr>
          <w:rFonts w:ascii="IBM Plex Sans" w:cs="IBM Plex Sans" w:eastAsia="IBM Plex Sans" w:hAnsi="IBM Plex Sans"/>
          <w:rtl w:val="0"/>
        </w:rPr>
        <w:t>Consolidación de la memoria técnica final, confección de manuales de usuario y mantenimiento, cierre del presupuesto y listado de componentes (BOM), y defensa final del proyecto técnico.</w:t>
      </w:r>
    </w:p>
    <w:p w:rsidR="00000000" w:rsidDel="00000000" w:rsidP="00000000" w:rsidRDefault="00000000" w:rsidRPr="00000000" w14:paraId="000001A3">
      <w:pPr>
        <w:pStyle w:val="Heading2"/>
        <w:rPr>
          <w:rFonts w:ascii="Questrial" w:cs="Questrial" w:eastAsia="Questrial" w:hAnsi="Questrial"/>
        </w:rPr>
      </w:pPr>
      <w:r>
        <w:rPr>
          <w:rFonts w:ascii="Questrial" w:cs="Questrial" w:eastAsia="Questrial" w:hAnsi="Questrial"/>
          <w:rtl w:val="0"/>
        </w:rPr>
        <w:t>6.2. Product Backlog</w:t>
      </w:r>
    </w:p>
    <w:p w:rsidR="00000000" w:rsidDel="00000000" w:rsidP="00000000" w:rsidRDefault="00000000" w:rsidRPr="00000000" w14:paraId="000001A4">
      <w:pPr>
        <w:jc w:val="both"/>
        <w:rPr>
          <w:rFonts w:ascii="IBM Plex Sans" w:cs="IBM Plex Sans" w:eastAsia="IBM Plex Sans" w:hAnsi="IBM Plex Sans"/>
        </w:rPr>
      </w:pPr>
      <w:r>
        <w:rPr>
          <w:rFonts w:ascii="IBM Plex Sans" w:cs="IBM Plex Sans" w:eastAsia="IBM Plex Sans" w:hAnsi="IBM Plex Sans"/>
          <w:rtl w:val="0"/>
        </w:rPr>
        <w:t>Backlog global del proyecto, organizado por épicas (grandes bloques funcionales) y priorizado desde lo más visual y básico hasta el control mecánico más complejo. Refleja la planificación base del equipo; el estado real de avance de cada ítem se sigue en el Gantt (Sección 6.1) y en la Bitácora de Proyecto.</w:t>
      </w:r>
    </w:p>
    <w:p w:rsidR="00000000" w:rsidDel="00000000" w:rsidP="00000000" w:rsidRDefault="00000000" w:rsidRPr="00000000" w14:paraId="000001A5">
      <w:pPr>
        <w:pStyle w:val="Heading3"/>
        <w:rPr>
          <w:rFonts w:ascii="Questrial" w:cs="Questrial" w:eastAsia="Questrial" w:hAnsi="Questrial"/>
        </w:rPr>
      </w:pPr>
      <w:r>
        <w:rPr>
          <w:rFonts w:ascii="Questrial" w:cs="Questrial" w:eastAsia="Questrial" w:hAnsi="Questrial"/>
          <w:rtl w:val="0"/>
        </w:rPr>
        <w:t>Épica 1: Panel de Control Base (UI/UX)</w:t>
      </w:r>
    </w:p>
    <w:p w:rsidR="00000000" w:rsidDel="00000000" w:rsidP="00000000" w:rsidRDefault="00000000" w:rsidRPr="00000000" w14:paraId="000001A6">
      <w:pPr>
        <w:numPr>
          <w:ilvl w:val="0"/>
          <w:numId w:val="12"/>
        </w:numPr>
        <w:ind w:left="720" w:hanging="360"/>
        <w:jc w:val="both"/>
        <w:rPr/>
      </w:pPr>
      <w:r>
        <w:rPr>
          <w:rFonts w:ascii="IBM Plex Sans" w:cs="IBM Plex Sans" w:eastAsia="IBM Plex Sans" w:hAnsi="IBM Plex Sans"/>
          <w:b w:val="1"/>
          <w:bCs w:val="1"/>
          <w:rtl w:val="0"/>
        </w:rPr>
        <w:t xml:space="preserve">PB-1.1 Layout Principal (HTML/CSS): </w:t>
      </w:r>
      <w:r>
        <w:rPr>
          <w:rFonts w:ascii="IBM Plex Sans" w:cs="IBM Plex Sans" w:eastAsia="IBM Plex Sans" w:hAnsi="IBM Plex Sans"/>
          <w:rtl w:val="0"/>
        </w:rPr>
        <w:t>Pantalla de inicio clara y estructurada que divide el espacio entre el área de diseño visual y los controles de la máquina, para operar de forma intuitiva.</w:t>
      </w:r>
    </w:p>
    <w:p w:rsidR="00000000" w:rsidDel="00000000" w:rsidP="00000000" w:rsidRDefault="00000000" w:rsidRPr="00000000" w14:paraId="000001A7">
      <w:pPr>
        <w:numPr>
          <w:ilvl w:val="0"/>
          <w:numId w:val="12"/>
        </w:numPr>
        <w:ind w:left="720" w:hanging="360"/>
        <w:jc w:val="both"/>
        <w:rPr/>
      </w:pPr>
      <w:r>
        <w:rPr>
          <w:rFonts w:ascii="IBM Plex Sans" w:cs="IBM Plex Sans" w:eastAsia="IBM Plex Sans" w:hAnsi="IBM Plex Sans"/>
          <w:b w:val="1"/>
          <w:bCs w:val="1"/>
          <w:rtl w:val="0"/>
        </w:rPr>
        <w:t xml:space="preserve">PB-1.2 Explorador de Matrices: </w:t>
      </w:r>
      <w:r>
        <w:rPr>
          <w:rFonts w:ascii="IBM Plex Sans" w:cs="IBM Plex Sans" w:eastAsia="IBM Plex Sans" w:hAnsi="IBM Plex Sans"/>
          <w:rtl w:val="0"/>
        </w:rPr>
        <w:t>Listado lateral con las matrices ya guardados en la base de datos, para seleccionar uno rápidamente y mandarlo a tejer.</w:t>
      </w:r>
    </w:p>
    <w:p w:rsidR="00000000" w:rsidDel="00000000" w:rsidP="00000000" w:rsidRDefault="00000000" w:rsidRPr="00000000" w14:paraId="000001A8">
      <w:pPr>
        <w:numPr>
          <w:ilvl w:val="0"/>
          <w:numId w:val="12"/>
        </w:numPr>
        <w:ind w:left="720" w:hanging="360"/>
        <w:jc w:val="both"/>
        <w:rPr/>
      </w:pPr>
      <w:r>
        <w:rPr>
          <w:rFonts w:ascii="IBM Plex Sans" w:cs="IBM Plex Sans" w:eastAsia="IBM Plex Sans" w:hAnsi="IBM Plex Sans"/>
          <w:b w:val="1"/>
          <w:bCs w:val="1"/>
          <w:rtl w:val="0"/>
        </w:rPr>
        <w:t xml:space="preserve">PB-1.3 Limpieza de Interfaz: </w:t>
      </w:r>
      <w:r>
        <w:rPr>
          <w:rFonts w:ascii="IBM Plex Sans" w:cs="IBM Plex Sans" w:eastAsia="IBM Plex Sans" w:hAnsi="IBM Plex Sans"/>
          <w:rtl w:val="0"/>
        </w:rPr>
        <w:t>Botones grandes y legibles en pantallas táctiles o monitores industriales, sin necesidad de navegar por menús ocultos.</w:t>
      </w:r>
    </w:p>
    <w:p w:rsidR="00000000" w:rsidDel="00000000" w:rsidP="00000000" w:rsidRDefault="00000000" w:rsidRPr="00000000" w14:paraId="000001A9">
      <w:pPr>
        <w:pStyle w:val="Heading3"/>
        <w:rPr>
          <w:rFonts w:ascii="Questrial" w:cs="Questrial" w:eastAsia="Questrial" w:hAnsi="Questrial"/>
        </w:rPr>
      </w:pPr>
      <w:r>
        <w:rPr>
          <w:rFonts w:ascii="Questrial" w:cs="Questrial" w:eastAsia="Questrial" w:hAnsi="Questrial"/>
          <w:rtl w:val="0"/>
        </w:rPr>
        <w:t>Épica 2: El Motor del Editor Matricial (Frontend Core)</w:t>
      </w:r>
    </w:p>
    <w:p w:rsidR="00000000" w:rsidDel="00000000" w:rsidP="00000000" w:rsidRDefault="00000000" w:rsidRPr="00000000" w14:paraId="000001AA">
      <w:pPr>
        <w:numPr>
          <w:ilvl w:val="0"/>
          <w:numId w:val="12"/>
        </w:numPr>
        <w:ind w:left="720" w:hanging="360"/>
        <w:jc w:val="both"/>
        <w:rPr/>
      </w:pPr>
      <w:r>
        <w:rPr>
          <w:rFonts w:ascii="IBM Plex Sans" w:cs="IBM Plex Sans" w:eastAsia="IBM Plex Sans" w:hAnsi="IBM Plex Sans"/>
          <w:b w:val="1"/>
          <w:bCs w:val="1"/>
          <w:rtl w:val="0"/>
        </w:rPr>
        <w:t xml:space="preserve">PB-2.1 Grilla Interactiva Base: </w:t>
      </w:r>
      <w:r>
        <w:rPr>
          <w:rFonts w:ascii="IBM Plex Sans" w:cs="IBM Plex Sans" w:eastAsia="IBM Plex Sans" w:hAnsi="IBM Plex Sans"/>
          <w:rtl w:val="0"/>
        </w:rPr>
        <w:t>Lienzo HTML cuadriculado donde un clic alterna el estado de la celda (1 = levantado, 0 = abajo), para dibujar el ligamento.</w:t>
      </w:r>
    </w:p>
    <w:p w:rsidR="00000000" w:rsidDel="00000000" w:rsidP="00000000" w:rsidRDefault="00000000" w:rsidRPr="00000000" w14:paraId="000001AB">
      <w:pPr>
        <w:numPr>
          <w:ilvl w:val="0"/>
          <w:numId w:val="12"/>
        </w:numPr>
        <w:ind w:left="720" w:hanging="360"/>
        <w:jc w:val="both"/>
        <w:rPr/>
      </w:pPr>
      <w:r>
        <w:rPr>
          <w:rFonts w:ascii="IBM Plex Sans" w:cs="IBM Plex Sans" w:eastAsia="IBM Plex Sans" w:hAnsi="IBM Plex Sans"/>
          <w:b w:val="1"/>
          <w:bCs w:val="1"/>
          <w:rtl w:val="0"/>
        </w:rPr>
        <w:t xml:space="preserve">PB-2.2 Ajuste de Dimensiones: </w:t>
      </w:r>
      <w:r>
        <w:rPr>
          <w:rFonts w:ascii="IBM Plex Sans" w:cs="IBM Plex Sans" w:eastAsia="IBM Plex Sans" w:hAnsi="IBM Plex Sans"/>
          <w:rtl w:val="0"/>
        </w:rPr>
        <w:t>Inputs numéricos para definir dinámicamente cuántos hilos de urdimbre y pasadas de trama tendrá la matriz antes de empezar a dibujar.</w:t>
      </w:r>
    </w:p>
    <w:p w:rsidR="00000000" w:rsidDel="00000000" w:rsidP="00000000" w:rsidRDefault="00000000" w:rsidRPr="00000000" w14:paraId="000001AC">
      <w:pPr>
        <w:numPr>
          <w:ilvl w:val="0"/>
          <w:numId w:val="12"/>
        </w:numPr>
        <w:ind w:left="720" w:hanging="360"/>
        <w:jc w:val="both"/>
        <w:rPr/>
      </w:pPr>
      <w:r>
        <w:rPr>
          <w:rFonts w:ascii="IBM Plex Sans" w:cs="IBM Plex Sans" w:eastAsia="IBM Plex Sans" w:hAnsi="IBM Plex Sans"/>
          <w:b w:val="1"/>
          <w:bCs w:val="1"/>
          <w:rtl w:val="0"/>
        </w:rPr>
        <w:t xml:space="preserve">PB-2.3 Empaquetador de Datos (JS): </w:t>
      </w:r>
      <w:r>
        <w:rPr>
          <w:rFonts w:ascii="IBM Plex Sans" w:cs="IBM Plex Sans" w:eastAsia="IBM Plex Sans" w:hAnsi="IBM Plex Sans"/>
          <w:rtl w:val="0"/>
        </w:rPr>
        <w:t>El dibujo visual de la grilla se convierte automáticamente en un arreglo bidimensional (JSON) en segundo plano, listo para viajar al servidor.</w:t>
      </w:r>
    </w:p>
    <w:p w:rsidR="00000000" w:rsidDel="00000000" w:rsidP="00000000" w:rsidRDefault="00000000" w:rsidRPr="00000000" w14:paraId="000001AD">
      <w:pPr>
        <w:numPr>
          <w:ilvl w:val="0"/>
          <w:numId w:val="12"/>
        </w:numPr>
        <w:ind w:left="720" w:hanging="360"/>
        <w:jc w:val="both"/>
        <w:rPr/>
      </w:pPr>
      <w:r>
        <w:rPr>
          <w:rFonts w:ascii="IBM Plex Sans" w:cs="IBM Plex Sans" w:eastAsia="IBM Plex Sans" w:hAnsi="IBM Plex Sans"/>
          <w:b w:val="1"/>
          <w:bCs w:val="1"/>
          <w:rtl w:val="0"/>
        </w:rPr>
        <w:t xml:space="preserve">PB-2.4 Herramientas de Agilidad: </w:t>
      </w:r>
      <w:r>
        <w:rPr>
          <w:rFonts w:ascii="IBM Plex Sans" w:cs="IBM Plex Sans" w:eastAsia="IBM Plex Sans" w:hAnsi="IBM Plex Sans"/>
          <w:rtl w:val="0"/>
        </w:rPr>
        <w:t>Botones de acceso rápido para “Limpiar grilla”, “Invertir colores” o “Completar fila”, para no tener que hacer cientos de clics manuales en matrices grandes.</w:t>
      </w:r>
    </w:p>
    <w:p w:rsidR="00000000" w:rsidDel="00000000" w:rsidP="00000000" w:rsidRDefault="00000000" w:rsidRPr="00000000" w14:paraId="000001AE">
      <w:pPr>
        <w:pStyle w:val="Heading3"/>
        <w:rPr>
          <w:rFonts w:ascii="Questrial" w:cs="Questrial" w:eastAsia="Questrial" w:hAnsi="Questrial"/>
        </w:rPr>
      </w:pPr>
      <w:r>
        <w:rPr>
          <w:rFonts w:ascii="Questrial" w:cs="Questrial" w:eastAsia="Questrial" w:hAnsi="Questrial"/>
          <w:rtl w:val="0"/>
        </w:rPr>
        <w:t>Épica 3: Sistema de Persistencia y CRUD (Backend Node.js + PostgreSQL)</w:t>
      </w:r>
    </w:p>
    <w:p w:rsidR="00000000" w:rsidDel="00000000" w:rsidP="00000000" w:rsidRDefault="00000000" w:rsidRPr="00000000" w14:paraId="000001AF">
      <w:pPr>
        <w:numPr>
          <w:ilvl w:val="0"/>
          <w:numId w:val="12"/>
        </w:numPr>
        <w:ind w:left="720" w:hanging="360"/>
        <w:jc w:val="both"/>
        <w:rPr/>
      </w:pPr>
      <w:r>
        <w:rPr>
          <w:rFonts w:ascii="IBM Plex Sans" w:cs="IBM Plex Sans" w:eastAsia="IBM Plex Sans" w:hAnsi="IBM Plex Sans"/>
          <w:b w:val="1"/>
          <w:bCs w:val="1"/>
          <w:rtl w:val="0"/>
        </w:rPr>
        <w:t xml:space="preserve">PB-3.1 Guardado de Nuevo Patrón (Create): </w:t>
      </w:r>
      <w:r>
        <w:rPr>
          <w:rFonts w:ascii="IBM Plex Sans" w:cs="IBM Plex Sans" w:eastAsia="IBM Plex Sans" w:hAnsi="IBM Plex Sans"/>
          <w:rtl w:val="0"/>
        </w:rPr>
        <w:t>Escribir un nombre y presionar “Guardar” para que la matriz actual se inserte en PostgreSQL sin recargar la página.</w:t>
      </w:r>
    </w:p>
    <w:p w:rsidR="00000000" w:rsidDel="00000000" w:rsidP="00000000" w:rsidRDefault="00000000" w:rsidRPr="00000000" w14:paraId="000001B0">
      <w:pPr>
        <w:numPr>
          <w:ilvl w:val="0"/>
          <w:numId w:val="12"/>
        </w:numPr>
        <w:ind w:left="720" w:hanging="360"/>
        <w:jc w:val="both"/>
        <w:rPr/>
      </w:pPr>
      <w:r>
        <w:rPr>
          <w:rFonts w:ascii="IBM Plex Sans" w:cs="IBM Plex Sans" w:eastAsia="IBM Plex Sans" w:hAnsi="IBM Plex Sans"/>
          <w:b w:val="1"/>
          <w:bCs w:val="1"/>
          <w:rtl w:val="0"/>
        </w:rPr>
        <w:t xml:space="preserve">PB-3.2 Lectura de Matrices (Read): </w:t>
      </w:r>
      <w:r>
        <w:rPr>
          <w:rFonts w:ascii="IBM Plex Sans" w:cs="IBM Plex Sans" w:eastAsia="IBM Plex Sans" w:hAnsi="IBM Plex Sans"/>
          <w:rtl w:val="0"/>
        </w:rPr>
        <w:t>Endpoint que trae el historial de matrices guardados y los inyecta en el Explorador de Matrices de la UI.</w:t>
      </w:r>
    </w:p>
    <w:p w:rsidR="00000000" w:rsidDel="00000000" w:rsidP="00000000" w:rsidRDefault="00000000" w:rsidRPr="00000000" w14:paraId="000001B1">
      <w:pPr>
        <w:numPr>
          <w:ilvl w:val="0"/>
          <w:numId w:val="12"/>
        </w:numPr>
        <w:ind w:left="720" w:hanging="360"/>
        <w:jc w:val="both"/>
        <w:rPr/>
      </w:pPr>
      <w:r>
        <w:rPr>
          <w:rFonts w:ascii="IBM Plex Sans" w:cs="IBM Plex Sans" w:eastAsia="IBM Plex Sans" w:hAnsi="IBM Plex Sans"/>
          <w:b w:val="1"/>
          <w:bCs w:val="1"/>
          <w:rtl w:val="0"/>
        </w:rPr>
        <w:t xml:space="preserve">PB-3.3 Edición y Sobrescritura (Update): </w:t>
      </w:r>
      <w:r>
        <w:rPr>
          <w:rFonts w:ascii="IBM Plex Sans" w:cs="IBM Plex Sans" w:eastAsia="IBM Plex Sans" w:hAnsi="IBM Plex Sans"/>
          <w:rtl w:val="0"/>
        </w:rPr>
        <w:t>Abrir un patrón existente, modificarlo y guardar los cambios sobre el mismo registro.</w:t>
      </w:r>
    </w:p>
    <w:p w:rsidR="00000000" w:rsidDel="00000000" w:rsidP="00000000" w:rsidRDefault="00000000" w:rsidRPr="00000000" w14:paraId="000001B2">
      <w:pPr>
        <w:numPr>
          <w:ilvl w:val="0"/>
          <w:numId w:val="12"/>
        </w:numPr>
        <w:ind w:left="720" w:hanging="360"/>
        <w:jc w:val="both"/>
        <w:rPr/>
      </w:pPr>
      <w:r>
        <w:rPr>
          <w:rFonts w:ascii="IBM Plex Sans" w:cs="IBM Plex Sans" w:eastAsia="IBM Plex Sans" w:hAnsi="IBM Plex Sans"/>
          <w:b w:val="1"/>
          <w:bCs w:val="1"/>
          <w:rtl w:val="0"/>
        </w:rPr>
        <w:t xml:space="preserve">PB-3.4 Eliminación Segura (Delete): </w:t>
      </w:r>
      <w:r>
        <w:rPr>
          <w:rFonts w:ascii="IBM Plex Sans" w:cs="IBM Plex Sans" w:eastAsia="IBM Plex Sans" w:hAnsi="IBM Plex Sans"/>
          <w:rtl w:val="0"/>
        </w:rPr>
        <w:t>Borrar matrices que ya no sirven para mantener limpia la biblioteca.</w:t>
      </w:r>
    </w:p>
    <w:p w:rsidR="00000000" w:rsidDel="00000000" w:rsidP="00000000" w:rsidRDefault="00000000" w:rsidRPr="00000000" w14:paraId="000001B3">
      <w:pPr>
        <w:pStyle w:val="Heading3"/>
        <w:rPr>
          <w:rFonts w:ascii="Questrial" w:cs="Questrial" w:eastAsia="Questrial" w:hAnsi="Questrial"/>
        </w:rPr>
      </w:pPr>
      <w:r>
        <w:rPr>
          <w:rFonts w:ascii="Questrial" w:cs="Questrial" w:eastAsia="Questrial" w:hAnsi="Questrial"/>
          <w:rtl w:val="0"/>
        </w:rPr>
        <w:t>Épica 4: Sincronización y Control de Máquina (El Telar Físico)</w:t>
      </w:r>
    </w:p>
    <w:p w:rsidR="00000000" w:rsidDel="00000000" w:rsidP="00000000" w:rsidRDefault="00000000" w:rsidRPr="00000000" w14:paraId="000001B4">
      <w:pPr>
        <w:numPr>
          <w:ilvl w:val="0"/>
          <w:numId w:val="12"/>
        </w:numPr>
        <w:ind w:left="720" w:hanging="360"/>
        <w:jc w:val="both"/>
        <w:rPr>
          <w:rFonts w:ascii="IBM Plex Sans" w:cs="IBM Plex Sans" w:eastAsia="IBM Plex Sans" w:hAnsi="IBM Plex Sans"/>
        </w:rPr>
      </w:pPr>
      <w:r>
        <w:rPr>
          <w:rFonts w:ascii="IBM Plex Sans" w:cs="IBM Plex Sans" w:eastAsia="IBM Plex Sans" w:hAnsi="IBM Plex Sans"/>
          <w:b w:val="1"/>
          <w:bCs w:val="1"/>
          <w:rtl w:val="0"/>
        </w:rPr>
        <w:t>PB-4.1 Consola de Ejecución: Botones de "Play" (Marcha), "Pausa" y "Retroceder" que le indican al ESP32 cuándo arrancar, detener o retroceder el telar.</w:t>
      </w:r>
      <w:r>
        <w:rPr>
          <w:rFonts w:ascii="IBM Plex Sans" w:hAnsi="IBM Plex Sans" w:cs="IBM Plex Sans" w:eastAsia="IBM Plex Sans"/>
          <w:rtl w:val="0"/>
        </w:rPr>
      </w:r>
    </w:p>
    <w:p w:rsidR="00000000" w:rsidDel="00000000" w:rsidP="00000000" w:rsidRDefault="00000000" w:rsidRPr="00000000" w14:paraId="000001B5">
      <w:pPr>
        <w:numPr>
          <w:ilvl w:val="0"/>
          <w:numId w:val="12"/>
        </w:numPr>
        <w:ind w:left="720" w:hanging="360"/>
        <w:jc w:val="both"/>
        <w:rPr/>
      </w:pPr>
      <w:r>
        <w:rPr>
          <w:rFonts w:ascii="IBM Plex Sans" w:cs="IBM Plex Sans" w:eastAsia="IBM Plex Sans" w:hAnsi="IBM Plex Sans"/>
          <w:b w:val="1"/>
          <w:bCs w:val="1"/>
          <w:rtl w:val="0"/>
        </w:rPr>
        <w:t xml:space="preserve">PB-4.2 Feedback Visual en Vivo: </w:t>
      </w:r>
      <w:r>
        <w:rPr>
          <w:rFonts w:ascii="IBM Plex Sans" w:cs="IBM Plex Sans" w:eastAsia="IBM Plex Sans" w:hAnsi="IBM Plex Sans"/>
          <w:rtl w:val="0"/>
        </w:rPr>
        <w:t>Mientras la máquina teje, la interfaz web resalta en color la fila exacta de la matriz que el telar está procesando.</w:t>
      </w:r>
    </w:p>
    <w:p w:rsidR="00000000" w:rsidDel="00000000" w:rsidP="00000000" w:rsidRDefault="00000000" w:rsidRPr="00000000" w14:paraId="000001B6">
      <w:pPr>
        <w:numPr>
          <w:ilvl w:val="0"/>
          <w:numId w:val="12"/>
        </w:numPr>
        <w:ind w:left="720" w:hanging="360"/>
        <w:jc w:val="both"/>
        <w:rPr/>
      </w:pPr>
      <w:r>
        <w:rPr>
          <w:rFonts w:ascii="IBM Plex Sans" w:cs="IBM Plex Sans" w:eastAsia="IBM Plex Sans" w:hAnsi="IBM Plex Sans"/>
          <w:b w:val="1"/>
          <w:bCs w:val="1"/>
          <w:rtl w:val="0"/>
        </w:rPr>
        <w:t xml:space="preserve">PB-4.3 Función “Volver Atrás”: </w:t>
      </w:r>
      <w:r>
        <w:rPr>
          <w:rFonts w:ascii="IBM Plex Sans" w:cs="IBM Plex Sans" w:eastAsia="IBM Plex Sans" w:hAnsi="IBM Plex Sans"/>
          <w:rtl w:val="0"/>
        </w:rPr>
        <w:t>Ante un error físico en el hilo, poder retroceder un paso la posición registrada y que el resaltado visual en la web retroceda en conjunto, sincronizando el estado del sistema con lo que el operario corrige a mano. Nota: este ítem, planteado originalmente como reversión mecánica de motores, se resolvió finalmente a nivel de posición/base de datos; su implementación final se documenta en el RF08.</w:t>
      </w:r>
    </w:p>
    <w:p w:rsidR="00000000" w:rsidDel="00000000" w:rsidP="00000000" w:rsidRDefault="00000000" w:rsidRPr="00000000" w14:paraId="000001B7">
      <w:pPr>
        <w:numPr>
          <w:ilvl w:val="0"/>
          <w:numId w:val="12"/>
        </w:numPr>
        <w:ind w:left="720" w:hanging="360"/>
        <w:jc w:val="both"/>
        <w:rPr/>
      </w:pPr>
      <w:r>
        <w:rPr>
          <w:rFonts w:ascii="IBM Plex Sans" w:cs="IBM Plex Sans" w:eastAsia="IBM Plex Sans" w:hAnsi="IBM Plex Sans"/>
          <w:b w:val="1"/>
          <w:bCs w:val="1"/>
          <w:rtl w:val="0"/>
        </w:rPr>
        <w:t xml:space="preserve">PB-4.4 Reanudación Segura: </w:t>
      </w:r>
      <w:r>
        <w:rPr>
          <w:rFonts w:ascii="IBM Plex Sans" w:cs="IBM Plex Sans" w:eastAsia="IBM Plex Sans" w:hAnsi="IBM Plex Sans"/>
          <w:rtl w:val="0"/>
        </w:rPr>
        <w:t>Tras usar “Volver Atrás” y acomodar el hilo manualmente, poder presionar “Play” y que el sistema retome el flujo exactamente desde ese punto restablecido.</w:t>
      </w:r>
    </w:p>
    <w:p w:rsidR="00000000" w:rsidDel="00000000" w:rsidP="00000000" w:rsidRDefault="00000000" w:rsidRPr="00000000" w14:paraId="000001B8">
      <w:pPr>
        <w:pStyle w:val="Heading3"/>
        <w:rPr>
          <w:rFonts w:ascii="Questrial" w:cs="Questrial" w:eastAsia="Questrial" w:hAnsi="Questrial"/>
        </w:rPr>
      </w:pPr>
      <w:r>
        <w:rPr>
          <w:rFonts w:ascii="Questrial" w:cs="Questrial" w:eastAsia="Questrial" w:hAnsi="Questrial"/>
          <w:rtl w:val="0"/>
        </w:rPr>
        <w:t>Sprint Backlog (Cimientos de la Grilla y la Base de Datos)</w:t>
      </w:r>
    </w:p>
    <w:p w:rsidR="00000000" w:rsidDel="00000000" w:rsidP="00000000" w:rsidRDefault="00000000" w:rsidRPr="00000000" w14:paraId="000001B9">
      <w:pPr>
        <w:jc w:val="both"/>
        <w:rPr>
          <w:rFonts w:ascii="IBM Plex Sans" w:cs="IBM Plex Sans" w:eastAsia="IBM Plex Sans" w:hAnsi="IBM Plex Sans"/>
        </w:rPr>
      </w:pPr>
      <w:r>
        <w:rPr>
          <w:rFonts w:ascii="IBM Plex Sans" w:cs="IBM Plex Sans" w:eastAsia="IBM Plex Sans" w:hAnsi="IBM Plex Sans"/>
          <w:rtl w:val="0"/>
        </w:rPr>
        <w:t>Para la etapa inicial del proyecto (Etapa 03 del Gantt), el trabajo se enfocó en construir las bases web y la conexión de la base de datos, asegurando que los datos fluyeran desde la pantalla hasta PostgreSQL:</w:t>
      </w:r>
    </w:p>
    <w:tbl>
      <w:tblPr>
        <w:tblStyle w:val="Table1"/>
        <w:tblW w:w="8828.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68"/>
        <w:gridCol w:w="1768"/>
        <w:gridCol w:w="1768"/>
        <w:gridCol w:w="1768"/>
        <w:gridCol w:w="1768"/>
      </w:tblGrid>
      <w:tr>
        <w:tc>
          <w:tcPr>
            <w:tcW w:type="dxa" w:w="1768"/>
            <w:shd w:fill="1E3A5F"/>
          </w:tcPr>
          <w:p>
            <w:r/>
            <w:r>
              <w:rPr>
                <w:rFonts w:ascii="IBM Plex Sans" w:hAnsi="IBM Plex Sans"/>
                <w:b/>
                <w:color w:val="FFFFFF"/>
                <w:sz w:val="19"/>
              </w:rPr>
              <w:t>ID</w:t>
            </w:r>
          </w:p>
        </w:tc>
        <w:tc>
          <w:tcPr>
            <w:tcW w:type="dxa" w:w="1768"/>
            <w:shd w:fill="1E3A5F"/>
          </w:tcPr>
          <w:p>
            <w:r/>
            <w:r>
              <w:rPr>
                <w:rFonts w:ascii="IBM Plex Sans" w:hAnsi="IBM Plex Sans"/>
                <w:b/>
                <w:color w:val="FFFFFF"/>
                <w:sz w:val="19"/>
              </w:rPr>
              <w:t>Título de la tarea</w:t>
            </w:r>
          </w:p>
        </w:tc>
        <w:tc>
          <w:tcPr>
            <w:tcW w:type="dxa" w:w="1768"/>
            <w:shd w:fill="1E3A5F"/>
          </w:tcPr>
          <w:p>
            <w:r/>
            <w:r>
              <w:rPr>
                <w:rFonts w:ascii="IBM Plex Sans" w:hAnsi="IBM Plex Sans"/>
                <w:b/>
                <w:color w:val="FFFFFF"/>
                <w:sz w:val="19"/>
              </w:rPr>
              <w:t>Área</w:t>
            </w:r>
          </w:p>
        </w:tc>
        <w:tc>
          <w:tcPr>
            <w:tcW w:type="dxa" w:w="1768"/>
            <w:shd w:fill="1E3A5F"/>
          </w:tcPr>
          <w:p>
            <w:r/>
            <w:r>
              <w:rPr>
                <w:rFonts w:ascii="IBM Plex Sans" w:hAnsi="IBM Plex Sans"/>
                <w:b/>
                <w:color w:val="FFFFFF"/>
                <w:sz w:val="19"/>
              </w:rPr>
              <w:t>Criterios de aceptación</w:t>
            </w:r>
          </w:p>
        </w:tc>
        <w:tc>
          <w:tcPr>
            <w:tcW w:type="dxa" w:w="1768"/>
            <w:shd w:fill="1E3A5F"/>
          </w:tcPr>
          <w:p>
            <w:r/>
            <w:r>
              <w:rPr>
                <w:rFonts w:ascii="IBM Plex Sans" w:hAnsi="IBM Plex Sans"/>
                <w:b/>
                <w:color w:val="FFFFFF"/>
                <w:sz w:val="19"/>
              </w:rPr>
              <w:t>Estado</w:t>
            </w:r>
          </w:p>
        </w:tc>
      </w:tr>
      <w:tr>
        <w:tc>
          <w:tcPr>
            <w:tcW w:type="dxa" w:w="1768"/>
          </w:tcPr>
          <w:p>
            <w:pPr>
              <w:jc w:val="both"/>
            </w:pPr>
            <w:r/>
            <w:r>
              <w:rPr>
                <w:rFonts w:ascii="IBM Plex Sans" w:hAnsi="IBM Plex Sans"/>
                <w:sz w:val="17"/>
              </w:rPr>
              <w:t>SB-01</w:t>
            </w:r>
          </w:p>
        </w:tc>
        <w:tc>
          <w:tcPr>
            <w:tcW w:type="dxa" w:w="1768"/>
          </w:tcPr>
          <w:p>
            <w:pPr>
              <w:jc w:val="both"/>
            </w:pPr>
            <w:r/>
            <w:r>
              <w:rPr>
                <w:rFonts w:ascii="IBM Plex Sans" w:hAnsi="IBM Plex Sans"/>
                <w:sz w:val="17"/>
              </w:rPr>
              <w:t>Grilla interactiva del editor</w:t>
            </w:r>
          </w:p>
        </w:tc>
        <w:tc>
          <w:tcPr>
            <w:tcW w:type="dxa" w:w="1768"/>
          </w:tcPr>
          <w:p>
            <w:pPr>
              <w:jc w:val="both"/>
            </w:pPr>
            <w:r/>
            <w:r>
              <w:rPr>
                <w:rFonts w:ascii="IBM Plex Sans" w:hAnsi="IBM Plex Sans"/>
                <w:sz w:val="17"/>
              </w:rPr>
              <w:t>Frontend</w:t>
            </w:r>
          </w:p>
        </w:tc>
        <w:tc>
          <w:tcPr>
            <w:tcW w:type="dxa" w:w="1768"/>
          </w:tcPr>
          <w:p>
            <w:pPr>
              <w:jc w:val="both"/>
            </w:pPr>
            <w:r/>
            <w:r>
              <w:rPr>
                <w:rFonts w:ascii="IBM Plex Sans" w:hAnsi="IBM Plex Sans"/>
                <w:sz w:val="17"/>
              </w:rPr>
              <w:t>El operario dibuja tocando las celdas. Cada fila es una pasada y cada columna un elemento seleccionable. Admite de 2 a 32 filas y columnas.</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SB-02</w:t>
            </w:r>
          </w:p>
        </w:tc>
        <w:tc>
          <w:tcPr>
            <w:tcW w:type="dxa" w:w="1768"/>
          </w:tcPr>
          <w:p>
            <w:pPr>
              <w:jc w:val="both"/>
            </w:pPr>
            <w:r/>
            <w:r>
              <w:rPr>
                <w:rFonts w:ascii="IBM Plex Sans" w:hAnsi="IBM Plex Sans"/>
                <w:sz w:val="17"/>
              </w:rPr>
              <w:t>Esquema de base de datos</w:t>
            </w:r>
          </w:p>
        </w:tc>
        <w:tc>
          <w:tcPr>
            <w:tcW w:type="dxa" w:w="1768"/>
          </w:tcPr>
          <w:p>
            <w:pPr>
              <w:jc w:val="both"/>
            </w:pPr>
            <w:r/>
            <w:r>
              <w:rPr>
                <w:rFonts w:ascii="IBM Plex Sans" w:hAnsi="IBM Plex Sans"/>
                <w:sz w:val="17"/>
              </w:rPr>
              <w:t>Backend</w:t>
            </w:r>
          </w:p>
        </w:tc>
        <w:tc>
          <w:tcPr>
            <w:tcW w:type="dxa" w:w="1768"/>
          </w:tcPr>
          <w:p>
            <w:pPr>
              <w:jc w:val="both"/>
            </w:pPr>
            <w:r/>
            <w:r>
              <w:rPr>
                <w:rFonts w:ascii="IBM Plex Sans" w:hAnsi="IBM Plex Sans"/>
                <w:sz w:val="17"/>
              </w:rPr>
              <w:t>Tablas patrones, telares, historial_produccion, usuarios y errores_log en PostgreSQL, con las matrices guardadas como JSONB.</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SB-03</w:t>
            </w:r>
          </w:p>
        </w:tc>
        <w:tc>
          <w:tcPr>
            <w:tcW w:type="dxa" w:w="1768"/>
          </w:tcPr>
          <w:p>
            <w:pPr>
              <w:jc w:val="both"/>
            </w:pPr>
            <w:r/>
            <w:r>
              <w:rPr>
                <w:rFonts w:ascii="IBM Plex Sans" w:hAnsi="IBM Plex Sans"/>
                <w:sz w:val="17"/>
              </w:rPr>
              <w:t>API REST de patrones</w:t>
            </w:r>
          </w:p>
        </w:tc>
        <w:tc>
          <w:tcPr>
            <w:tcW w:type="dxa" w:w="1768"/>
          </w:tcPr>
          <w:p>
            <w:pPr>
              <w:jc w:val="both"/>
            </w:pPr>
            <w:r/>
            <w:r>
              <w:rPr>
                <w:rFonts w:ascii="IBM Plex Sans" w:hAnsi="IBM Plex Sans"/>
                <w:sz w:val="17"/>
              </w:rPr>
              <w:t>Backend</w:t>
            </w:r>
          </w:p>
        </w:tc>
        <w:tc>
          <w:tcPr>
            <w:tcW w:type="dxa" w:w="1768"/>
          </w:tcPr>
          <w:p>
            <w:pPr>
              <w:jc w:val="both"/>
            </w:pPr>
            <w:r/>
            <w:r>
              <w:rPr>
                <w:rFonts w:ascii="IBM Plex Sans" w:hAnsi="IBM Plex Sans"/>
                <w:sz w:val="17"/>
              </w:rPr>
              <w:t>Endpoints de alta, consulta, modificación y baja. La web y el ESP32 consumen la misma API.</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SB-04</w:t>
            </w:r>
          </w:p>
        </w:tc>
        <w:tc>
          <w:tcPr>
            <w:tcW w:type="dxa" w:w="1768"/>
          </w:tcPr>
          <w:p>
            <w:pPr>
              <w:jc w:val="both"/>
            </w:pPr>
            <w:r/>
            <w:r>
              <w:rPr>
                <w:rFonts w:ascii="IBM Plex Sans" w:hAnsi="IBM Plex Sans"/>
                <w:sz w:val="17"/>
              </w:rPr>
              <w:t>Persistencia del dibujo</w:t>
            </w:r>
          </w:p>
        </w:tc>
        <w:tc>
          <w:tcPr>
            <w:tcW w:type="dxa" w:w="1768"/>
          </w:tcPr>
          <w:p>
            <w:pPr>
              <w:jc w:val="both"/>
            </w:pPr>
            <w:r/>
            <w:r>
              <w:rPr>
                <w:rFonts w:ascii="IBM Plex Sans" w:hAnsi="IBM Plex Sans"/>
                <w:sz w:val="17"/>
              </w:rPr>
              <w:t>Full-stack</w:t>
            </w:r>
          </w:p>
        </w:tc>
        <w:tc>
          <w:tcPr>
            <w:tcW w:type="dxa" w:w="1768"/>
          </w:tcPr>
          <w:p>
            <w:pPr>
              <w:jc w:val="both"/>
            </w:pPr>
            <w:r/>
            <w:r>
              <w:rPr>
                <w:rFonts w:ascii="IBM Plex Sans" w:hAnsi="IBM Plex Sans"/>
                <w:sz w:val="17"/>
              </w:rPr>
              <w:t>Al guardar, el dibujo queda en la base y aparece en la Biblioteca. Al abrirlo, la grilla se reconstruye idéntica.</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SB-05</w:t>
            </w:r>
          </w:p>
        </w:tc>
        <w:tc>
          <w:tcPr>
            <w:tcW w:type="dxa" w:w="1768"/>
          </w:tcPr>
          <w:p>
            <w:pPr>
              <w:jc w:val="both"/>
            </w:pPr>
            <w:r/>
            <w:r>
              <w:rPr>
                <w:rFonts w:ascii="IBM Plex Sans" w:hAnsi="IBM Plex Sans"/>
                <w:sz w:val="17"/>
              </w:rPr>
              <w:t>Posición del tejido en curso</w:t>
            </w:r>
          </w:p>
        </w:tc>
        <w:tc>
          <w:tcPr>
            <w:tcW w:type="dxa" w:w="1768"/>
          </w:tcPr>
          <w:p>
            <w:pPr>
              <w:jc w:val="both"/>
            </w:pPr>
            <w:r/>
            <w:r>
              <w:rPr>
                <w:rFonts w:ascii="IBM Plex Sans" w:hAnsi="IBM Plex Sans"/>
                <w:sz w:val="17"/>
              </w:rPr>
              <w:t>Backend</w:t>
            </w:r>
          </w:p>
        </w:tc>
        <w:tc>
          <w:tcPr>
            <w:tcW w:type="dxa" w:w="1768"/>
          </w:tcPr>
          <w:p>
            <w:pPr>
              <w:jc w:val="both"/>
            </w:pPr>
            <w:r/>
            <w:r>
              <w:rPr>
                <w:rFonts w:ascii="IBM Plex Sans" w:hAnsi="IBM Plex Sans"/>
                <w:sz w:val="17"/>
              </w:rPr>
              <w:t>historial_produccion registra fila y pasada actuales, permitiendo retomar y retroceder sin reconstruir el estado.</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SB-06</w:t>
            </w:r>
          </w:p>
        </w:tc>
        <w:tc>
          <w:tcPr>
            <w:tcW w:type="dxa" w:w="1768"/>
          </w:tcPr>
          <w:p>
            <w:pPr>
              <w:jc w:val="both"/>
            </w:pPr>
            <w:r/>
            <w:r>
              <w:rPr>
                <w:rFonts w:ascii="IBM Plex Sans" w:hAnsi="IBM Plex Sans"/>
                <w:sz w:val="17"/>
              </w:rPr>
              <w:t>Pausa y reanudación</w:t>
            </w:r>
          </w:p>
        </w:tc>
        <w:tc>
          <w:tcPr>
            <w:tcW w:type="dxa" w:w="1768"/>
          </w:tcPr>
          <w:p>
            <w:pPr>
              <w:jc w:val="both"/>
            </w:pPr>
            <w:r/>
            <w:r>
              <w:rPr>
                <w:rFonts w:ascii="IBM Plex Sans" w:hAnsi="IBM Plex Sans"/>
                <w:sz w:val="17"/>
              </w:rPr>
              <w:t>Full-stack</w:t>
            </w:r>
          </w:p>
        </w:tc>
        <w:tc>
          <w:tcPr>
            <w:tcW w:type="dxa" w:w="1768"/>
          </w:tcPr>
          <w:p>
            <w:pPr>
              <w:jc w:val="both"/>
            </w:pPr>
            <w:r/>
            <w:r>
              <w:rPr>
                <w:rFonts w:ascii="IBM Plex Sans" w:hAnsi="IBM Plex Sans"/>
                <w:sz w:val="17"/>
              </w:rPr>
              <w:t>Pausar conserva posición y patrón; al reanudar, el tejido retoma donde quedó en lugar de empezar de cero.</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SB-07</w:t>
            </w:r>
          </w:p>
        </w:tc>
        <w:tc>
          <w:tcPr>
            <w:tcW w:type="dxa" w:w="1768"/>
          </w:tcPr>
          <w:p>
            <w:pPr>
              <w:jc w:val="both"/>
            </w:pPr>
            <w:r/>
            <w:r>
              <w:rPr>
                <w:rFonts w:ascii="IBM Plex Sans" w:hAnsi="IBM Plex Sans"/>
                <w:sz w:val="17"/>
              </w:rPr>
              <w:t>Retroceso de una pasada</w:t>
            </w:r>
          </w:p>
        </w:tc>
        <w:tc>
          <w:tcPr>
            <w:tcW w:type="dxa" w:w="1768"/>
          </w:tcPr>
          <w:p>
            <w:pPr>
              <w:jc w:val="both"/>
            </w:pPr>
            <w:r/>
            <w:r>
              <w:rPr>
                <w:rFonts w:ascii="IBM Plex Sans" w:hAnsi="IBM Plex Sans"/>
                <w:sz w:val="17"/>
              </w:rPr>
              <w:t>Full-stack</w:t>
            </w:r>
          </w:p>
        </w:tc>
        <w:tc>
          <w:tcPr>
            <w:tcW w:type="dxa" w:w="1768"/>
          </w:tcPr>
          <w:p>
            <w:pPr>
              <w:jc w:val="both"/>
            </w:pPr>
            <w:r/>
            <w:r>
              <w:rPr>
                <w:rFonts w:ascii="IBM Plex Sans" w:hAnsi="IBM Plex Sans"/>
                <w:sz w:val="17"/>
              </w:rPr>
              <w:t>Pausa el tejido, mueve la posición una fila atrás, lo refleja en pantalla y pulsa el relé del telar.</w:t>
            </w:r>
          </w:p>
        </w:tc>
        <w:tc>
          <w:tcPr>
            <w:tcW w:type="dxa" w:w="1768"/>
          </w:tcPr>
          <w:p>
            <w:pPr>
              <w:jc w:val="both"/>
            </w:pPr>
            <w:r/>
            <w:r>
              <w:rPr>
                <w:rFonts w:ascii="IBM Plex Sans" w:hAnsi="IBM Plex Sans"/>
                <w:sz w:val="17"/>
              </w:rPr>
              <w:t>Terminado</w:t>
            </w:r>
          </w:p>
        </w:tc>
      </w:tr>
      <w:tr>
        <w:tc>
          <w:tcPr>
            <w:tcW w:type="dxa" w:w="1768"/>
          </w:tcPr>
          <w:p>
            <w:pPr>
              <w:jc w:val="both"/>
            </w:pPr>
            <w:r/>
            <w:r>
              <w:rPr>
                <w:rFonts w:ascii="IBM Plex Sans" w:hAnsi="IBM Plex Sans"/>
                <w:sz w:val="17"/>
              </w:rPr>
              <w:t>SB-08</w:t>
            </w:r>
          </w:p>
        </w:tc>
        <w:tc>
          <w:tcPr>
            <w:tcW w:type="dxa" w:w="1768"/>
          </w:tcPr>
          <w:p>
            <w:pPr>
              <w:jc w:val="both"/>
            </w:pPr>
            <w:r/>
            <w:r>
              <w:rPr>
                <w:rFonts w:ascii="IBM Plex Sans" w:hAnsi="IBM Plex Sans"/>
                <w:sz w:val="17"/>
              </w:rPr>
              <w:t>Sensado del uso manual</w:t>
            </w:r>
          </w:p>
        </w:tc>
        <w:tc>
          <w:tcPr>
            <w:tcW w:type="dxa" w:w="1768"/>
          </w:tcPr>
          <w:p>
            <w:pPr>
              <w:jc w:val="both"/>
            </w:pPr>
            <w:r/>
            <w:r>
              <w:rPr>
                <w:rFonts w:ascii="IBM Plex Sans" w:hAnsi="IBM Plex Sans"/>
                <w:sz w:val="17"/>
              </w:rPr>
              <w:t>Firmware</w:t>
            </w:r>
          </w:p>
        </w:tc>
        <w:tc>
          <w:tcPr>
            <w:tcW w:type="dxa" w:w="1768"/>
          </w:tcPr>
          <w:p>
            <w:pPr>
              <w:jc w:val="both"/>
            </w:pPr>
            <w:r/>
            <w:r>
              <w:rPr>
                <w:rFonts w:ascii="IBM Plex Sans" w:hAnsi="IBM Plex Sans"/>
                <w:sz w:val="17"/>
              </w:rPr>
              <w:t>Si un operario usa la botonera, el nodo lo detecta por optoacoplador y la web refleja el estado real de la máquina.</w:t>
            </w:r>
          </w:p>
        </w:tc>
        <w:tc>
          <w:tcPr>
            <w:tcW w:type="dxa" w:w="1768"/>
          </w:tcPr>
          <w:p>
            <w:pPr>
              <w:jc w:val="both"/>
            </w:pPr>
            <w:r/>
            <w:r>
              <w:rPr>
                <w:rFonts w:ascii="IBM Plex Sans" w:hAnsi="IBM Plex Sans"/>
                <w:sz w:val="17"/>
              </w:rPr>
              <w:t>En curso</w:t>
            </w:r>
          </w:p>
        </w:tc>
      </w:tr>
    </w:tbl>
    <w:p>
      <w:pPr>
        <w:jc w:val="center"/>
      </w:pPr>
      <w:r>
        <w:rPr>
          <w:rFonts w:ascii="IBM Plex Sans" w:hAnsi="IBM Plex Sans"/>
          <w:i/>
          <w:color w:val="606060"/>
          <w:sz w:val="18"/>
        </w:rPr>
        <w:t>Tabla 13. Sprint Backlog: cimientos de la grilla y la base de datos.</w:t>
      </w:r>
    </w:p>
    <w:p w:rsidR="00000000" w:rsidDel="00000000" w:rsidP="00000000" w:rsidRDefault="00000000" w:rsidRPr="00000000" w14:paraId="000001CC">
      <w:pPr>
        <w:jc w:val="both"/>
        <w:rPr>
          <w:rFonts w:ascii="IBM Plex Sans" w:cs="IBM Plex Sans" w:eastAsia="IBM Plex Sans" w:hAnsi="IBM Plex Sans"/>
        </w:rPr>
      </w:pPr>
      <w:commentRangeEnd w:id="12"/>
      <w:r>
        <w:rPr>
          <w:rFonts w:ascii="IBM Plex Sans" w:hAnsi="IBM Plex Sans" w:cs="IBM Plex Sans" w:eastAsia="IBM Plex Sans"/>
        </w:rPr>
      </w:r>
      <w:r>
        <w:rPr>
          <w:rFonts w:ascii="IBM Plex Sans" w:cs="IBM Plex Sans" w:eastAsia="IBM Plex Sans" w:hAnsi="IBM Plex Sans"/>
          <w:rtl w:val="0"/>
        </w:rPr>
        <w:t>El Backlog se estructuró para fluir desde la pantalla hacia los engranajes: no tenía sentido construir la Épica 4 (control de máquina) sin que el ESP32 tuviera un patrón que leer, ni guardar un patrón sin que la grilla interactiva (Épica 2) funcionara primero. Por eso el Sprint inicial atacó las bases: una página donde dibujar, un servidor que reciba el dibujo y una base de datos que lo archive, antes de avanzar sobre la sincronización con el telar físico.</w:t>
      </w:r>
    </w:p>
    <w:p w:rsidR="00000000" w:rsidDel="00000000" w:rsidP="00000000" w:rsidRDefault="00000000" w:rsidRPr="00000000" w14:paraId="000001CD">
      <w:pPr>
        <w:pStyle w:val="Heading2"/>
        <w:spacing w:after="240" w:before="480" w:lineRule="auto"/>
        <w:rPr>
          <w:rFonts w:ascii="Questrial" w:cs="Questrial" w:eastAsia="Questrial" w:hAnsi="Questrial"/>
        </w:rPr>
      </w:pPr>
      <w:r>
        <w:rPr>
          <w:rFonts w:ascii="Questrial" w:cs="Questrial" w:eastAsia="Questrial" w:hAnsi="Questrial"/>
          <w:rtl w:val="0"/>
        </w:rPr>
        <w:t>6.3. Infraestructura administrativa</w:t>
      </w:r>
    </w:p>
    <w:p w:rsidR="00000000" w:rsidDel="00000000" w:rsidP="00000000" w:rsidRDefault="00000000" w:rsidRPr="00000000" w14:paraId="000001CE">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La coordinación operativa interna del equipo técnico del Instituto Leonardo Murialdo se asienta en dos herramientas base de uso gratuito: </w:t>
      </w:r>
    </w:p>
    <w:p>
      <w:pPr>
        <w:jc w:val="center"/>
      </w:pPr>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175392"/>
            <wp:effectExtent b="0" l="0" r="0" t="0"/>
            <wp:docPr id="21" name="image1.png"/>
            <a:graphic>
              <a:graphicData uri="http://schemas.openxmlformats.org/drawingml/2006/picture">
                <pic:pic>
                  <pic:nvPicPr>
                    <pic:cNvPr id="0" name="image1.png"/>
                    <pic:cNvPicPr preferRelativeResize="0"/>
                  </pic:nvPicPr>
                  <pic:blipFill>
                    <a:blip r:embed="rId17"/>
                    <a:srcRect b="1" l="0" r="0" t="341"/>
                    <a:stretch>
                      <a:fillRect/>
                    </a:stretch>
                  </pic:blipFill>
                  <pic:spPr>
                    <a:xfrm>
                      <a:off x="0" y="0"/>
                      <a:ext cx="2794697" cy="1175392"/>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13. Infraestructura administrativa del equipo, según el modelo del manual UTN (p. 62).</w:t>
      </w:r>
    </w:p>
    <w:p w:rsidR="00000000" w:rsidDel="00000000" w:rsidP="00000000" w:rsidRDefault="00000000" w:rsidRPr="00000000" w14:paraId="000001CF">
      <w:pPr>
        <w:numPr>
          <w:ilvl w:val="0"/>
          <w:numId w:val="10"/>
        </w:numPr>
        <w:spacing w:before="200" w:lineRule="auto"/>
        <w:ind w:left="720" w:hanging="360"/>
        <w:jc w:val="both"/>
        <w:rPr/>
      </w:pPr>
      <w:r>
        <w:rPr>
          <w:rFonts w:ascii="IBM Plex Sans" w:cs="IBM Plex Sans" w:eastAsia="IBM Plex Sans" w:hAnsi="IBM Plex Sans"/>
          <w:b w:val="1"/>
          <w:bCs w:val="1"/>
          <w:rtl w:val="0"/>
        </w:rPr>
        <w:t>GitHub:</w:t>
      </w:r>
      <w:r>
        <w:rPr>
          <w:rFonts w:ascii="IBM Plex Sans" w:cs="IBM Plex Sans" w:eastAsia="IBM Plex Sans" w:hAnsi="IBM Plex Sans"/>
          <w:rtl w:val="0"/>
        </w:rPr>
        <w:t xml:space="preserve"> Repositorio centralizado para el control de versiones del firmware C++ y los archivos de diseño de la placa KiCad, donde cada miembro debe estar registrado como colaborador activo e incluir la descripción técnica estructurada en el archivos informativos. </w:t>
      </w:r>
    </w:p>
    <w:p w:rsidR="00000000" w:rsidDel="00000000" w:rsidP="00000000" w:rsidRDefault="00000000" w:rsidRPr="00000000" w14:paraId="000001D0">
      <w:pPr>
        <w:numPr>
          <w:ilvl w:val="0"/>
          <w:numId w:val="10"/>
        </w:numPr>
        <w:spacing w:before="200" w:lineRule="auto"/>
        <w:ind w:left="720" w:hanging="360"/>
        <w:jc w:val="both"/>
        <w:rPr/>
      </w:pPr>
      <w:r>
        <w:rPr>
          <w:rFonts w:ascii="IBM Plex Sans" w:cs="IBM Plex Sans" w:eastAsia="IBM Plex Sans" w:hAnsi="IBM Plex Sans"/>
          <w:b w:val="1"/>
          <w:bCs w:val="1"/>
          <w:rtl w:val="0"/>
        </w:rPr>
        <w:t>Plantilla Obligatoria de Minutas</w:t>
      </w:r>
      <w:r>
        <w:rPr>
          <w:rFonts w:ascii="IBM Plex Sans" w:cs="IBM Plex Sans" w:eastAsia="IBM Plex Sans" w:hAnsi="IBM Plex Sans"/>
          <w:rtl w:val="0"/>
        </w:rPr>
        <w:t xml:space="preserve">: Documentación formal de cada avance del período, la cual debe registrar indexada de manera estricta los siguientes campos en cada reunión: Fecha y duración, Participantes, Objetivo de la reunión, Temas tratados, Decisiones y acuerdos alcanzados, y Próximos pasos asignados con responsables técnicos. Se exige registrar cronológicamente cada ajuste aplicado sobre la lógica de captura de señales o el diseño del gabinete tras las validaciones en fábrica con los operarios, garantizando la trazabilidad de la iteración técnica sobre el </w:t>
      </w:r>
      <w:r>
        <w:rPr>
          <w:rFonts w:ascii="IBM Plex Sans" w:cs="IBM Plex Sans" w:eastAsia="IBM Plex Sans" w:hAnsi="IBM Plex Sans"/>
          <w:i w:val="1"/>
          <w:iCs w:val="1"/>
          <w:rtl w:val="0"/>
        </w:rPr>
        <w:t>retrofit</w:t>
      </w:r>
      <w:r>
        <w:rPr>
          <w:rFonts w:ascii="IBM Plex Sans" w:cs="IBM Plex Sans" w:eastAsia="IBM Plex Sans" w:hAnsi="IBM Plex Sans"/>
          <w:rtl w:val="0"/>
        </w:rPr>
        <w:t xml:space="preserve"> industrial.  </w:t>
      </w:r>
    </w:p>
    <w:p w:rsidR="00000000" w:rsidDel="00000000" w:rsidP="00000000" w:rsidRDefault="00000000" w:rsidRPr="00000000" w14:paraId="000001D1">
      <w:pPr>
        <w:pStyle w:val="Heading1"/>
        <w:spacing w:after="240" w:before="480" w:lineRule="auto"/>
        <w:rPr>
          <w:rFonts w:ascii="Questrial" w:cs="Questrial" w:eastAsia="Questrial" w:hAnsi="Questrial"/>
        </w:rPr>
      </w:pPr>
      <w:r>
        <w:rPr>
          <w:rFonts w:ascii="Questrial" w:cs="Questrial" w:eastAsia="Questrial" w:hAnsi="Questrial"/>
          <w:rtl w:val="0"/>
        </w:rPr>
        <w:t>7. Oferta Económica</w:t>
      </w:r>
    </w:p>
    <w:p w:rsidR="00000000" w:rsidDel="00000000" w:rsidP="00000000" w:rsidRDefault="00000000" w:rsidRPr="00000000" w14:paraId="000001D2">
      <w:pPr>
        <w:pStyle w:val="Heading2"/>
        <w:spacing w:after="240" w:before="480" w:lineRule="auto"/>
        <w:rPr>
          <w:rFonts w:ascii="Questrial" w:cs="Questrial" w:eastAsia="Questrial" w:hAnsi="Questrial"/>
        </w:rPr>
      </w:pPr>
      <w:r>
        <w:rPr>
          <w:rFonts w:ascii="Questrial" w:cs="Questrial" w:eastAsia="Questrial" w:hAnsi="Questrial"/>
          <w:rtl w:val="0"/>
        </w:rPr>
        <w:t>7.1. Proveedores de Internet</w:t>
      </w:r>
    </w:p>
    <w:p w:rsidR="00000000" w:rsidDel="00000000" w:rsidP="00000000" w:rsidRDefault="00000000" w:rsidRPr="00000000" w14:paraId="000001D3">
      <w:pPr>
        <w:numPr>
          <w:ilvl w:val="0"/>
          <w:numId w:val="11"/>
        </w:numPr>
        <w:spacing w:before="200" w:lineRule="auto"/>
        <w:ind w:left="720" w:hanging="360"/>
        <w:jc w:val="both"/>
        <w:rPr>
          <w:rFonts w:ascii="IBM Plex Sans" w:cs="IBM Plex Sans" w:eastAsia="IBM Plex Sans" w:hAnsi="IBM Plex Sans"/>
        </w:rPr>
      </w:pPr>
      <w:sdt>
        <w:sdtPr>
          <w:id w:val="1758680820"/>
          <w:tag w:val="goog_rdk_18"/>
        </w:sdtPr>
        <w:sdtContent>
          <w:commentRangeStart w:id="13"/>
        </w:sdtContent>
      </w:sdt>
      <w:r>
        <w:rPr>
          <w:rFonts w:ascii="IBM Plex Sans" w:cs="IBM Plex Sans" w:eastAsia="IBM Plex Sans" w:hAnsi="IBM Plex Sans"/>
          <w:rtl w:val="0"/>
        </w:rPr>
        <w:t>El sistema depende de la conexión a Internet de la fábrica para que el nodo de control se comunique con el backend. Actualmente la fábrica cuenta con un servicio de Telecentro de gama básica, suficiente en ancho de banda para el tráfico del proyecto -el ESP32 consulta el estado cada 2,5 segundos, con paquetes de pocos cientos de bytes- pero sin garantía de disponibilidad ni servicio técnico prioritario.</w:t>
        <w:br/>
        <w:br/>
        <w:t>Se evaluaron tres alternativas para el enlace definitivo. La primera es mantener el servicio actual, sin costo adicional, aceptando que ante un corte el telar sigue operable a mano desde su botonera, ya que el sistema está diseñado como fail-safe: si no hay red, el nodo no acciona nada. La segunda es contratar un plan empresarial con IP fija y acuerdo de nivel de servicio, lo que agrega costo mensual pero reduce el tiempo de reposición ante una falla. La tercera es sumar un enlace de respaldo por red móvil (un módem 4G con SIM de datos), que entra automáticamente si cae el enlace principal.</w:t>
        <w:br/>
        <w:br/>
        <w:t>Para la etapa actual del proyecto se resolvió continuar con el servicio existente, por dos razones: el sistema no es crítico para la seguridad -su caída no detiene la producción, solo obliga a operar el telar de forma manual- y el costo de un enlace redundante no se justifica mientras haya un solo telar automatizado. La incorporación de un respaldo por red móvil queda registrada como lineamiento futuro, a evaluar cuando se sumen más máquinas al sistema.</w:t>
      </w:r>
      <w:commentRangeEnd w:id="13"/>
      <w:r>
        <w:rPr>
          <w:rFonts w:ascii="IBM Plex Sans" w:hAnsi="IBM Plex Sans" w:cs="IBM Plex Sans" w:eastAsia="IBM Plex Sans"/>
        </w:rPr>
      </w:r>
      <w:r>
        <w:rPr>
          <w:rFonts w:ascii="IBM Plex Sans" w:hAnsi="IBM Plex Sans" w:cs="IBM Plex Sans" w:eastAsia="IBM Plex Sans"/>
          <w:rtl w:val="0"/>
        </w:rPr>
      </w:r>
    </w:p>
    <w:p w:rsidR="00000000" w:rsidDel="00000000" w:rsidP="00000000" w:rsidRDefault="00000000" w:rsidRPr="00000000" w14:paraId="000001D4">
      <w:pPr>
        <w:pStyle w:val="Heading2"/>
        <w:spacing w:after="240" w:before="480" w:lineRule="auto"/>
        <w:rPr>
          <w:rFonts w:ascii="Questrial" w:cs="Questrial" w:eastAsia="Questrial" w:hAnsi="Questrial"/>
        </w:rPr>
      </w:pPr>
      <w:r>
        <w:rPr>
          <w:rFonts w:ascii="Questrial" w:cs="Questrial" w:eastAsia="Questrial" w:hAnsi="Questrial"/>
          <w:rtl w:val="0"/>
        </w:rPr>
        <w:t>7.2. Proveedores de insumos electrónicos / computadoras</w:t>
      </w:r>
    </w:p>
    <w:p w:rsidR="00000000" w:rsidDel="00000000" w:rsidP="00000000" w:rsidRDefault="00000000" w:rsidRPr="00000000" w14:paraId="000001D5">
      <w:pPr>
        <w:numPr>
          <w:ilvl w:val="0"/>
          <w:numId w:val="13"/>
        </w:numPr>
        <w:spacing w:before="200" w:lineRule="auto"/>
        <w:ind w:left="714" w:hanging="357"/>
        <w:jc w:val="both"/>
        <w:rPr/>
      </w:pPr>
      <w:r>
        <w:rPr>
          <w:rFonts w:ascii="IBM Plex Sans" w:cs="IBM Plex Sans" w:eastAsia="IBM Plex Sans" w:hAnsi="IBM Plex Sans"/>
          <w:b w:val="1"/>
          <w:bCs w:val="1"/>
          <w:rtl w:val="0"/>
        </w:rPr>
        <w:t>Fabricación de placas de circuito impreso: para el nodo piloto del Nivel 1, la Lista de Componentes prevé el armado del circuito sobre placa universal perforada, con los componentes soldados y fijados al gabinete mediante separadores. El armado sobre protoboard se utiliza únicamente durante las pruebas de banco: la entrega final se realiza sobre placa soldada, según lo establecido en los Lineamientos del proyecto. La migración a un PCB diseñado y fabricado a medida queda registrada como lineamiento futuro, para el caso de una eventual producción en serie.</w:t>
      </w:r>
      <w:r>
        <w:rPr>
          <w:rFonts w:ascii="IBM Plex Sans" w:cs="IBM Plex Sans" w:eastAsia="IBM Plex Sans" w:hAnsi="IBM Plex Sans"/>
          <w:rtl w:val="0"/>
        </w:rPr>
      </w:r>
    </w:p>
    <w:p w:rsidR="00000000" w:rsidDel="00000000" w:rsidP="00000000" w:rsidRDefault="00000000" w:rsidRPr="00000000" w14:paraId="000001D6">
      <w:pPr>
        <w:numPr>
          <w:ilvl w:val="0"/>
          <w:numId w:val="13"/>
        </w:numPr>
        <w:spacing w:before="200" w:lineRule="auto"/>
        <w:ind w:left="714" w:hanging="357"/>
        <w:jc w:val="both"/>
        <w:rPr/>
      </w:pPr>
      <w:r>
        <w:rPr>
          <w:rFonts w:ascii="IBM Plex Sans" w:cs="IBM Plex Sans" w:eastAsia="IBM Plex Sans" w:hAnsi="IBM Plex Sans"/>
          <w:b w:val="1"/>
          <w:bCs w:val="1"/>
          <w:rtl w:val="0"/>
        </w:rPr>
        <w:t>Distribución de Componentes Integrados</w:t>
      </w:r>
      <w:r>
        <w:rPr>
          <w:rFonts w:ascii="IBM Plex Sans" w:cs="IBM Plex Sans" w:eastAsia="IBM Plex Sans" w:hAnsi="IBM Plex Sans"/>
          <w:rtl w:val="0"/>
        </w:rPr>
        <w:t>: Firmas globales y componentes listados en la BOM: Espressif Systems (módulo MCU), Hi-Link (módulo de fuente) y Sharp/Lite-On (optoacopladores).</w:t>
      </w:r>
    </w:p>
    <w:p w:rsidR="00000000" w:rsidDel="00000000" w:rsidP="00000000" w:rsidRDefault="00000000" w:rsidRPr="00000000" w14:paraId="000001D7">
      <w:pPr>
        <w:numPr>
          <w:ilvl w:val="0"/>
          <w:numId w:val="14"/>
        </w:numPr>
        <w:spacing w:before="200" w:lineRule="auto"/>
        <w:ind w:left="720" w:hanging="360"/>
        <w:jc w:val="both"/>
        <w:rPr>
          <w:rFonts w:ascii="IBM Plex Sans" w:cs="IBM Plex Sans" w:eastAsia="IBM Plex Sans" w:hAnsi="IBM Plex Sans"/>
        </w:rPr>
      </w:pPr>
      <w:r>
        <w:rPr>
          <w:rFonts w:ascii="IBM Plex Sans" w:cs="IBM Plex Sans" w:eastAsia="IBM Plex Sans" w:hAnsi="IBM Plex Sans"/>
          <w:rtl w:val="0"/>
        </w:rPr>
        <w:t>Suministros locales de ferretería industrial para la adquisición de resina epóxica de encapsulado para potting, aerosoles de barniz de tropicalizado dieléctrico (</w:t>
      </w:r>
      <w:r>
        <w:rPr>
          <w:rFonts w:ascii="IBM Plex Sans" w:cs="IBM Plex Sans" w:eastAsia="IBM Plex Sans" w:hAnsi="IBM Plex Sans"/>
          <w:i w:val="1"/>
          <w:iCs w:val="1"/>
          <w:rtl w:val="0"/>
        </w:rPr>
        <w:t>Conformal Coating</w:t>
      </w:r>
      <w:r>
        <w:rPr>
          <w:rFonts w:ascii="IBM Plex Sans" w:cs="IBM Plex Sans" w:eastAsia="IBM Plex Sans" w:hAnsi="IBM Plex Sans"/>
          <w:rtl w:val="0"/>
        </w:rPr>
        <w:t>), mangueras prensacables plásticos estancos de rosca tipo glándula PG, y rollos de cable multifilar de cobre de 1 mm², 6 hilos internos, para las líneas de control:</w:t>
      </w:r>
    </w:p>
    <w:tbl>
      <w:tblPr>
        <w:tblStyle w:val="Table5"/>
        <w:tblW w:w="9011.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93"/>
        <w:gridCol w:w="2247"/>
        <w:gridCol w:w="2179"/>
        <w:gridCol w:w="3092"/>
        <w:tblGridChange w:id="0">
          <w:tblGrid>
            <w:gridCol w:w="1493"/>
            <w:gridCol w:w="2247"/>
            <w:gridCol w:w="2179"/>
            <w:gridCol w:w="3092"/>
          </w:tblGrid>
        </w:tblGridChange>
      </w:tblGrid>
      <w:tr>
        <w:trPr>
          <w:cantSplit w:val="0"/>
          <w:trHeight w:val="430" w:hRule="atLeast"/>
          <w:tblHeader w:val="0"/>
        </w:trPr>
        <w:tc>
          <w:tcPr>
            <w:tcBorders>
              <w:right w:color="ffffff" w:space="0" w:sz="4" w:val="single"/>
            </w:tcBorders>
            <w:shd w:fill="16304F" w:val="clear"/>
            <w:vAlign w:val="center"/>
          </w:tcPr>
          <w:p w:rsidR="00000000" w:rsidDel="00000000" w:rsidP="00000000" w:rsidRDefault="00000000" w:rsidRPr="00000000" w14:paraId="000001D8">
            <w:pPr>
              <w:spacing w:after="100" w:lineRule="auto"/>
              <w:jc w:val="center"/>
              <w:rPr>
                <w:rFonts w:ascii="IBM Plex Sans" w:cs="IBM Plex Sans" w:eastAsia="IBM Plex Sans" w:hAnsi="IBM Plex Sans"/>
              </w:rPr>
            </w:pPr>
            <w:r>
              <w:rPr>
                <w:rFonts w:ascii="IBM Plex Sans" w:cs="IBM Plex Sans" w:eastAsia="IBM Plex Sans" w:hAnsi="IBM Plex Sans"/>
                <w:rtl w:val="0"/>
              </w:rPr>
              <w:t>CATEGORÍA</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D9">
            <w:pPr>
              <w:spacing w:after="100" w:lineRule="auto"/>
              <w:jc w:val="center"/>
              <w:rPr>
                <w:rFonts w:ascii="IBM Plex Sans" w:cs="IBM Plex Sans" w:eastAsia="IBM Plex Sans" w:hAnsi="IBM Plex Sans"/>
              </w:rPr>
            </w:pPr>
            <w:r>
              <w:rPr>
                <w:rFonts w:ascii="IBM Plex Sans" w:cs="IBM Plex Sans" w:eastAsia="IBM Plex Sans" w:hAnsi="IBM Plex Sans"/>
                <w:rtl w:val="0"/>
              </w:rPr>
              <w:t>COMPONENTE/INSUMO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DA">
            <w:pPr>
              <w:spacing w:after="100" w:lineRule="auto"/>
              <w:jc w:val="center"/>
              <w:rPr>
                <w:rFonts w:ascii="IBM Plex Sans" w:cs="IBM Plex Sans" w:eastAsia="IBM Plex Sans" w:hAnsi="IBM Plex Sans"/>
              </w:rPr>
            </w:pPr>
            <w:r>
              <w:rPr>
                <w:rFonts w:ascii="IBM Plex Sans" w:cs="IBM Plex Sans" w:eastAsia="IBM Plex Sans" w:hAnsi="IBM Plex Sans"/>
                <w:rtl w:val="0"/>
              </w:rPr>
              <w:t>MARCA/MODELO COMERCIAL</w:t>
            </w:r>
          </w:p>
        </w:tc>
        <w:tc>
          <w:tcPr>
            <w:tcBorders>
              <w:left w:color="ffffff" w:space="0" w:sz="4" w:val="single"/>
            </w:tcBorders>
            <w:shd w:fill="16304F" w:val="clear"/>
            <w:vAlign w:val="center"/>
          </w:tcPr>
          <w:p w:rsidR="00000000" w:rsidDel="00000000" w:rsidP="00000000" w:rsidRDefault="00000000" w:rsidRPr="00000000" w14:paraId="000001DB">
            <w:pPr>
              <w:spacing w:after="100" w:lineRule="auto"/>
              <w:jc w:val="center"/>
              <w:rPr>
                <w:rFonts w:ascii="IBM Plex Sans" w:cs="IBM Plex Sans" w:eastAsia="IBM Plex Sans" w:hAnsi="IBM Plex Sans"/>
              </w:rPr>
            </w:pPr>
            <w:r>
              <w:rPr>
                <w:rFonts w:ascii="IBM Plex Sans" w:cs="IBM Plex Sans" w:eastAsia="IBM Plex Sans" w:hAnsi="IBM Plex Sans"/>
                <w:rtl w:val="0"/>
              </w:rPr>
              <w:t>ESPECIFICACIÓN TÉCNICA</w:t>
            </w:r>
          </w:p>
        </w:tc>
      </w:tr>
      <w:tr>
        <w:trPr>
          <w:cantSplit w:val="0"/>
          <w:trHeight w:val="720" w:hRule="atLeast"/>
          <w:tblHeader w:val="0"/>
        </w:trPr>
        <w:tc>
          <w:tcPr>
            <w:vAlign w:val="center"/>
          </w:tcPr>
          <w:p w:rsidR="00000000" w:rsidDel="00000000" w:rsidP="00000000" w:rsidRDefault="00000000" w:rsidRPr="00000000" w14:paraId="000001DC">
            <w:pPr>
              <w:spacing w:before="0" w:lineRule="auto"/>
              <w:jc w:val="center"/>
              <w:rPr>
                <w:rFonts w:ascii="IBM Plex Sans" w:cs="IBM Plex Sans" w:eastAsia="IBM Plex Sans" w:hAnsi="IBM Plex Sans"/>
              </w:rPr>
            </w:pPr>
            <w:r>
              <w:rPr>
                <w:rFonts w:ascii="IBM Plex Sans" w:cs="IBM Plex Sans" w:eastAsia="IBM Plex Sans" w:hAnsi="IBM Plex Sans"/>
                <w:rtl w:val="0"/>
              </w:rPr>
              <w:t>Protección PCB</w:t>
            </w:r>
          </w:p>
        </w:tc>
        <w:tc>
          <w:tcPr>
            <w:vAlign w:val="center"/>
          </w:tcPr>
          <w:p w:rsidR="00000000" w:rsidDel="00000000" w:rsidP="00000000" w:rsidRDefault="00000000" w:rsidRPr="00000000" w14:paraId="000001DD">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Barniz Dieléctrico</w:t>
            </w:r>
          </w:p>
        </w:tc>
        <w:tc>
          <w:tcPr>
            <w:vAlign w:val="center"/>
          </w:tcPr>
          <w:p w:rsidR="00000000" w:rsidDel="00000000" w:rsidP="00000000" w:rsidRDefault="00000000" w:rsidRPr="00000000" w14:paraId="000001DE">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Loxeal/Chemtronics PLACER 30-21</w:t>
            </w:r>
          </w:p>
        </w:tc>
        <w:tc>
          <w:tcPr>
            <w:vAlign w:val="center"/>
          </w:tcPr>
          <w:p w:rsidR="00000000" w:rsidDel="00000000" w:rsidP="00000000" w:rsidRDefault="00000000" w:rsidRPr="00000000" w14:paraId="000001DF">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Recubrimiento conformador (Conformal Coating) aislante de humedad y pelusa.</w:t>
            </w:r>
          </w:p>
        </w:tc>
      </w:tr>
      <w:tr>
        <w:trPr>
          <w:cantSplit w:val="0"/>
          <w:trHeight w:val="579" w:hRule="atLeast"/>
          <w:tblHeader w:val="0"/>
        </w:trPr>
        <w:tc>
          <w:tcPr>
            <w:vAlign w:val="center"/>
          </w:tcPr>
          <w:p w:rsidR="00000000" w:rsidDel="00000000" w:rsidP="00000000" w:rsidRDefault="00000000" w:rsidRPr="00000000" w14:paraId="000001E0">
            <w:pPr>
              <w:spacing w:before="0" w:lineRule="auto"/>
              <w:jc w:val="center"/>
              <w:rPr>
                <w:rFonts w:ascii="IBM Plex Sans" w:cs="IBM Plex Sans" w:eastAsia="IBM Plex Sans" w:hAnsi="IBM Plex Sans"/>
              </w:rPr>
            </w:pPr>
            <w:r>
              <w:rPr>
                <w:rFonts w:ascii="IBM Plex Sans" w:cs="IBM Plex Sans" w:eastAsia="IBM Plex Sans" w:hAnsi="IBM Plex Sans"/>
                <w:rtl w:val="0"/>
              </w:rPr>
              <w:t>Conectividad</w:t>
            </w:r>
          </w:p>
        </w:tc>
        <w:tc>
          <w:tcPr>
            <w:vAlign w:val="center"/>
          </w:tcPr>
          <w:p w:rsidR="00000000" w:rsidDel="00000000" w:rsidP="00000000" w:rsidRDefault="00000000" w:rsidRPr="00000000" w14:paraId="000001E1">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Borneras de Conexión</w:t>
            </w:r>
          </w:p>
        </w:tc>
        <w:tc>
          <w:tcPr>
            <w:vAlign w:val="center"/>
          </w:tcPr>
          <w:p w:rsidR="00000000" w:rsidDel="00000000" w:rsidP="00000000" w:rsidRDefault="00000000" w:rsidRPr="00000000" w14:paraId="000001E2">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Phoenix Contact/Wago Serie 236</w:t>
            </w:r>
          </w:p>
        </w:tc>
        <w:tc>
          <w:tcPr>
            <w:vAlign w:val="center"/>
          </w:tcPr>
          <w:p w:rsidR="00000000" w:rsidDel="00000000" w:rsidP="00000000" w:rsidRDefault="00000000" w:rsidRPr="00000000" w14:paraId="000001E3">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Borneras de resorte para riel DIN y PCB, resistentes a vibraciones mecánicas.</w:t>
            </w:r>
          </w:p>
        </w:tc>
      </w:tr>
      <w:tr>
        <w:trPr>
          <w:cantSplit w:val="0"/>
          <w:trHeight w:val="430" w:hRule="atLeast"/>
          <w:tblHeader w:val="0"/>
        </w:trPr>
        <w:tc>
          <w:tcPr>
            <w:vAlign w:val="center"/>
          </w:tcPr>
          <w:p w:rsidR="00000000" w:rsidDel="00000000" w:rsidP="00000000" w:rsidRDefault="00000000" w:rsidRPr="00000000" w14:paraId="000001E4">
            <w:pPr>
              <w:spacing w:before="0" w:lineRule="auto"/>
              <w:jc w:val="center"/>
              <w:rPr>
                <w:rFonts w:ascii="IBM Plex Sans" w:cs="IBM Plex Sans" w:eastAsia="IBM Plex Sans" w:hAnsi="IBM Plex Sans"/>
              </w:rPr>
            </w:pPr>
            <w:r>
              <w:rPr>
                <w:rFonts w:ascii="IBM Plex Sans" w:cs="IBM Plex Sans" w:eastAsia="IBM Plex Sans" w:hAnsi="IBM Plex Sans"/>
                <w:rtl w:val="0"/>
              </w:rPr>
              <w:t>Gabinete y Red</w:t>
            </w:r>
          </w:p>
        </w:tc>
        <w:tc>
          <w:tcPr>
            <w:vAlign w:val="center"/>
          </w:tcPr>
          <w:p w:rsidR="00000000" w:rsidDel="00000000" w:rsidP="00000000" w:rsidRDefault="00000000" w:rsidRPr="00000000" w14:paraId="000001E5">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Prensacables Industriales</w:t>
            </w:r>
          </w:p>
        </w:tc>
        <w:tc>
          <w:tcPr>
            <w:vAlign w:val="center"/>
          </w:tcPr>
          <w:p w:rsidR="00000000" w:rsidDel="00000000" w:rsidP="00000000" w:rsidRDefault="00000000" w:rsidRPr="00000000" w14:paraId="000001E6">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Steck/BAW Norma PG (PG9/PG11)</w:t>
            </w:r>
          </w:p>
        </w:tc>
        <w:tc>
          <w:tcPr>
            <w:vAlign w:val="center"/>
          </w:tcPr>
          <w:p w:rsidR="00000000" w:rsidDel="00000000" w:rsidP="00000000" w:rsidRDefault="00000000" w:rsidRPr="00000000" w14:paraId="000001E7">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Grado IP65 en Poliamida 6.6 con junta de estanqueidad.</w:t>
            </w:r>
          </w:p>
        </w:tc>
      </w:tr>
      <w:tr>
        <w:trPr>
          <w:cantSplit w:val="0"/>
          <w:trHeight w:val="289" w:hRule="atLeast"/>
          <w:tblHeader w:val="0"/>
        </w:trPr>
        <w:tc>
          <w:tcPr>
            <w:vAlign w:val="center"/>
          </w:tcPr>
          <w:p w:rsidR="00000000" w:rsidDel="00000000" w:rsidP="00000000" w:rsidRDefault="00000000" w:rsidRPr="00000000" w14:paraId="000001E8">
            <w:pPr>
              <w:spacing w:before="0" w:lineRule="auto"/>
              <w:jc w:val="center"/>
              <w:rPr>
                <w:rFonts w:ascii="IBM Plex Sans" w:cs="IBM Plex Sans" w:eastAsia="IBM Plex Sans" w:hAnsi="IBM Plex Sans"/>
              </w:rPr>
            </w:pPr>
            <w:r>
              <w:rPr>
                <w:rFonts w:ascii="IBM Plex Sans" w:cs="IBM Plex Sans" w:eastAsia="IBM Plex Sans" w:hAnsi="IBM Plex Sans"/>
                <w:rtl w:val="0"/>
              </w:rPr>
              <w:t>Aislamiento</w:t>
            </w:r>
          </w:p>
        </w:tc>
        <w:tc>
          <w:tcPr>
            <w:vAlign w:val="center"/>
          </w:tcPr>
          <w:p w:rsidR="00000000" w:rsidDel="00000000" w:rsidP="00000000" w:rsidRDefault="00000000" w:rsidRPr="00000000" w14:paraId="000001E9">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Optoacopladores</w:t>
            </w:r>
          </w:p>
        </w:tc>
        <w:tc>
          <w:tcPr>
            <w:vAlign w:val="center"/>
          </w:tcPr>
          <w:p w:rsidR="00000000" w:rsidDel="00000000" w:rsidP="00000000" w:rsidRDefault="00000000" w:rsidRPr="00000000" w14:paraId="000001EA">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Sharp/Lite-On PC817</w:t>
            </w:r>
          </w:p>
        </w:tc>
        <w:tc>
          <w:tcPr>
            <w:vAlign w:val="center"/>
          </w:tcPr>
          <w:p w:rsidR="00000000" w:rsidDel="00000000" w:rsidP="00000000" w:rsidRDefault="00000000" w:rsidRPr="00000000" w14:paraId="000001EB">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Aislamiento galvánico óptico de 5000 V RMS entre 24V y 3.3V.</w:t>
            </w:r>
          </w:p>
        </w:tc>
      </w:tr>
      <w:tr>
        <w:trPr>
          <w:cantSplit w:val="0"/>
          <w:trHeight w:val="579" w:hRule="atLeast"/>
          <w:tblHeader w:val="0"/>
        </w:trPr>
        <w:tc>
          <w:tcPr>
            <w:vAlign w:val="center"/>
          </w:tcPr>
          <w:p w:rsidR="00000000" w:rsidDel="00000000" w:rsidP="00000000" w:rsidRDefault="00000000" w:rsidRPr="00000000" w14:paraId="000001EC">
            <w:pPr>
              <w:spacing w:before="0" w:lineRule="auto"/>
              <w:jc w:val="center"/>
              <w:rPr>
                <w:rFonts w:ascii="IBM Plex Sans" w:cs="IBM Plex Sans" w:eastAsia="IBM Plex Sans" w:hAnsi="IBM Plex Sans"/>
              </w:rPr>
            </w:pPr>
            <w:r>
              <w:rPr>
                <w:rFonts w:ascii="IBM Plex Sans" w:cs="IBM Plex Sans" w:eastAsia="IBM Plex Sans" w:hAnsi="IBM Plex Sans"/>
                <w:rtl w:val="0"/>
              </w:rPr>
              <w:t>Procesamiento</w:t>
            </w:r>
          </w:p>
        </w:tc>
        <w:tc>
          <w:tcPr>
            <w:vAlign w:val="center"/>
          </w:tcPr>
          <w:p w:rsidR="00000000" w:rsidDel="00000000" w:rsidP="00000000" w:rsidRDefault="00000000" w:rsidRPr="00000000" w14:paraId="000001ED">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Microcontrolador</w:t>
            </w:r>
          </w:p>
        </w:tc>
        <w:tc>
          <w:tcPr>
            <w:vAlign w:val="center"/>
          </w:tcPr>
          <w:p w:rsidR="00000000" w:rsidDel="00000000" w:rsidP="00000000" w:rsidRDefault="00000000" w:rsidRPr="00000000" w14:paraId="000001EE">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Espressif ESP32-WROOM-32U</w:t>
            </w:r>
          </w:p>
        </w:tc>
        <w:tc>
          <w:tcPr>
            <w:vAlign w:val="center"/>
          </w:tcPr>
          <w:p w:rsidR="00000000" w:rsidDel="00000000" w:rsidP="00000000" w:rsidRDefault="00000000" w:rsidRPr="00000000" w14:paraId="000001EF">
            <w:pPr>
              <w:spacing w:before="0" w:lineRule="auto"/>
              <w:rPr>
                <w:rFonts w:ascii="IBM Plex Sans" w:cs="IBM Plex Sans" w:eastAsia="IBM Plex Sans" w:hAnsi="IBM Plex Sans"/>
                <w:color w:val="1f1f1f"/>
              </w:rPr>
            </w:pPr>
            <w:r>
              <w:rPr>
                <w:rFonts w:ascii="IBM Plex Sans" w:cs="IBM Plex Sans" w:eastAsia="IBM Plex Sans" w:hAnsi="IBM Plex Sans"/>
                <w:color w:val="1f1f1f"/>
                <w:rtl w:val="0"/>
              </w:rPr>
              <w:t>Dual-core 240 MHz, conectividad Wi-Fi/BLE, memoria Flash SPI de 4MB.</w:t>
            </w:r>
          </w:p>
        </w:tc>
      </w:tr>
    </w:tbl>
    <w:p>
      <w:pPr>
        <w:jc w:val="center"/>
      </w:pPr>
      <w:r>
        <w:rPr>
          <w:rFonts w:ascii="IBM Plex Sans" w:hAnsi="IBM Plex Sans"/>
          <w:i/>
          <w:color w:val="606060"/>
          <w:sz w:val="18"/>
        </w:rPr>
        <w:t>Tabla 14. Especificaciones técnicas de los componentes principales.</w:t>
      </w:r>
    </w:p>
    <w:p w:rsidR="00000000" w:rsidDel="00000000" w:rsidP="00000000" w:rsidRDefault="00000000" w:rsidRPr="00000000" w14:paraId="000001F0">
      <w:pPr>
        <w:pStyle w:val="Heading1"/>
        <w:spacing w:after="240" w:before="480" w:lineRule="auto"/>
        <w:rPr>
          <w:rFonts w:ascii="Questrial" w:cs="Questrial" w:eastAsia="Questrial" w:hAnsi="Questrial"/>
        </w:rPr>
      </w:pPr>
      <w:r>
        <w:rPr>
          <w:rFonts w:ascii="Questrial" w:cs="Questrial" w:eastAsia="Questrial" w:hAnsi="Questrial"/>
          <w:rtl w:val="0"/>
        </w:rPr>
        <w:t>8. Estimación Económica</w:t>
      </w:r>
    </w:p>
    <w:p w:rsidR="00000000" w:rsidDel="00000000" w:rsidP="00000000" w:rsidRDefault="00000000" w:rsidRPr="00000000" w14:paraId="000001F1">
      <w:pPr>
        <w:spacing w:before="200" w:lineRule="auto"/>
        <w:jc w:val="both"/>
        <w:rPr>
          <w:rFonts w:ascii="IBM Plex Sans" w:cs="IBM Plex Sans" w:eastAsia="IBM Plex Sans" w:hAnsi="IBM Plex Sans"/>
        </w:rPr>
      </w:pPr>
      <w:r>
        <w:rPr>
          <w:rFonts w:ascii="IBM Plex Sans" w:cs="IBM Plex Sans" w:eastAsia="IBM Plex Sans" w:hAnsi="IBM Plex Sans"/>
          <w:rtl w:val="0"/>
        </w:rPr>
        <w:t>El presupuesto se organiza en cuatro bloques de compra y confirma que toda la arquitectura de software seleccionada es de uso libre, con costo de licenciamiento mensual de $0. Los valores corresponden a la revisión del 28/08/2026 y se mantienen actualizados en la planilla del equipo (Lista_de_componentes_Control_Trama.xlsx y Estimacion_Costos_Ganancia_Contrato_v4.docx).</w:t>
      </w:r>
    </w:p>
    <w:p>
      <w:pPr>
        <w:jc w:val="center"/>
      </w:pPr>
      <w:r/>
    </w:p>
    <w:p w:rsidR="00000000" w:rsidDel="00000000" w:rsidP="00000000" w:rsidRDefault="00000000" w:rsidRPr="00000000" w14:paraId="0000011A">
      <w:pPr>
        <w:spacing w:before="0" w:lineRule="auto"/>
        <w:jc w:val="center"/>
        <w:rPr>
          <w:rFonts w:ascii="IBM Plex Sans" w:cs="IBM Plex Sans" w:eastAsia="IBM Plex Sans" w:hAnsi="IBM Plex Sans"/>
        </w:rPr>
      </w:pPr>
      <w:r>
        <w:rPr>
          <w:rFonts w:ascii="IBM Plex Sans" w:cs="IBM Plex Sans" w:eastAsia="IBM Plex Sans" w:hAnsi="IBM Plex Sans"/>
        </w:rPr>
        <w:drawing>
          <wp:inline distB="0" distT="0" distL="0" distR="0">
            <wp:extent cx="2794697" cy="1203311"/>
            <wp:effectExtent b="0" l="0" r="0" t="0"/>
            <wp:docPr id="21" name="image1.png"/>
            <a:graphic>
              <a:graphicData uri="http://schemas.openxmlformats.org/drawingml/2006/picture">
                <pic:pic>
                  <pic:nvPicPr>
                    <pic:cNvPr id="0" name="image1.png"/>
                    <pic:cNvPicPr preferRelativeResize="0"/>
                  </pic:nvPicPr>
                  <pic:blipFill>
                    <a:blip r:embed="rId18"/>
                    <a:srcRect b="1" l="0" r="0" t="341"/>
                    <a:stretch>
                      <a:fillRect/>
                    </a:stretch>
                  </pic:blipFill>
                  <pic:spPr>
                    <a:xfrm>
                      <a:off x="0" y="0"/>
                      <a:ext cx="2794697" cy="1203311"/>
                    </a:xfrm>
                    <a:prstGeom prst="rect"/>
                    <a:ln/>
                  </pic:spPr>
                </pic:pic>
              </a:graphicData>
            </a:graphic>
          </wp:inline>
        </w:drawing>
      </w:r>
      <w:r>
        <w:rPr>
          <w:rFonts w:ascii="IBM Plex Sans" w:cs="IBM Plex Sans" w:eastAsia="IBM Plex Sans" w:hAnsi="IBM Plex Sans"/>
          <w:rtl w:val="0"/>
        </w:rPr>
        <w:t xml:space="preserve"> </w:t>
      </w:r>
    </w:p>
    <w:p>
      <w:pPr>
        <w:jc w:val="center"/>
      </w:pPr>
      <w:r>
        <w:rPr>
          <w:rFonts w:ascii="IBM Plex Sans" w:hAnsi="IBM Plex Sans"/>
          <w:i/>
          <w:color w:val="606060"/>
          <w:sz w:val="18"/>
        </w:rPr>
        <w:t>Figura 14. Estructura de costos del proyecto y esquema del servicio de mantenimiento.</w:t>
      </w:r>
    </w:p>
    <w:p w:rsidR="00000000" w:rsidDel="00000000" w:rsidP="00000000" w:rsidRDefault="00000000" w:rsidRPr="00000000" w14:paraId="000001F2">
      <w:pPr>
        <w:spacing w:before="200" w:lineRule="auto"/>
        <w:jc w:val="both"/>
        <w:rPr>
          <w:rFonts w:ascii="IBM Plex Sans" w:cs="IBM Plex Sans" w:eastAsia="IBM Plex Sans" w:hAnsi="IBM Plex Sans"/>
          <w:b w:val="1"/>
          <w:bCs w:val="1"/>
        </w:rPr>
      </w:pPr>
      <w:r>
        <w:rPr>
          <w:rFonts w:ascii="IBM Plex Sans" w:cs="IBM Plex Sans" w:eastAsia="IBM Plex Sans" w:hAnsi="IBM Plex Sans"/>
          <w:b w:val="1"/>
          <w:bCs w:val="1"/>
          <w:rtl w:val="0"/>
        </w:rPr>
        <w:t>Los componentes efectivamente adquiridos para el Bloque A suman $73.653, a los que se agregan $13.950 del Bloque C y $25.200 del Bloque D, totalizando $112.803 en materiales. Sumando los gastos operativos de $109.675 y el valor del trabajo del equipo, valuado en $24.527.996 según las tarifas del proyecto, el costo total asciende a $24.750.474. Aplicando el margen del 25 % previsto, el presupuesto final es de $30.938.092, con una ganancia proyectada de $6.187.618.</w:t>
      </w:r>
    </w:p>
    <w:tbl>
      <w:tblPr>
        <w:tblStyle w:val="Table6"/>
        <w:tblW w:w="8827.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51"/>
        <w:gridCol w:w="2889"/>
        <w:gridCol w:w="1305"/>
        <w:gridCol w:w="1989"/>
        <w:gridCol w:w="1093"/>
        <w:tblGridChange w:id="0">
          <w:tblGrid>
            <w:gridCol w:w="1551"/>
            <w:gridCol w:w="2889"/>
            <w:gridCol w:w="1305"/>
            <w:gridCol w:w="1989"/>
            <w:gridCol w:w="1093"/>
          </w:tblGrid>
        </w:tblGridChange>
      </w:tblGrid>
      <w:tr>
        <w:trPr>
          <w:cantSplit w:val="0"/>
          <w:tblHeader w:val="0"/>
        </w:trPr>
        <w:tc>
          <w:tcPr>
            <w:tcBorders>
              <w:right w:color="ffffff" w:space="0" w:sz="4" w:val="single"/>
            </w:tcBorders>
            <w:shd w:fill="16304F" w:val="clear"/>
            <w:vAlign w:val="center"/>
          </w:tcPr>
          <w:p w:rsidR="00000000" w:rsidDel="00000000" w:rsidP="00000000" w:rsidRDefault="00000000" w:rsidRPr="00000000" w14:paraId="000001F3">
            <w:pPr>
              <w:spacing w:after="100" w:lineRule="auto"/>
              <w:jc w:val="center"/>
              <w:rPr>
                <w:rFonts w:ascii="IBM Plex Sans" w:cs="IBM Plex Sans" w:eastAsia="IBM Plex Sans" w:hAnsi="IBM Plex Sans"/>
              </w:rPr>
            </w:pPr>
            <w:sdt>
              <w:sdtPr>
                <w:id w:val="-95384766"/>
                <w:tag w:val="goog_rdk_19"/>
              </w:sdtPr>
              <w:sdtContent>
                <w:commentRangeStart w:id="14"/>
              </w:sdtContent>
            </w:sdt>
            <w:r>
              <w:rPr>
                <w:rFonts w:ascii="IBM Plex Sans" w:cs="IBM Plex Sans" w:eastAsia="IBM Plex Sans" w:hAnsi="IBM Plex Sans"/>
                <w:rtl w:val="0"/>
              </w:rPr>
              <w:t>BLOQUE DE COMPRA</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4">
            <w:pPr>
              <w:spacing w:after="100" w:lineRule="auto"/>
              <w:jc w:val="center"/>
              <w:rPr>
                <w:rFonts w:ascii="IBM Plex Sans" w:cs="IBM Plex Sans" w:eastAsia="IBM Plex Sans" w:hAnsi="IBM Plex Sans"/>
              </w:rPr>
            </w:pPr>
            <w:r>
              <w:rPr>
                <w:rFonts w:ascii="IBM Plex Sans" w:cs="IBM Plex Sans" w:eastAsia="IBM Plex Sans" w:hAnsi="IBM Plex Sans"/>
                <w:rtl w:val="0"/>
              </w:rPr>
              <w:t>CONTENIDO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5">
            <w:pPr>
              <w:spacing w:after="100" w:lineRule="auto"/>
              <w:jc w:val="center"/>
              <w:rPr>
                <w:rFonts w:ascii="IBM Plex Sans" w:cs="IBM Plex Sans" w:eastAsia="IBM Plex Sans" w:hAnsi="IBM Plex Sans"/>
              </w:rPr>
            </w:pPr>
            <w:r>
              <w:rPr>
                <w:rFonts w:ascii="IBM Plex Sans" w:cs="IBM Plex Sans" w:eastAsia="IBM Plex Sans" w:hAnsi="IBM Plex Sans"/>
                <w:rtl w:val="0"/>
              </w:rPr>
              <w:t>CUÁNDO COMPRARLO</w:t>
            </w:r>
          </w:p>
        </w:tc>
        <w:tc>
          <w:tcPr>
            <w:tcBorders>
              <w:left w:color="ffffff" w:space="0" w:sz="4" w:val="single"/>
              <w:right w:color="ffffff" w:space="0" w:sz="4" w:val="single"/>
            </w:tcBorders>
            <w:shd w:fill="16304F" w:val="clear"/>
            <w:vAlign w:val="center"/>
          </w:tcPr>
          <w:p w:rsidR="00000000" w:rsidDel="00000000" w:rsidP="00000000" w:rsidRDefault="00000000" w:rsidRPr="00000000" w14:paraId="000001F6">
            <w:pPr>
              <w:spacing w:after="100" w:lineRule="auto"/>
              <w:jc w:val="center"/>
              <w:rPr>
                <w:rFonts w:ascii="IBM Plex Sans" w:cs="IBM Plex Sans" w:eastAsia="IBM Plex Sans" w:hAnsi="IBM Plex Sans"/>
              </w:rPr>
            </w:pPr>
            <w:r>
              <w:rPr>
                <w:rFonts w:ascii="IBM Plex Sans" w:cs="IBM Plex Sans" w:eastAsia="IBM Plex Sans" w:hAnsi="IBM Plex Sans"/>
                <w:rtl w:val="0"/>
              </w:rPr>
              <w:t>¿GRATIS/PRESTADO?</w:t>
            </w:r>
          </w:p>
        </w:tc>
        <w:tc>
          <w:tcPr>
            <w:tcBorders>
              <w:left w:color="ffffff" w:space="0" w:sz="4" w:val="single"/>
            </w:tcBorders>
            <w:shd w:fill="16304F" w:val="clear"/>
            <w:vAlign w:val="center"/>
          </w:tcPr>
          <w:p w:rsidR="00000000" w:rsidDel="00000000" w:rsidP="00000000" w:rsidRDefault="00000000" w:rsidRPr="00000000" w14:paraId="000001F7">
            <w:pPr>
              <w:spacing w:after="100" w:lineRule="auto"/>
              <w:jc w:val="center"/>
              <w:rPr>
                <w:rFonts w:ascii="IBM Plex Sans" w:cs="IBM Plex Sans" w:eastAsia="IBM Plex Sans" w:hAnsi="IBM Plex Sans"/>
              </w:rPr>
            </w:pPr>
            <w:r>
              <w:rPr>
                <w:rFonts w:ascii="IBM Plex Sans" w:cs="IBM Plex Sans" w:eastAsia="IBM Plex Sans" w:hAnsi="IBM Plex Sans"/>
                <w:rtl w:val="0"/>
              </w:rPr>
              <w:t xml:space="preserve">SUBTOTAL </w:t>
            </w:r>
          </w:p>
        </w:tc>
      </w:tr>
      <w:tr>
        <w:trPr>
          <w:cantSplit w:val="0"/>
          <w:tblHeader w:val="0"/>
        </w:trPr>
        <w:tc>
          <w:tcPr>
            <w:vAlign w:val="center"/>
          </w:tcPr>
          <w:p>
            <w:pPr>
              <w:jc w:val="both"/>
            </w:pPr>
            <w:r/>
            <w:r>
              <w:rPr>
                <w:rFonts w:ascii="IBM Plex Sans" w:hAnsi="IBM Plex Sans"/>
                <w:sz w:val="17"/>
              </w:rPr>
              <w:t>Bloque A, Nivel 1 (control y sensado)</w:t>
            </w:r>
          </w:p>
        </w:tc>
        <w:tc>
          <w:tcPr>
            <w:vAlign w:val="center"/>
          </w:tcPr>
          <w:p>
            <w:pPr>
              <w:jc w:val="both"/>
            </w:pPr>
            <w:r/>
            <w:r>
              <w:rPr>
                <w:rFonts w:ascii="IBM Plex Sans" w:hAnsi="IBM Plex Sans"/>
                <w:sz w:val="17"/>
              </w:rPr>
              <w:t>ESP32, dos módulos de relé (uno de 2 canales y uno individual, 3 salidas en total), fuente HLK-5M05 220V→5V, fusible lento 1A, 3 optoacopladores PC817 con sus puentes rectificadores y resistencias limitadoras, 6 resistencias de polarización, capacitores de desacople, gabinete IP65, prensacables, borneras, cable multifilar de 6 conductores y 1 mm² y placa universal.</w:t>
            </w:r>
          </w:p>
        </w:tc>
        <w:tc>
          <w:tcPr>
            <w:vAlign w:val="center"/>
          </w:tcPr>
          <w:p w:rsidR="00000000" w:rsidDel="00000000" w:rsidP="00000000" w:rsidRDefault="00000000" w:rsidRPr="00000000" w14:paraId="000001FA">
            <w:pPr>
              <w:rPr>
                <w:rFonts w:ascii="IBM Plex Sans" w:cs="IBM Plex Sans" w:eastAsia="IBM Plex Sans" w:hAnsi="IBM Plex Sans"/>
              </w:rPr>
            </w:pPr>
            <w:r>
              <w:rPr>
                <w:rFonts w:ascii="IBM Plex Sans" w:cs="IBM Plex Sans" w:eastAsia="IBM Plex Sans" w:hAnsi="IBM Plex Sans"/>
                <w:rtl w:val="0"/>
              </w:rPr>
              <w:t>Etapa 4</w:t>
            </w:r>
          </w:p>
        </w:tc>
        <w:tc>
          <w:tcPr>
            <w:vAlign w:val="center"/>
          </w:tcPr>
          <w:p w:rsidR="00000000" w:rsidDel="00000000" w:rsidP="00000000" w:rsidRDefault="00000000" w:rsidRPr="00000000" w14:paraId="000001FB">
            <w:pPr>
              <w:rPr>
                <w:rFonts w:ascii="IBM Plex Sans" w:cs="IBM Plex Sans" w:eastAsia="IBM Plex Sans" w:hAnsi="IBM Plex Sans"/>
              </w:rPr>
            </w:pPr>
            <w:r>
              <w:rPr>
                <w:rFonts w:ascii="IBM Plex Sans" w:cs="IBM Plex Sans" w:eastAsia="IBM Plex Sans" w:hAnsi="IBM Plex Sans"/>
                <w:rtl w:val="0"/>
              </w:rPr>
              <w:t>No</w:t>
            </w:r>
          </w:p>
        </w:tc>
        <w:tc>
          <w:tcPr>
            <w:vAlign w:val="center"/>
          </w:tcPr>
          <w:p w:rsidR="00000000" w:rsidDel="00000000" w:rsidP="00000000" w:rsidRDefault="00000000" w:rsidRPr="00000000" w14:paraId="000001FC">
            <w:pPr>
              <w:rPr>
                <w:rFonts w:ascii="IBM Plex Sans" w:cs="IBM Plex Sans" w:eastAsia="IBM Plex Sans" w:hAnsi="IBM Plex Sans"/>
              </w:rPr>
            </w:pPr>
            <w:r>
              <w:rPr>
                <w:rFonts w:ascii="IBM Plex Sans" w:cs="IBM Plex Sans" w:eastAsia="IBM Plex Sans" w:hAnsi="IBM Plex Sans"/>
                <w:rtl w:val="0"/>
              </w:rPr>
              <w:t>$73.653</w:t>
            </w:r>
          </w:p>
        </w:tc>
      </w:tr>
      <w:tr>
        <w:trPr>
          <w:cantSplit w:val="0"/>
          <w:tblHeader w:val="0"/>
        </w:trPr>
        <w:tc>
          <w:tcPr>
            <w:vAlign w:val="center"/>
          </w:tcPr>
          <w:p w:rsidR="00000000" w:rsidDel="00000000" w:rsidP="00000000" w:rsidRDefault="00000000" w:rsidRPr="00000000" w14:paraId="00000202">
            <w:pPr>
              <w:rPr>
                <w:rFonts w:ascii="IBM Plex Sans" w:cs="IBM Plex Sans" w:eastAsia="IBM Plex Sans" w:hAnsi="IBM Plex Sans"/>
              </w:rPr>
            </w:pPr>
            <w:r>
              <w:rPr>
                <w:rFonts w:ascii="IBM Plex Sans" w:cs="IBM Plex Sans" w:eastAsia="IBM Plex Sans" w:hAnsi="IBM Plex Sans"/>
                <w:rtl w:val="0"/>
              </w:rPr>
              <w:t>Bloque C, Sensor de pasada</w:t>
            </w:r>
          </w:p>
        </w:tc>
        <w:tc>
          <w:tcPr>
            <w:vAlign w:val="center"/>
          </w:tcPr>
          <w:p>
            <w:pPr>
              <w:jc w:val="both"/>
            </w:pPr>
            <w:r/>
            <w:r>
              <w:rPr>
                <w:rFonts w:ascii="IBM Plex Sans" w:hAnsi="IBM Plex Sans"/>
                <w:sz w:val="17"/>
              </w:rPr>
              <w:t>Sensor inductivo LJ12A3-4-Z/BX (ya adquirido), optoacoplador y resistencias de adaptación de nivel, más el soporte de montaje a fabricar.</w:t>
            </w:r>
          </w:p>
        </w:tc>
        <w:tc>
          <w:tcPr>
            <w:vAlign w:val="center"/>
          </w:tcPr>
          <w:p>
            <w:pPr>
              <w:jc w:val="both"/>
            </w:pPr>
            <w:r/>
            <w:r>
              <w:rPr>
                <w:rFonts w:ascii="IBM Plex Sans" w:hAnsi="IBM Plex Sans"/>
                <w:sz w:val="17"/>
              </w:rPr>
              <w:t>Incluido en esta etapa</w:t>
            </w:r>
          </w:p>
        </w:tc>
        <w:tc>
          <w:tcPr>
            <w:vAlign w:val="center"/>
          </w:tcPr>
          <w:p w:rsidR="00000000" w:rsidDel="00000000" w:rsidP="00000000" w:rsidRDefault="00000000" w:rsidRPr="00000000" w14:paraId="00000205">
            <w:pPr>
              <w:rPr>
                <w:rFonts w:ascii="IBM Plex Sans" w:cs="IBM Plex Sans" w:eastAsia="IBM Plex Sans" w:hAnsi="IBM Plex Sans"/>
              </w:rPr>
            </w:pPr>
            <w:r>
              <w:rPr>
                <w:rFonts w:ascii="IBM Plex Sans" w:cs="IBM Plex Sans" w:eastAsia="IBM Plex Sans" w:hAnsi="IBM Plex Sans"/>
                <w:rtl w:val="0"/>
              </w:rPr>
              <w:t>No</w:t>
            </w:r>
          </w:p>
        </w:tc>
        <w:tc>
          <w:tcPr>
            <w:vAlign w:val="center"/>
          </w:tcPr>
          <w:p>
            <w:pPr>
              <w:jc w:val="both"/>
            </w:pPr>
            <w:r/>
            <w:r>
              <w:rPr>
                <w:rFonts w:ascii="IBM Plex Sans" w:hAnsi="IBM Plex Sans"/>
                <w:sz w:val="17"/>
              </w:rPr>
              <w:t>$13.950</w:t>
            </w:r>
          </w:p>
        </w:tc>
      </w:tr>
      <w:tr>
        <w:trPr>
          <w:cantSplit w:val="0"/>
          <w:tblHeader w:val="0"/>
        </w:trPr>
        <w:tc>
          <w:tcPr>
            <w:vAlign w:val="center"/>
          </w:tcPr>
          <w:p>
            <w:r/>
            <w:r>
              <w:rPr>
                <w:rFonts w:ascii="IBM Plex Sans" w:hAnsi="IBM Plex Sans"/>
                <w:sz w:val="17"/>
              </w:rPr>
              <w:t>Bloque D, Nivel 2 (selección del dibujo)</w:t>
            </w:r>
          </w:p>
        </w:tc>
        <w:tc>
          <w:tcPr>
            <w:vAlign w:val="center"/>
          </w:tcPr>
          <w:p>
            <w:pPr>
              <w:jc w:val="both"/>
            </w:pPr>
            <w:r/>
            <w:r>
              <w:rPr>
                <w:rFonts w:ascii="IBM Plex Sans" w:hAnsi="IBM Plex Sans"/>
                <w:sz w:val="17"/>
              </w:rPr>
              <w:t>Intervención de las 4 bobinas de selección ya instaladas en el telar, que trabajan con 24 V en alterna: relés PhotoMOS AQY212GH (uno por lector óptico, más repuestos) y sus resistencias de 330 ohm. Las bobinas se siguen alimentando desde el propio telar.</w:t>
            </w:r>
          </w:p>
        </w:tc>
        <w:tc>
          <w:tcPr>
            <w:vAlign w:val="center"/>
          </w:tcPr>
          <w:p w:rsidR="00000000" w:rsidDel="00000000" w:rsidP="00000000" w:rsidRDefault="00000000" w:rsidRPr="00000000" w14:paraId="00000209">
            <w:pPr>
              <w:rPr>
                <w:rFonts w:ascii="IBM Plex Sans" w:cs="IBM Plex Sans" w:eastAsia="IBM Plex Sans" w:hAnsi="IBM Plex Sans"/>
              </w:rPr>
            </w:pPr>
            <w:r>
              <w:rPr>
                <w:rFonts w:ascii="IBM Plex Sans" w:cs="IBM Plex Sans" w:eastAsia="IBM Plex Sans" w:hAnsi="IBM Plex Sans"/>
                <w:rtl w:val="0"/>
              </w:rPr>
              <w:t>Recién después de medir (tarea 5.10)</w:t>
            </w:r>
          </w:p>
        </w:tc>
        <w:tc>
          <w:tcPr>
            <w:vAlign w:val="center"/>
          </w:tcPr>
          <w:p w:rsidR="00000000" w:rsidDel="00000000" w:rsidP="00000000" w:rsidRDefault="00000000" w:rsidRPr="00000000" w14:paraId="0000020A">
            <w:pPr>
              <w:rPr>
                <w:rFonts w:ascii="IBM Plex Sans" w:cs="IBM Plex Sans" w:eastAsia="IBM Plex Sans" w:hAnsi="IBM Plex Sans"/>
              </w:rPr>
            </w:pPr>
            <w:r>
              <w:rPr>
                <w:rFonts w:ascii="IBM Plex Sans" w:cs="IBM Plex Sans" w:eastAsia="IBM Plex Sans" w:hAnsi="IBM Plex Sans"/>
                <w:rtl w:val="0"/>
              </w:rPr>
              <w:t>No</w:t>
            </w:r>
          </w:p>
        </w:tc>
        <w:tc>
          <w:tcPr>
            <w:vAlign w:val="center"/>
          </w:tcPr>
          <w:p>
            <w:pPr>
              <w:jc w:val="both"/>
            </w:pPr>
            <w:r/>
            <w:r>
              <w:rPr>
                <w:rFonts w:ascii="IBM Plex Sans" w:hAnsi="IBM Plex Sans"/>
                <w:sz w:val="17"/>
              </w:rPr>
              <w:t>$25.200 (a completar tras medir la salida del lector óptico)</w:t>
            </w:r>
          </w:p>
        </w:tc>
      </w:tr>
      <w:tr>
        <w:trPr>
          <w:cantSplit w:val="0"/>
          <w:tblHeader w:val="0"/>
        </w:trPr>
        <w:tc>
          <w:tcPr>
            <w:vAlign w:val="center"/>
          </w:tcPr>
          <w:p w:rsidR="00000000" w:rsidDel="00000000" w:rsidP="00000000" w:rsidRDefault="00000000" w:rsidRPr="00000000" w14:paraId="0000020C">
            <w:pPr>
              <w:spacing w:after="100" w:lineRule="auto"/>
              <w:rPr>
                <w:rFonts w:ascii="IBM Plex Sans" w:cs="IBM Plex Sans" w:eastAsia="IBM Plex Sans" w:hAnsi="IBM Plex Sans"/>
              </w:rPr>
            </w:pPr>
            <w:r>
              <w:rPr>
                <w:rFonts w:ascii="IBM Plex Sans" w:cs="IBM Plex Sans" w:eastAsia="IBM Plex Sans" w:hAnsi="IBM Plex Sans"/>
                <w:rtl w:val="0"/>
              </w:rPr>
              <w:t>TOTAL DEL PROYECTO</w:t>
            </w:r>
          </w:p>
        </w:tc>
        <w:tc>
          <w:tcPr>
            <w:vAlign w:val="center"/>
          </w:tcPr>
          <w:p w:rsidR="00000000" w:rsidDel="00000000" w:rsidP="00000000" w:rsidRDefault="00000000" w:rsidRPr="00000000" w14:paraId="0000020D">
            <w:pPr>
              <w:spacing w:after="100" w:lineRule="auto"/>
              <w:rPr>
                <w:rFonts w:ascii="IBM Plex Sans" w:cs="IBM Plex Sans" w:eastAsia="IBM Plex Sans" w:hAnsi="IBM Plex Sans"/>
              </w:rPr>
            </w:pPr>
            <w:r>
              <w:rPr>
                <w:rFonts w:ascii="IBM Plex Sans" w:cs="IBM Plex Sans" w:eastAsia="IBM Plex Sans" w:hAnsi="IBM Plex Sans"/>
                <w:rtl w:val="0"/>
              </w:rPr>
              <w:t>Bloques A, C y D.</w:t>
            </w:r>
          </w:p>
        </w:tc>
        <w:tc>
          <w:tcPr>
            <w:vAlign w:val="center"/>
          </w:tcPr>
          <w:p w:rsidR="00000000" w:rsidDel="00000000" w:rsidP="00000000" w:rsidRDefault="00000000" w:rsidRPr="00000000" w14:paraId="0000020E">
            <w:pPr>
              <w:spacing w:after="100" w:lineRule="auto"/>
              <w:rPr>
                <w:rFonts w:ascii="IBM Plex Sans" w:cs="IBM Plex Sans" w:eastAsia="IBM Plex Sans" w:hAnsi="IBM Plex Sans"/>
              </w:rPr>
            </w:pPr>
            <w:r>
              <w:rPr>
                <w:rFonts w:ascii="IBM Plex Sans" w:cs="IBM Plex Sans" w:eastAsia="IBM Plex Sans" w:hAnsi="IBM Plex Sans"/>
                <w:rtl w:val="0"/>
              </w:rPr>
              <w:t>-</w:t>
            </w:r>
          </w:p>
        </w:tc>
        <w:tc>
          <w:tcPr>
            <w:vAlign w:val="center"/>
          </w:tcPr>
          <w:p w:rsidR="00000000" w:rsidDel="00000000" w:rsidP="00000000" w:rsidRDefault="00000000" w:rsidRPr="00000000" w14:paraId="0000020F">
            <w:pPr>
              <w:spacing w:after="100" w:lineRule="auto"/>
              <w:rPr>
                <w:rFonts w:ascii="IBM Plex Sans" w:cs="IBM Plex Sans" w:eastAsia="IBM Plex Sans" w:hAnsi="IBM Plex Sans"/>
              </w:rPr>
            </w:pPr>
            <w:r>
              <w:rPr>
                <w:rFonts w:ascii="IBM Plex Sans" w:cs="IBM Plex Sans" w:eastAsia="IBM Plex Sans" w:hAnsi="IBM Plex Sans"/>
                <w:rtl w:val="0"/>
              </w:rPr>
              <w:t>-</w:t>
            </w:r>
          </w:p>
        </w:tc>
        <w:tc>
          <w:tcPr>
            <w:vAlign w:val="center"/>
          </w:tcPr>
          <w:p>
            <w:pPr>
              <w:jc w:val="both"/>
            </w:pPr>
            <w:r/>
            <w:r>
              <w:rPr>
                <w:rFonts w:ascii="IBM Plex Sans" w:hAnsi="IBM Plex Sans"/>
                <w:sz w:val="17"/>
              </w:rPr>
              <w:t>$112.803</w:t>
            </w:r>
          </w:p>
        </w:tc>
      </w:tr>
    </w:tbl>
    <w:p>
      <w:pPr>
        <w:jc w:val="center"/>
      </w:pPr>
      <w:r>
        <w:rPr>
          <w:rFonts w:ascii="IBM Plex Sans" w:hAnsi="IBM Plex Sans"/>
          <w:i/>
          <w:color w:val="606060"/>
          <w:sz w:val="18"/>
        </w:rPr>
        <w:t>Tabla 15. Bloques de compra: contenido, oportunidad y subtotal.</w:t>
      </w:r>
    </w:p>
    <w:p w:rsidR="00000000" w:rsidDel="00000000" w:rsidP="00000000" w:rsidRDefault="00000000" w:rsidRPr="00000000" w14:paraId="00000211">
      <w:pPr>
        <w:numPr>
          <w:ilvl w:val="0"/>
          <w:numId w:val="15"/>
        </w:numPr>
        <w:spacing w:before="200" w:lineRule="auto"/>
        <w:ind w:left="720" w:hanging="360"/>
        <w:jc w:val="both"/>
        <w:rPr/>
      </w:pPr>
      <w:commentRangeEnd w:id="14"/>
      <w:r>
        <w:rPr>
          <w:rFonts w:ascii="IBM Plex Sans" w:hAnsi="IBM Plex Sans" w:cs="IBM Plex Sans" w:eastAsia="IBM Plex Sans"/>
        </w:rPr>
        <w:t>La estructura de costos muestra que el 99,2 % corresponde al trabajo del equipo y solo el 0,8 % ($71.150) a dinero efectivamente desembolsado. Orden de compra recomendado: (1) Bloque A, ya adquirido casi en su totalidad, para completar la Etapa 4; (2) la medición del telar, incluyendo las bobinas de selección instaladas; y (3) recién entonces los Bloques C y D, cuyos componentes dependen de esa medición. La planilla completa, con el detalle por ítem y los precios de referencia, se mantiene en el archivo Lista_de_componentes_Control_Trama.xlsx de la carpeta compartida del equipo.</w:t>
      </w:r>
      <w:r>
        <w:rPr>
          <w:rFonts w:ascii="IBM Plex Sans" w:cs="IBM Plex Sans" w:eastAsia="IBM Plex Sans" w:hAnsi="IBM Plex Sans"/>
          <w:b w:val="1"/>
          <w:bCs w:val="1"/>
          <w:rtl w:val="0"/>
        </w:rPr>
      </w:r>
      <w:r>
        <w:rPr>
          <w:rFonts w:ascii="IBM Plex Sans" w:cs="IBM Plex Sans" w:eastAsia="IBM Plex Sans" w:hAnsi="IBM Plex Sans"/>
          <w:rtl w:val="0"/>
        </w:rPr>
      </w:r>
    </w:p>
    <w:p w:rsidR="00000000" w:rsidDel="00000000" w:rsidP="00000000" w:rsidRDefault="00000000" w:rsidRPr="00000000" w14:paraId="00000212">
      <w:pPr>
        <w:numPr>
          <w:ilvl w:val="0"/>
          <w:numId w:val="15"/>
        </w:numPr>
        <w:spacing w:before="200" w:lineRule="auto"/>
        <w:ind w:left="720" w:hanging="360"/>
        <w:jc w:val="both"/>
        <w:rPr/>
      </w:pPr>
      <w:r>
        <w:rPr>
          <w:rFonts w:ascii="IBM Plex Sans" w:cs="IBM Plex Sans" w:eastAsia="IBM Plex Sans" w:hAnsi="IBM Plex Sans"/>
          <w:b w:val="1"/>
          <w:bCs w:val="1"/>
          <w:rtl w:val="0"/>
        </w:rPr>
        <w:t>Costos de operación mensuales recurrentes: $0. El plan gratuito de Neon cubre las necesidades de un piloto de un solo telar sin costo de licenciamiento, y el despliegue del backend se realiza también sobre un plan sin cargo. A esto se suma el servicio de mantenimiento posterior a la garantía, detallado en la Estimación de Costos, que prevé un abono mensual de $131.750 y visitas de mantenimiento preventivo de $244.125 cada una.</w:t>
      </w:r>
      <w:r>
        <w:rPr>
          <w:rFonts w:ascii="IBM Plex Sans" w:cs="IBM Plex Sans" w:eastAsia="IBM Plex Sans" w:hAnsi="IBM Plex Sans"/>
          <w:rtl w:val="0"/>
        </w:rPr>
      </w:r>
    </w:p>
    <w:p w:rsidR="00000000" w:rsidDel="00000000" w:rsidP="00000000" w:rsidRDefault="00000000" w:rsidRPr="00000000" w14:paraId="00000213">
      <w:pPr>
        <w:pStyle w:val="Heading1"/>
        <w:rPr>
          <w:rFonts w:ascii="Questrial" w:cs="Questrial" w:eastAsia="Questrial" w:hAnsi="Questrial"/>
        </w:rPr>
      </w:pPr>
      <w:r>
        <w:rPr>
          <w:rFonts w:ascii="Questrial" w:cs="Questrial" w:eastAsia="Questrial" w:hAnsi="Questrial"/>
          <w:rtl w:val="0"/>
        </w:rPr>
        <w:t>9. Lineamientos Futuros</w:t>
      </w:r>
    </w:p>
    <w:p w:rsidR="00000000" w:rsidDel="00000000" w:rsidP="00000000" w:rsidRDefault="00000000" w:rsidRPr="00000000" w14:paraId="00000214">
      <w:pPr>
        <w:jc w:val="both"/>
        <w:rPr>
          <w:rFonts w:ascii="IBM Plex Sans" w:cs="IBM Plex Sans" w:eastAsia="IBM Plex Sans" w:hAnsi="IBM Plex Sans"/>
        </w:rPr>
      </w:pPr>
      <w:r>
        <w:rPr>
          <w:rFonts w:ascii="IBM Plex Sans" w:cs="IBM Plex Sans" w:eastAsia="IBM Plex Sans" w:hAnsi="IBM Plex Sans"/>
          <w:rtl w:val="0"/>
        </w:rPr>
        <w:t>Una vez validado el piloto de un telar (Nivel 1 y Nivel 2), el sistema queda en condiciones de crecer en dos direcciones: hacia más máquinas dentro de la misma fábrica, y hacía más funciones de valor para la gestión del negocio. El esquema de base de datos ya está preparado para esto (la tabla telares admite múltiples registros desde el día uno), por lo que estas líneas no requieren rediseñar la arquitectura, sino extenderla.</w:t>
      </w:r>
    </w:p>
    <w:p w:rsidR="00000000" w:rsidDel="00000000" w:rsidP="00000000" w:rsidRDefault="00000000" w:rsidRPr="00000000" w14:paraId="00000215">
      <w:pPr>
        <w:pStyle w:val="Heading2"/>
        <w:rPr>
          <w:rFonts w:ascii="Questrial" w:cs="Questrial" w:eastAsia="Questrial" w:hAnsi="Questrial"/>
        </w:rPr>
      </w:pPr>
      <w:r>
        <w:rPr>
          <w:rFonts w:ascii="Questrial" w:cs="Questrial" w:eastAsia="Questrial" w:hAnsi="Questrial"/>
          <w:rtl w:val="0"/>
        </w:rPr>
        <w:t>9.1. Escalamiento a Toda la Flota de Telares</w:t>
      </w:r>
    </w:p>
    <w:p w:rsidR="00000000" w:rsidDel="00000000" w:rsidP="00000000" w:rsidRDefault="00000000" w:rsidRPr="00000000" w14:paraId="00000216">
      <w:pPr>
        <w:numPr>
          <w:ilvl w:val="0"/>
          <w:numId w:val="12"/>
        </w:numPr>
        <w:ind w:left="720" w:hanging="360"/>
        <w:jc w:val="both"/>
        <w:rPr/>
      </w:pPr>
      <w:r>
        <w:rPr>
          <w:rFonts w:ascii="IBM Plex Sans" w:cs="IBM Plex Sans" w:eastAsia="IBM Plex Sans" w:hAnsi="IBM Plex Sans"/>
          <w:b w:val="1"/>
          <w:bCs w:val="1"/>
          <w:rtl w:val="0"/>
        </w:rPr>
        <w:t xml:space="preserve">Réplica del nodo por máquina: </w:t>
      </w:r>
      <w:r>
        <w:rPr>
          <w:rFonts w:ascii="IBM Plex Sans" w:cs="IBM Plex Sans" w:eastAsia="IBM Plex Sans" w:hAnsi="IBM Plex Sans"/>
          <w:rtl w:val="0"/>
        </w:rPr>
        <w:t>instalar un ESP32 por telar (mismo diseño del Bloque A/D) y darlo de alta como una nueva fila en la tabla telares, sin tocar el backend ni la base de datos.</w:t>
      </w:r>
    </w:p>
    <w:p w:rsidR="00000000" w:rsidDel="00000000" w:rsidP="00000000" w:rsidRDefault="00000000" w:rsidRPr="00000000" w14:paraId="00000217">
      <w:pPr>
        <w:numPr>
          <w:ilvl w:val="0"/>
          <w:numId w:val="12"/>
        </w:numPr>
        <w:ind w:left="720" w:hanging="360"/>
        <w:jc w:val="both"/>
        <w:rPr/>
      </w:pPr>
      <w:r>
        <w:rPr>
          <w:rFonts w:ascii="IBM Plex Sans" w:cs="IBM Plex Sans" w:eastAsia="IBM Plex Sans" w:hAnsi="IBM Plex Sans"/>
          <w:b w:val="1"/>
          <w:bCs w:val="1"/>
          <w:rtl w:val="0"/>
        </w:rPr>
        <w:t xml:space="preserve">Vista de fábrica consolidada: </w:t>
      </w:r>
      <w:r>
        <w:rPr>
          <w:rFonts w:ascii="IBM Plex Sans" w:cs="IBM Plex Sans" w:eastAsia="IBM Plex Sans" w:hAnsi="IBM Plex Sans"/>
          <w:rtl w:val="0"/>
        </w:rPr>
        <w:t>un panel único que muestre el estado de las 6 máquinas de la fábrica en simultáneo (tejiendo, pausada, en error), para que el dueño no tenga que recorrer la fábrica para saber qué telar necesita atención.</w:t>
      </w:r>
    </w:p>
    <w:p w:rsidR="00000000" w:rsidDel="00000000" w:rsidP="00000000" w:rsidRDefault="00000000" w:rsidRPr="00000000" w14:paraId="00000218">
      <w:pPr>
        <w:pStyle w:val="Heading2"/>
        <w:rPr>
          <w:rFonts w:ascii="Questrial" w:cs="Questrial" w:eastAsia="Questrial" w:hAnsi="Questrial"/>
        </w:rPr>
      </w:pPr>
      <w:r>
        <w:rPr>
          <w:rFonts w:ascii="Questrial" w:cs="Questrial" w:eastAsia="Questrial" w:hAnsi="Questrial"/>
          <w:rtl w:val="0"/>
        </w:rPr>
        <w:t>9.2. Analítica y Mantenimiento Predictivo</w:t>
      </w:r>
    </w:p>
    <w:p w:rsidR="00000000" w:rsidDel="00000000" w:rsidP="00000000" w:rsidRDefault="00000000" w:rsidRPr="00000000" w14:paraId="00000219">
      <w:pPr>
        <w:numPr>
          <w:ilvl w:val="0"/>
          <w:numId w:val="12"/>
        </w:numPr>
        <w:ind w:left="720" w:hanging="360"/>
        <w:jc w:val="both"/>
        <w:rPr/>
      </w:pPr>
      <w:r>
        <w:rPr>
          <w:rFonts w:ascii="IBM Plex Sans" w:cs="IBM Plex Sans" w:eastAsia="IBM Plex Sans" w:hAnsi="IBM Plex Sans"/>
          <w:b w:val="1"/>
          <w:bCs w:val="1"/>
          <w:rtl w:val="0"/>
        </w:rPr>
        <w:t xml:space="preserve">Reportes de producción: </w:t>
      </w:r>
      <w:r>
        <w:rPr>
          <w:rFonts w:ascii="IBM Plex Sans" w:cs="IBM Plex Sans" w:eastAsia="IBM Plex Sans" w:hAnsi="IBM Plex Sans"/>
          <w:rtl w:val="0"/>
        </w:rPr>
        <w:t>usar el historial_produccion ya registrado (pasadas, tiempos, paradas) para generar reportes semanales o mensuales de rendimiento por telar y por operario, con exportación a PDF o Excel.</w:t>
      </w:r>
    </w:p>
    <w:p w:rsidR="00000000" w:rsidDel="00000000" w:rsidP="00000000" w:rsidRDefault="00000000" w:rsidRPr="00000000" w14:paraId="0000021A">
      <w:pPr>
        <w:numPr>
          <w:ilvl w:val="0"/>
          <w:numId w:val="12"/>
        </w:numPr>
        <w:ind w:left="720" w:hanging="360"/>
        <w:jc w:val="both"/>
        <w:rPr/>
      </w:pPr>
      <w:r>
        <w:rPr>
          <w:rFonts w:ascii="IBM Plex Sans" w:cs="IBM Plex Sans" w:eastAsia="IBM Plex Sans" w:hAnsi="IBM Plex Sans"/>
          <w:b w:val="1"/>
          <w:bCs w:val="1"/>
          <w:rtl w:val="0"/>
        </w:rPr>
        <w:t xml:space="preserve">Alertas de mantenimiento: </w:t>
      </w:r>
      <w:r>
        <w:rPr>
          <w:rFonts w:ascii="IBM Plex Sans" w:cs="IBM Plex Sans" w:eastAsia="IBM Plex Sans" w:hAnsi="IBM Plex Sans"/>
          <w:rtl w:val="0"/>
        </w:rPr>
        <w:t>cruzar la frecuencia de errores_log por telar con las horas de uso para sugerir mantenimientos preventivos antes de que ocurra una falla mayor, aprovechando datos que el sistema ya está guardando.</w:t>
      </w:r>
    </w:p>
    <w:p w:rsidR="00000000" w:rsidDel="00000000" w:rsidP="00000000" w:rsidRDefault="00000000" w:rsidRPr="00000000" w14:paraId="0000021B">
      <w:pPr>
        <w:pStyle w:val="Heading2"/>
        <w:rPr>
          <w:rFonts w:ascii="Questrial" w:cs="Questrial" w:eastAsia="Questrial" w:hAnsi="Questrial"/>
        </w:rPr>
      </w:pPr>
      <w:r>
        <w:rPr>
          <w:rFonts w:ascii="Questrial" w:cs="Questrial" w:eastAsia="Questrial" w:hAnsi="Questrial"/>
          <w:rtl w:val="0"/>
        </w:rPr>
        <w:t>9.3. Nivel 3: Selección Jacquard Digital</w:t>
      </w:r>
    </w:p>
    <w:p w:rsidR="00000000" w:rsidDel="00000000" w:rsidP="00000000" w:rsidRDefault="00000000" w:rsidRPr="00000000" w14:paraId="0000021C">
      <w:pPr>
        <w:jc w:val="both"/>
        <w:rPr>
          <w:rFonts w:ascii="IBM Plex Sans" w:cs="IBM Plex Sans" w:eastAsia="IBM Plex Sans" w:hAnsi="IBM Plex Sans"/>
        </w:rPr>
      </w:pPr>
      <w:r>
        <w:rPr>
          <w:rFonts w:ascii="IBM Plex Sans" w:cs="IBM Plex Sans" w:eastAsia="IBM Plex Sans" w:hAnsi="IBM Plex Sans"/>
          <w:rtl w:val="0"/>
        </w:rPr>
        <w:t>Evolución de largo plazo, condicionada al éxito y la amortización del Nivel 2: reemplazar la cinta de papel perforada por un sistema de selección electrónico de marcos, eliminando por completo la dependencia de un insumo físico consumible. Es una inversión mayor que excede el alcance de este proyecto académico, pero la arquitectura de datos (matriz_pasadas por dibujo) ya es compatible con ese modelo de control, así que no implica descartar nada de lo construido.</w:t>
      </w:r>
    </w:p>
    <w:p w:rsidR="00000000" w:rsidDel="00000000" w:rsidP="00000000" w:rsidRDefault="00000000" w:rsidRPr="00000000" w14:paraId="0000021D">
      <w:pPr>
        <w:pStyle w:val="Heading2"/>
        <w:rPr>
          <w:rFonts w:ascii="Questrial" w:cs="Questrial" w:eastAsia="Questrial" w:hAnsi="Questrial"/>
        </w:rPr>
      </w:pPr>
      <w:r>
        <w:rPr>
          <w:rFonts w:ascii="Questrial" w:cs="Questrial" w:eastAsia="Questrial" w:hAnsi="Questrial"/>
          <w:rtl w:val="0"/>
        </w:rPr>
        <w:t>9.4. Oportunidades de Negocio</w:t>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 xml:space="preserve">Soporte y mantenimiento del sistema: </w:t>
      </w:r>
      <w:r>
        <w:rPr>
          <w:rFonts w:ascii="IBM Plex Sans" w:cs="IBM Plex Sans" w:eastAsia="IBM Plex Sans" w:hAnsi="IBM Plex Sans"/>
          <w:rtl w:val="0"/>
        </w:rPr>
        <w:t>una vez estabilizado el piloto, ofrecer un abono mensual de soporte técnico y actualizaciones al cliente, en línea con el modelo de costo $0 de licenciamiento ya adoptado (Neon, Node.js, PostgreSQL).</w:t>
      </w:r>
    </w:p>
    <w:p w:rsidR="00000000" w:rsidDel="00000000" w:rsidP="00000000" w:rsidRDefault="00000000" w:rsidRPr="00000000" w14:paraId="0000021F">
      <w:pPr>
        <w:numPr>
          <w:ilvl w:val="0"/>
          <w:numId w:val="12"/>
        </w:numPr>
        <w:ind w:left="720" w:hanging="360"/>
        <w:jc w:val="both"/>
        <w:rPr/>
      </w:pPr>
      <w:r>
        <w:rPr>
          <w:rFonts w:ascii="IBM Plex Sans" w:cs="IBM Plex Sans" w:eastAsia="IBM Plex Sans" w:hAnsi="IBM Plex Sans"/>
          <w:b w:val="1"/>
          <w:bCs w:val="1"/>
          <w:rtl w:val="0"/>
        </w:rPr>
        <w:t xml:space="preserve">Réplica en otras fábricas textiles: </w:t>
      </w:r>
      <w:r>
        <w:rPr>
          <w:rFonts w:ascii="IBM Plex Sans" w:cs="IBM Plex Sans" w:eastAsia="IBM Plex Sans" w:hAnsi="IBM Plex Sans"/>
          <w:rtl w:val="0"/>
        </w:rPr>
        <w:t>el desarrollo no depende de las particularidades de un telar en especial más que en el conexionado eléctrico de Marcha/Pausa, por lo que el mismo producto podría ofrecerse a otras fábricas con telares planos mecánicos similares, adaptando únicamente el Bloque A/D a cada máquina.</w:t>
      </w:r>
    </w:p>
    <w:p w:rsidR="00000000" w:rsidDel="00000000" w:rsidP="00000000" w:rsidRDefault="00000000" w:rsidRPr="00000000" w14:paraId="0000021D">
      <w:pPr>
        <w:pStyle w:val="Heading2"/>
        <w:rPr>
          <w:rFonts w:ascii="Questrial" w:cs="Questrial" w:eastAsia="Questrial" w:hAnsi="Questrial"/>
        </w:rPr>
      </w:pPr>
      <w:r>
        <w:rPr>
          <w:rFonts w:ascii="Questrial" w:cs="Questrial" w:eastAsia="Questrial" w:hAnsi="Questrial"/>
          <w:rtl w:val="0"/>
        </w:rPr>
        <w:t>9.5. Automatización del Conteo de Producción y Parada por Pieza</w:t>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Parada automática al completar la pieza: el telar cuenta hoy las vueltas con un contador mecánico y el operario debe estar atento para detener la máquina al llegar al número que corresponde a una pieza terminada. Con el sensor de pasada del Bloque C y el relé de Pausa ya instalados, el sistema puede llevar ese conteo de forma digital y accionar la parada por sí mismo al alcanzar el objetivo cargado desde la web. No requiere hardware adicional: es una condición en el firmware y un campo en la base de datos.</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Acumulación entre turnos: el conteo se guarda en el historial de producción, de modo que una pieza que abarca varios turnos no depende de que alguien recuerde en qué número quedó el contador mecánico.</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Estadísticas de máquina: a partir de los registros de inicio, fin y pasadas que el sistema ya guarda, se pueden derivar horas efectivas de funcionamiento, metros producidos por período y comparación entre telares, sin agregar ningún sensor.</w:t>
      </w:r>
      <w:r>
        <w:rPr>
          <w:rFonts w:ascii="IBM Plex Sans" w:cs="IBM Plex Sans" w:eastAsia="IBM Plex Sans" w:hAnsi="IBM Plex Sans"/>
          <w:rtl w:val="0"/>
        </w:rPr>
      </w:r>
    </w:p>
    <w:p w:rsidR="00000000" w:rsidDel="00000000" w:rsidP="00000000" w:rsidRDefault="00000000" w:rsidRPr="00000000" w14:paraId="0000021D">
      <w:pPr>
        <w:pStyle w:val="Heading2"/>
        <w:rPr>
          <w:rFonts w:ascii="Questrial" w:cs="Questrial" w:eastAsia="Questrial" w:hAnsi="Questrial"/>
        </w:rPr>
      </w:pPr>
      <w:r>
        <w:rPr>
          <w:rFonts w:ascii="Questrial" w:cs="Questrial" w:eastAsia="Questrial" w:hAnsi="Questrial"/>
          <w:rtl w:val="0"/>
        </w:rPr>
        <w:t>9.6. Gestión de Insumos y Trazabilidad de Piezas</w:t>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Control de trama y urdimbre restantes: conociendo los metros consumidos por pasada, el sistema puede estimar cuánto queda de cada insumo y avisar antes de que se termine. Hoy eso se estima a ojo, y hay rangos en los que el operario no llega a percibir cuánto resta.</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Encadenado de trabajos: permitir que la web indique qué dibujo sigue una vez terminada la pieza en curso, de modo que el operario no dependa de una consulta telefónica para saber cómo continuar.</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Acceso remoto y multiusuario: la arquitectura ya contempla el ingreso con usuario, lo que habilita a futuro que el dueño consulte el estado de la fábrica sin estar presente. Esta línea cobra sentido recién cuando el sistema esté validado en producción.</w:t>
      </w:r>
      <w:r>
        <w:rPr>
          <w:rFonts w:ascii="IBM Plex Sans" w:cs="IBM Plex Sans" w:eastAsia="IBM Plex Sans" w:hAnsi="IBM Plex Sans"/>
          <w:rtl w:val="0"/>
        </w:rPr>
      </w:r>
    </w:p>
    <w:p w:rsidR="00000000" w:rsidDel="00000000" w:rsidP="00000000" w:rsidRDefault="00000000" w:rsidRPr="00000000" w14:paraId="0000021D">
      <w:pPr>
        <w:pStyle w:val="Heading2"/>
        <w:rPr>
          <w:rFonts w:ascii="Questrial" w:cs="Questrial" w:eastAsia="Questrial" w:hAnsi="Questrial"/>
        </w:rPr>
      </w:pPr>
      <w:r>
        <w:rPr>
          <w:rFonts w:ascii="Questrial" w:cs="Questrial" w:eastAsia="Questrial" w:hAnsi="Questrial"/>
          <w:rtl w:val="0"/>
        </w:rPr>
        <w:t>9.7. Estadísticas de Producción por Dibujo y Ficha Técnica Descargable</w:t>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Historial por dibujo: el registro de producción ya guarda, para cada trabajo, qué dibujo se usó, cuándo empezó, cuándo terminó y cuántas pasadas acumuló. Con esa información, sin agregar ningún sensor ni modificar el esquema de la base de datos, la biblioteca puede mostrar por cada dibujo cuántas veces se tejió, las pasadas acumuladas, el tiempo total de máquina, la última vez que se utilizó y el promedio de pasadas por sesión.</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Metros producidos: convertir las pasadas en metros requiere conocer cuánto avanza la tela en cada pasada, un valor que depende de la densidad del tejido y que hoy no está medido. Se resolvería con un campo configurable por dibujo, cargado una sola vez tras medir un tramo conocido sobre la máquina.</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Ficha técnica descargable: reunir en un documento los datos del dibujo (nombre, dimensiones, matriz y colores) junto con su historial de producción, exportable desde la propia biblioteca. La arquitectura ya incluye la biblioteca de generación de documentos necesaria para esto.</w:t>
      </w:r>
      <w:r>
        <w:rPr>
          <w:rFonts w:ascii="IBM Plex Sans" w:cs="IBM Plex Sans" w:eastAsia="IBM Plex Sans" w:hAnsi="IBM Plex Sans"/>
          <w:rtl w:val="0"/>
        </w:rPr>
      </w:r>
    </w:p>
    <w:p w:rsidR="00000000" w:rsidDel="00000000" w:rsidP="00000000" w:rsidRDefault="00000000" w:rsidRPr="00000000" w14:paraId="0000021E">
      <w:pPr>
        <w:numPr>
          <w:ilvl w:val="0"/>
          <w:numId w:val="12"/>
        </w:numPr>
        <w:ind w:left="720" w:hanging="360"/>
        <w:jc w:val="both"/>
        <w:rPr/>
      </w:pPr>
      <w:r>
        <w:rPr>
          <w:rFonts w:ascii="IBM Plex Sans" w:cs="IBM Plex Sans" w:eastAsia="IBM Plex Sans" w:hAnsi="IBM Plex Sans"/>
          <w:b w:val="1"/>
          <w:bCs w:val="1"/>
          <w:rtl w:val="0"/>
        </w:rPr>
        <w:t>Condición previa: mientras el sensor de pasada del Bloque C no esté instalado y validado, el conteo es una estimación por tiempo y no una lectura de la máquina. Presentar metros con precisión aparente sobre un número estimado daría una falsa sensación de exactitud, de modo que esta línea se implementa una vez que el conteo real esté confirmado, tal como se indica en la sección 9.5.</w:t>
      </w:r>
      <w:r>
        <w:rPr>
          <w:rFonts w:ascii="IBM Plex Sans" w:cs="IBM Plex Sans" w:eastAsia="IBM Plex Sans" w:hAnsi="IBM Plex Sans"/>
          <w:rtl w:val="0"/>
        </w:rPr>
      </w:r>
    </w:p>
    <w:p w:rsidR="00000000" w:rsidDel="00000000" w:rsidP="00000000" w:rsidRDefault="00000000" w:rsidRPr="00000000" w14:paraId="00000220">
      <w:pPr>
        <w:pStyle w:val="Heading1"/>
        <w:spacing w:after="240" w:before="480" w:lineRule="auto"/>
        <w:rPr>
          <w:rFonts w:ascii="Questrial" w:cs="Questrial" w:eastAsia="Questrial" w:hAnsi="Questrial"/>
        </w:rPr>
      </w:pPr>
      <w:r>
        <w:rPr>
          <w:rFonts w:ascii="Questrial" w:cs="Questrial" w:eastAsia="Questrial" w:hAnsi="Questrial"/>
          <w:rtl w:val="0"/>
        </w:rPr>
        <w:t>10. Contrato</w:t>
      </w:r>
    </w:p>
    <w:p w:rsidR="00000000" w:rsidDel="00000000" w:rsidP="00000000" w:rsidRDefault="00000000" w:rsidRPr="00000000" w14:paraId="00000221">
      <w:pPr>
        <w:pStyle w:val="Heading2"/>
        <w:spacing w:after="240" w:before="480" w:lineRule="auto"/>
        <w:rPr>
          <w:rFonts w:ascii="Questrial" w:cs="Questrial" w:eastAsia="Questrial" w:hAnsi="Questrial"/>
        </w:rPr>
      </w:pPr>
      <w:r>
        <w:rPr>
          <w:rFonts w:ascii="Questrial" w:cs="Questrial" w:eastAsia="Questrial" w:hAnsi="Questrial"/>
          <w:rtl w:val="0"/>
        </w:rPr>
        <w:t>10.1. Objetivo del proyecto</w:t>
      </w:r>
    </w:p>
    <w:p w:rsidR="00000000" w:rsidDel="00000000" w:rsidP="00000000" w:rsidRDefault="00000000" w:rsidRPr="00000000" w14:paraId="00000222">
      <w:pPr>
        <w:spacing w:before="200" w:lineRule="auto"/>
        <w:jc w:val="both"/>
        <w:rPr>
          <w:rFonts w:ascii="IBM Plex Sans" w:cs="IBM Plex Sans" w:eastAsia="IBM Plex Sans" w:hAnsi="IBM Plex Sans"/>
        </w:rPr>
      </w:pPr>
      <w:r>
        <w:rPr>
          <w:rFonts w:ascii="IBM Plex Sans" w:cs="IBM Plex Sans" w:eastAsia="IBM Plex Sans" w:hAnsi="IBM Plex Sans"/>
          <w:rtl w:val="0"/>
        </w:rPr>
        <w:t>Establecer los términos de mutuo acuerdo para el diseño, fabricación e instalación de un sistema IoT de control electrónico y retrofit activo en tiempo real sobre la infraestructura de telares planos mecánicos del cliente, con la finalidad de dotar a la fábrica de trazabilidad de turno y habilitar mantenimiento predictivo.</w:t>
      </w:r>
    </w:p>
    <w:p w:rsidR="00000000" w:rsidDel="00000000" w:rsidP="00000000" w:rsidRDefault="00000000" w:rsidRPr="00000000" w14:paraId="00000223">
      <w:pPr>
        <w:pStyle w:val="Heading2"/>
        <w:spacing w:after="240" w:before="480" w:lineRule="auto"/>
        <w:rPr>
          <w:rFonts w:ascii="Questrial" w:cs="Questrial" w:eastAsia="Questrial" w:hAnsi="Questrial"/>
        </w:rPr>
      </w:pPr>
      <w:r>
        <w:rPr>
          <w:rFonts w:ascii="Questrial" w:cs="Questrial" w:eastAsia="Questrial" w:hAnsi="Questrial"/>
          <w:rtl w:val="0"/>
        </w:rPr>
        <w:t>10.2. Alcance del proyecto</w:t>
      </w:r>
    </w:p>
    <w:p w:rsidR="00000000" w:rsidDel="00000000" w:rsidP="00000000" w:rsidRDefault="00000000" w:rsidRPr="00000000" w14:paraId="00000224">
      <w:pPr>
        <w:spacing w:before="200" w:lineRule="auto"/>
        <w:jc w:val="both"/>
        <w:rPr>
          <w:rFonts w:ascii="IBM Plex Sans" w:cs="IBM Plex Sans" w:eastAsia="IBM Plex Sans" w:hAnsi="IBM Plex Sans"/>
        </w:rPr>
      </w:pPr>
      <w:r>
        <w:rPr>
          <w:rFonts w:ascii="IBM Plex Sans" w:cs="IBM Plex Sans" w:eastAsia="IBM Plex Sans" w:hAnsi="IBM Plex Sans"/>
          <w:rtl w:val="0"/>
        </w:rPr>
        <w:t>El Desarrollador se compromete a hacer entrega de: un nodo electrónico ESP32 con la etapa de potencia y protecciones montadas y soldadas sobre placa universal perforada, fijada al gabinete con separadores (no se entrega sobre protoboard) con borneras, el firmware C++ cargado y testeado en el microcontrolador, la base de datos PostgreSQL (Neon) enlazada en tiempo real, el backend Node.js/Express y la interfaz web (con login biométrico WebAuthn) operativos durante una fase piloto. Quedan explícitamente fuera del acuerdo modificaciones a la estructura de engranajes, reparación de motores, provisión de repuestos mecánicos o la alteración del Jacquard de tarjetas perforadas.</w:t>
      </w:r>
    </w:p>
    <w:p w:rsidR="00000000" w:rsidDel="00000000" w:rsidP="00000000" w:rsidRDefault="00000000" w:rsidRPr="00000000" w14:paraId="00000225">
      <w:pPr>
        <w:pStyle w:val="Heading2"/>
        <w:spacing w:after="240" w:before="480" w:lineRule="auto"/>
        <w:rPr>
          <w:rFonts w:ascii="Questrial" w:cs="Questrial" w:eastAsia="Questrial" w:hAnsi="Questrial"/>
        </w:rPr>
      </w:pPr>
      <w:r>
        <w:rPr>
          <w:rFonts w:ascii="Questrial" w:cs="Questrial" w:eastAsia="Questrial" w:hAnsi="Questrial"/>
          <w:rtl w:val="0"/>
        </w:rPr>
        <w:t>10.3. Plazos</w:t>
      </w:r>
    </w:p>
    <w:p w:rsidR="00000000" w:rsidDel="00000000" w:rsidP="00000000" w:rsidRDefault="00000000" w:rsidRPr="00000000" w14:paraId="00000226">
      <w:pPr>
        <w:spacing w:before="200" w:lineRule="auto"/>
        <w:jc w:val="both"/>
        <w:rPr>
          <w:rFonts w:ascii="IBM Plex Sans" w:cs="IBM Plex Sans" w:eastAsia="IBM Plex Sans" w:hAnsi="IBM Plex Sans"/>
        </w:rPr>
      </w:pPr>
      <w:r>
        <w:rPr>
          <w:rFonts w:ascii="IBM Plex Sans" w:cs="IBM Plex Sans" w:eastAsia="IBM Plex Sans" w:hAnsi="IBM Plex Sans"/>
          <w:rtl w:val="0"/>
        </w:rPr>
        <w:t>El tiempo de ejecución para el Nivel 1 (MVP de arranque y pausa remotos, ya validado con relés en el telar real) corresponde a la Etapa 04 del Gantt, del 06/07/2026 al 16/09/2026. El despliegue del Nivel 2 (control de las bobinas de selección) corresponde a la Etapa 05, del 17/07/2026 al 15/10/2026. Las dos etapas se solapan a propósito y no son secuenciales: mientras el Nivel 1 se instala y se valida en la máquina, el Nivel 2 avanza en diseño, mediciones y desarrollo de firmware, actividades que no requieren detener el telar. La instalación efectiva del Nivel 2 solo comienza una vez cerrada la Etapa 04, con la medición del telar como primer paso obligatorio antes de comprar las bobinas de selección. Fechas de hitos específicos según el diagrama de burndown: Gantt_2026 - Automatización de Telar Industrial.xlsx (inicio de proyecto 16/03/2026, cierre previsto 14/11/2026).</w:t>
      </w:r>
    </w:p>
    <w:p w:rsidR="00000000" w:rsidDel="00000000" w:rsidP="00000000" w:rsidRDefault="00000000" w:rsidRPr="00000000" w14:paraId="00000227">
      <w:pPr>
        <w:pStyle w:val="Heading2"/>
        <w:spacing w:after="240" w:before="480" w:lineRule="auto"/>
        <w:rPr>
          <w:rFonts w:ascii="Questrial" w:cs="Questrial" w:eastAsia="Questrial" w:hAnsi="Questrial"/>
        </w:rPr>
      </w:pPr>
      <w:r>
        <w:rPr>
          <w:rFonts w:ascii="Questrial" w:cs="Questrial" w:eastAsia="Questrial" w:hAnsi="Questrial"/>
          <w:rtl w:val="0"/>
        </w:rPr>
        <w:t>10.4. Responsabilidades</w:t>
      </w:r>
    </w:p>
    <w:p w:rsidR="00000000" w:rsidDel="00000000" w:rsidP="00000000" w:rsidRDefault="00000000" w:rsidRPr="00000000" w14:paraId="00000228">
      <w:pPr>
        <w:numPr>
          <w:ilvl w:val="0"/>
          <w:numId w:val="16"/>
        </w:numPr>
        <w:spacing w:before="200" w:lineRule="auto"/>
        <w:ind w:left="720" w:hanging="360"/>
        <w:jc w:val="both"/>
        <w:rPr/>
      </w:pPr>
      <w:r>
        <w:rPr>
          <w:rFonts w:ascii="IBM Plex Sans" w:cs="IBM Plex Sans" w:eastAsia="IBM Plex Sans" w:hAnsi="IBM Plex Sans"/>
          <w:b w:val="1"/>
          <w:bCs w:val="1"/>
          <w:rtl w:val="0"/>
        </w:rPr>
        <w:t xml:space="preserve">Del Equipo de Desarrollo: </w:t>
      </w:r>
      <w:r>
        <w:rPr>
          <w:rFonts w:ascii="IBM Plex Sans" w:cs="IBM Plex Sans" w:eastAsia="IBM Plex Sans" w:hAnsi="IBM Plex Sans"/>
          <w:rtl w:val="0"/>
        </w:rPr>
        <w:t>Asume la responsabilidad integral del proyecto: la planificación y el cumplimiento del cronograma, la calidad del software (frontend, backend y base de datos), la correcta integración del hardware con el telar, y la documentación del avance en la Bitácora de Proyecto. El equipo distribuye estas responsabilidades entre sus roles (Sección 2.3), pero responde de forma conjunta ante la cátedra y el cliente por el resultado final, no solo por el diseño electrónico de un componente en particular.</w:t>
      </w:r>
    </w:p>
    <w:p w:rsidR="00000000" w:rsidDel="00000000" w:rsidP="00000000" w:rsidRDefault="00000000" w:rsidRPr="00000000" w14:paraId="00000229">
      <w:pPr>
        <w:numPr>
          <w:ilvl w:val="0"/>
          <w:numId w:val="16"/>
        </w:numPr>
        <w:spacing w:before="200" w:lineRule="auto"/>
        <w:ind w:left="720" w:hanging="360"/>
        <w:jc w:val="both"/>
        <w:rPr/>
      </w:pPr>
      <w:r>
        <w:rPr>
          <w:rFonts w:ascii="IBM Plex Sans" w:cs="IBM Plex Sans" w:eastAsia="IBM Plex Sans" w:hAnsi="IBM Plex Sans"/>
          <w:b w:val="1"/>
          <w:bCs w:val="1"/>
          <w:rtl w:val="0"/>
        </w:rPr>
        <w:t>Del Cliente</w:t>
      </w:r>
      <w:r>
        <w:rPr>
          <w:rFonts w:ascii="IBM Plex Sans" w:cs="IBM Plex Sans" w:eastAsia="IBM Plex Sans" w:hAnsi="IBM Plex Sans"/>
          <w:rtl w:val="0"/>
        </w:rPr>
        <w:t xml:space="preserve">: Se compromete a garantizar el acceso físico seguro del equipo a las instalaciones de la fábrica, facilitar los datos pendientes de la tarjeta de perfil operativo, coordinar las ventanas de tiempo con mantenimiento para la conexión del nodo al tablero eléctrico del telar sin penalizar los objetivos de producción diaria y proveer las acometidas eléctricas necesarias. </w:t>
      </w:r>
    </w:p>
    <w:p w:rsidR="00000000" w:rsidDel="00000000" w:rsidP="00000000" w:rsidRDefault="00000000" w:rsidRPr="00000000" w14:paraId="0000022A">
      <w:pPr>
        <w:pStyle w:val="Heading2"/>
        <w:spacing w:after="240" w:before="480" w:lineRule="auto"/>
        <w:rPr>
          <w:rFonts w:ascii="Questrial" w:cs="Questrial" w:eastAsia="Questrial" w:hAnsi="Questrial"/>
        </w:rPr>
      </w:pPr>
      <w:r>
        <w:rPr>
          <w:rFonts w:ascii="Questrial" w:cs="Questrial" w:eastAsia="Questrial" w:hAnsi="Questrial"/>
          <w:rtl w:val="0"/>
        </w:rPr>
        <w:t>10.5. Criterios de aceptación</w:t>
      </w:r>
    </w:p>
    <w:p w:rsidR="00000000" w:rsidDel="00000000" w:rsidP="00000000" w:rsidRDefault="00000000" w:rsidRPr="00000000" w14:paraId="0000022B">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El cliente dará por aceptado y completado el desarrollo si el nodo IoT demuestra operar de forma continua durante la prueba de 48 horas en la fábrica, logrando clasificar e informar una parada no planificada de la máquina en un tiempo menor a 30 segundos en la página web. </w:t>
      </w:r>
    </w:p>
    <w:p w:rsidR="00000000" w:rsidDel="00000000" w:rsidP="00000000" w:rsidRDefault="00000000" w:rsidRPr="00000000" w14:paraId="0000022C">
      <w:pPr>
        <w:pStyle w:val="Heading2"/>
        <w:spacing w:after="240" w:before="480" w:lineRule="auto"/>
        <w:rPr>
          <w:rFonts w:ascii="Questrial" w:cs="Questrial" w:eastAsia="Questrial" w:hAnsi="Questrial"/>
        </w:rPr>
      </w:pPr>
      <w:r>
        <w:rPr>
          <w:rFonts w:ascii="Questrial" w:cs="Questrial" w:eastAsia="Questrial" w:hAnsi="Questrial"/>
          <w:rtl w:val="0"/>
        </w:rPr>
        <w:t>10.6. Condiciones de modificación</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 xml:space="preserve">Cualquier solicitud de cambio sobre las funciones acordadas en los requisitos del MVP deberá ser asentada formalmente en la bitácora de documentación y requerirá una evaluación de viabilidad económica previa por parte de la cátedra antes de ser implementada. </w:t>
      </w:r>
    </w:p>
    <w:p w:rsidR="00000000" w:rsidDel="00000000" w:rsidP="00000000" w:rsidRDefault="00000000" w:rsidRPr="00000000" w14:paraId="0000022C">
      <w:pPr>
        <w:pStyle w:val="Heading2"/>
        <w:spacing w:after="240" w:before="480" w:lineRule="auto"/>
        <w:rPr>
          <w:rFonts w:ascii="Questrial" w:cs="Questrial" w:eastAsia="Questrial" w:hAnsi="Questrial"/>
        </w:rPr>
      </w:pPr>
      <w:r>
        <w:rPr>
          <w:rFonts w:ascii="Questrial" w:cs="Questrial" w:eastAsia="Questrial" w:hAnsi="Questrial"/>
          <w:rtl w:val="0"/>
        </w:rPr>
        <w:t>10.7. Garantía</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Vigencia: de uno a tres meses desde la fecha de entrega y aceptación del sistema, contados a partir de la aprobación del criterio establecido en la sección 10.5. El plazo exacto dentro de ese rango se define junto con la cátedra al momento de la entrega final.</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Alcance: cubre el nodo de control con su etapa de potencia y sus protecciones, el firmware cargado en el microcontrolador, y la integración con la base de datos y la interfaz web, tal como se entregan al aprobar el criterio de aceptación.</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Exclusiones: quedan fuera de la garantía el mal uso del sistema, las modificaciones no autorizadas, cualquier intervención sobre la estructura mecánica del telar y las fallas de fábrica en componentes de terceros, que en su caso quedan cubiertas por la garantía del fabricante o del vendedor original.</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Soporte durante la vigencia: corrección sin costo adicional de los errores de software o firmware que se detecten dentro del plazo. Vencida la garantía, el soporte continúa bajo el esquema de abono mensual descrito en la sección 9.4.</w:t>
      </w:r>
    </w:p>
    <w:p w:rsidR="00000000" w:rsidDel="00000000" w:rsidP="00000000" w:rsidRDefault="00000000" w:rsidRPr="00000000" w14:paraId="00000221">
      <w:pPr>
        <w:pStyle w:val="Heading2"/>
        <w:spacing w:after="240" w:before="480" w:lineRule="auto"/>
        <w:rPr>
          <w:rFonts w:ascii="Questrial" w:cs="Questrial" w:eastAsia="Questrial" w:hAnsi="Questrial"/>
        </w:rPr>
      </w:pPr>
      <w:r>
        <w:rPr>
          <w:rFonts w:ascii="Questrial" w:cs="Questrial" w:eastAsia="Questrial" w:hAnsi="Questrial"/>
          <w:rtl w:val="0"/>
        </w:rPr>
        <w:t>10.8. Partes involucradas</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Cliente: Norberto Ferrando, propietario de la fábrica textil situada en Billinghurst, provincia de Buenos Aires, en su carácter de comitente y titular del telar Vamatex C 201 sobre el que se ejecuta el proyecto.</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Equipo desarrollador: Equipo N.º 5 de 7mo año Informática B del Instituto Leonardo Murialdo, integrado por Manfredo Juan Ignacio en la dirección del proyecto y el desarrollo de backend, Lede Buschiazzo Lautaro en infraestructura del microcontrolador y base de datos, Ferrando Jaco en infraestructura del microcontrolador y diseño de interfaz, Iannone Mia en desarrollo de front end y Montenegro Franco en infraestructura de red.</w:t>
      </w:r>
    </w:p>
    <w:p w:rsidR="00000000" w:rsidDel="00000000" w:rsidP="00000000" w:rsidRDefault="00000000" w:rsidRPr="00000000" w14:paraId="0000022D">
      <w:pPr>
        <w:spacing w:before="200" w:lineRule="auto"/>
        <w:jc w:val="both"/>
        <w:rPr>
          <w:rFonts w:ascii="IBM Plex Sans" w:cs="IBM Plex Sans" w:eastAsia="IBM Plex Sans" w:hAnsi="IBM Plex Sans"/>
        </w:rPr>
      </w:pPr>
      <w:r>
        <w:rPr>
          <w:rFonts w:ascii="IBM Plex Sans" w:cs="IBM Plex Sans" w:eastAsia="IBM Plex Sans" w:hAnsi="IBM Plex Sans"/>
          <w:rtl w:val="0"/>
        </w:rPr>
        <w:t>Equipo de partners: Zamora Nahuel, de 7mo Electrónica, en el asesoramiento sobre la etapa de potencia y el conexionado; y Funes Muriel, de 7mo Multimedios, en la documentación audiovisual del proyecto.</w:t>
      </w:r>
    </w:p>
    <w:p w:rsidR="00000000" w:rsidDel="00000000" w:rsidP="00000000" w:rsidRDefault="00000000" w:rsidRPr="00000000" w14:paraId="0000022D">
      <w:pPr>
        <w:spacing w:before="100" w:lineRule="auto"/>
        <w:jc w:val="both"/>
        <w:rPr>
          <w:rFonts w:ascii="IBM Plex Sans" w:cs="IBM Plex Sans" w:eastAsia="IBM Plex Sans" w:hAnsi="IBM Plex Sans"/>
        </w:rPr>
      </w:pPr>
      <w:r>
        <w:rPr>
          <w:rFonts w:ascii="IBM Plex Sans" w:cs="IBM Plex Sans" w:eastAsia="IBM Plex Sans" w:hAnsi="IBM Plex Sans"/>
          <w:rtl w:val="0"/>
        </w:rPr>
        <w:t>Supervisión académica: Prof. Pedaci Lourdes, a cargo de la cátedra de Evaluación de Proyectos del Instituto Leonardo Murialdo.</w:t>
      </w:r>
    </w:p>
    <w:p w:rsidR="00000000" w:rsidDel="00000000" w:rsidP="00000000" w:rsidRDefault="00000000" w:rsidRPr="00000000" w14:paraId="00000221">
      <w:pPr>
        <w:pStyle w:val="Heading2"/>
        <w:spacing w:after="240" w:before="480" w:lineRule="auto"/>
        <w:rPr>
          <w:rFonts w:ascii="Questrial" w:cs="Questrial" w:eastAsia="Questrial" w:hAnsi="Questrial"/>
        </w:rPr>
      </w:pPr>
      <w:r>
        <w:rPr>
          <w:rFonts w:ascii="Questrial" w:cs="Questrial" w:eastAsia="Questrial" w:hAnsi="Questrial"/>
          <w:rtl w:val="0"/>
        </w:rPr>
        <w:t>10.9. Firmas</w:t>
      </w:r>
    </w:p>
    <w:p w:rsidR="00000000" w:rsidDel="00000000" w:rsidP="00000000" w:rsidRDefault="00000000" w:rsidRPr="00000000" w14:paraId="0000022D">
      <w:pPr>
        <w:spacing w:before="100" w:lineRule="auto"/>
        <w:jc w:val="both"/>
        <w:rPr>
          <w:rFonts w:ascii="IBM Plex Sans" w:cs="IBM Plex Sans" w:eastAsia="IBM Plex Sans" w:hAnsi="IBM Plex Sans"/>
        </w:rPr>
      </w:pPr>
      <w:r>
        <w:rPr>
          <w:rFonts w:ascii="IBM Plex Sans" w:cs="IBM Plex Sans" w:eastAsia="IBM Plex Sans" w:hAnsi="IBM Plex Sans"/>
          <w:rtl w:val="0"/>
        </w:rPr>
        <w:t>El presente contrato se suscribe en dos ejemplares de un mismo tenor y a un solo efecto, quedando uno en poder del cliente y otro en poder del equipo desarrollador. Las partes declaran haber leído el documento en su totalidad y aceptar las condiciones establecidas en las secciones precedentes.</w:t>
      </w:r>
    </w:p>
    <w:p w:rsidR="00000000" w:rsidDel="00000000" w:rsidP="00000000" w:rsidRDefault="00000000" w:rsidRPr="00000000" w14:paraId="0000022D">
      <w:pPr>
        <w:spacing w:before="100" w:lineRule="auto"/>
        <w:jc w:val="both"/>
        <w:rPr>
          <w:rFonts w:ascii="IBM Plex Sans" w:cs="IBM Plex Sans" w:eastAsia="IBM Plex Sans" w:hAnsi="IBM Plex Sans"/>
        </w:rPr>
      </w:pPr>
      <w:r>
        <w:rPr>
          <w:rFonts w:ascii="IBM Plex Sans" w:cs="IBM Plex Sans" w:eastAsia="IBM Plex Sans" w:hAnsi="IBM Plex Sans"/>
          <w:rtl w:val="0"/>
        </w:rPr>
        <w:t>Por el cliente: Norberto Ferrando. Aclaración, firma y fecha.</w:t>
      </w:r>
    </w:p>
    <w:p w:rsidR="00000000" w:rsidDel="00000000" w:rsidP="00000000" w:rsidRDefault="00000000" w:rsidRPr="00000000" w14:paraId="0000022D">
      <w:pPr>
        <w:spacing w:before="100" w:lineRule="auto"/>
        <w:jc w:val="both"/>
        <w:rPr>
          <w:rFonts w:ascii="IBM Plex Sans" w:cs="IBM Plex Sans" w:eastAsia="IBM Plex Sans" w:hAnsi="IBM Plex Sans"/>
        </w:rPr>
      </w:pPr>
      <w:r>
        <w:rPr>
          <w:rFonts w:ascii="IBM Plex Sans" w:cs="IBM Plex Sans" w:eastAsia="IBM Plex Sans" w:hAnsi="IBM Plex Sans"/>
          <w:rtl w:val="0"/>
        </w:rPr>
        <w:t>Por el equipo desarrollador: Manfredo Juan Ignacio, en representación del Equipo N.º 5. Aclaración, firma y fecha.</w:t>
      </w:r>
    </w:p>
    <w:p w:rsidR="00000000" w:rsidDel="00000000" w:rsidP="00000000" w:rsidRDefault="00000000" w:rsidRPr="00000000" w14:paraId="0000022D">
      <w:pPr>
        <w:spacing w:before="100" w:lineRule="auto"/>
        <w:jc w:val="both"/>
        <w:rPr>
          <w:rFonts w:ascii="IBM Plex Sans" w:cs="IBM Plex Sans" w:eastAsia="IBM Plex Sans" w:hAnsi="IBM Plex Sans"/>
        </w:rPr>
      </w:pPr>
      <w:r>
        <w:rPr>
          <w:rFonts w:ascii="IBM Plex Sans" w:cs="IBM Plex Sans" w:eastAsia="IBM Plex Sans" w:hAnsi="IBM Plex Sans"/>
          <w:rtl w:val="0"/>
        </w:rPr>
        <w:t>En conformidad con la supervisión académica: Prof. Pedaci Lourdes. Aclaración, firma y fecha.</w:t>
      </w:r>
    </w:p>
    <w:sectPr>
      <w:pgSz w:h="15840" w:w="12240" w:orient="portrait"/>
      <w:pgMar w:bottom="1417" w:top="1417" w:left="1701" w:right="1701"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urdes Pedaci" w:id="7" w:date="2026-08-28T23:49:07Z">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Revisar material UTN, tipo de RF... Es una tabla</w:t>
      </w:r>
    </w:p>
  </w:comment>
  <w:comment w:author="Juan ignacio Manfredo" w:id="11" w:date="2026-08-07T22:18:06Z">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cuadro</w:t>
      </w:r>
    </w:p>
  </w:comment>
  <w:comment w:author="Lourdes Pedaci" w:id="9" w:date="2026-08-28T23:50:42Z">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Revisar material UTN, tipo de RnF... Es una tabla</w:t>
      </w:r>
    </w:p>
  </w:comment>
  <w:comment w:author="Lourdes Pedaci" w:id="3" w:date="2026-08-28T23:32:06Z">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En formato apa 7ma ed</w:t>
      </w:r>
    </w:p>
  </w:comment>
  <w:comment w:author="Lourdes Pedaci" w:id="8" w:date="2026-08-28T23:50:20Z">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Adecuar código</w:t>
      </w:r>
    </w:p>
  </w:comment>
  <w:comment w:author="Lourdes Pedaci" w:id="2" w:date="2026-08-28T23:31:19Z">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Hacer tabla</w:t>
      </w:r>
    </w:p>
  </w:comment>
  <w:comment w:author="Lourdes Pedaci" w:id="0" w:date="2026-08-28T23:26:19Z">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Es una tabla.</w:t>
      </w:r>
    </w:p>
  </w:comment>
  <w:comment w:author="Juan ignacio Manfredo" w:id="14" w:date="2026-08-07T22:14:12Z">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precios a final del proyecto</w:t>
      </w:r>
    </w:p>
  </w:comment>
  <w:comment w:author="Lourdes Pedaci" w:id="1" w:date="2026-08-28T23:53:11Z">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Antes agregar el indice</w:t>
      </w:r>
    </w:p>
  </w:comment>
  <w:comment w:author="Lourdes Pedaci" w:id="4" w:date="2026-08-28T23:37:33Z">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Es el modelo entidad relación de la bd</w:t>
      </w:r>
    </w:p>
  </w:comment>
  <w:comment w:author="Juan ignacio Manfredo" w:id="13" w:date="2026-08-07T22:16:44Z">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a completar</w:t>
      </w:r>
    </w:p>
  </w:comment>
  <w:comment w:author="Juan ignacio Manfredo" w:id="12" w:date="2026-08-07T22:17:04Z">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cambiar cuadro</w:t>
      </w:r>
    </w:p>
  </w:comment>
  <w:comment w:author="Lourdes Pedaci" w:id="6" w:date="2026-08-28T23:48:14Z">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cuestiones de backup, recuperación de datos</w:t>
      </w:r>
    </w:p>
  </w:comment>
  <w:comment w:author="Lourdes Pedaci" w:id="10" w:date="2026-08-28T23:54:03Z">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las imágenes llevan epigrafes</w:t>
      </w:r>
    </w:p>
  </w:comment>
  <w:comment w:author="Lourdes Pedaci" w:id="5" w:date="2026-08-28T23:44:41Z">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BM Plex Sans" w:cs="IBM Plex Sans" w:eastAsia="IBM Plex Sans" w:hAnsi="IBM Plex Sans"/>
          <w:b w:val="0"/>
          <w:bCs w:val="0"/>
          <w:i w:val="0"/>
          <w:iCs w:val="0"/>
          <w:smallCaps w:val="0"/>
          <w:strike w:val="0"/>
          <w:color w:val="000000"/>
          <w:sz w:val="22"/>
          <w:szCs w:val="22"/>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2"/>
          <w:szCs w:val="22"/>
          <w:u w:val="none"/>
          <w:shd w:fill="auto" w:val="clear"/>
          <w:vertAlign w:val="baseline"/>
          <w:rtl w:val="0"/>
        </w:rPr>
        <w:t xml:space="preserve">ver manual UTN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E" w15:done="0"/>
  <w15:commentEx w15:paraId="0000022F" w15:done="0"/>
  <w15:commentEx w15:paraId="00000230" w15:done="0"/>
  <w15:commentEx w15:paraId="00000231" w15:done="0"/>
  <w15:commentEx w15:paraId="00000232" w15:done="0"/>
  <w15:commentEx w15:paraId="00000233" w15:done="0"/>
  <w15:commentEx w15:paraId="00000234" w15:done="0"/>
  <w15:commentEx w15:paraId="00000235" w15:done="0"/>
  <w15:commentEx w15:paraId="00000236" w15:done="0"/>
  <w15:commentEx w15:paraId="00000237" w15:done="0"/>
  <w15:commentEx w15:paraId="00000238" w15:done="0"/>
  <w15:commentEx w15:paraId="00000239" w15:done="0"/>
  <w15:commentEx w15:paraId="0000023A" w15:done="0"/>
  <w15:commentEx w15:paraId="0000023B" w15:done="0"/>
  <w15:commentEx w15:paraId="0000023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IBM Plex Sans" w:cs="IBM Plex Sans" w:eastAsia="IBM Plex Sans" w:hAnsi="IBM Plex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IBM Plex Sans" w:cs="IBM Plex Sans" w:eastAsia="IBM Plex Sans" w:hAnsi="IBM Plex San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IBM Plex Sans" w:cs="IBM Plex Sans" w:eastAsia="IBM Plex Sans" w:hAnsi="IBM Plex San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IBM Plex Sans" w:cs="IBM Plex Sans" w:eastAsia="IBM Plex Sans" w:hAnsi="IBM Plex San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IBM Plex Sans" w:cs="IBM Plex Sans" w:eastAsia="IBM Plex Sans" w:hAnsi="IBM Plex San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IBM Plex Sans" w:cs="IBM Plex Sans" w:eastAsia="IBM Plex Sans" w:hAnsi="IBM Plex San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bullet"/>
      <w:lvlText w:val="o"/>
      <w:lvlJc w:val="left"/>
      <w:pPr>
        <w:ind w:left="1080" w:hanging="360"/>
      </w:pPr>
      <w:rPr>
        <w:rFonts w:ascii="IBM Plex Sans" w:cs="IBM Plex Sans" w:eastAsia="IBM Plex Sans" w:hAnsi="IBM Plex Sans"/>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IBM Plex Sans" w:cs="IBM Plex Sans" w:eastAsia="IBM Plex Sans" w:hAnsi="IBM Plex San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lang w:val="es-AR"/>
      </w:rPr>
    </w:rPrDefault>
    <w:pPrDefault>
      <w:pPr>
        <w:spacing w:after="2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IBM Plex Sans" w:hAnsi="IBM Plex Sans" w:cs="IBM Plex Sans" w:eastAsia="IBM Plex Sans"/>
    </w:rPr>
  </w:style>
  <w:style w:type="paragraph" w:styleId="Heading1">
    <w:name w:val="heading 1"/>
    <w:basedOn w:val="Normal"/>
    <w:next w:val="Normal"/>
    <w:pPr>
      <w:pBdr>
        <w:top w:color="16304F" w:space="0" w:sz="24" w:val="single"/>
        <w:left w:color="16304F" w:space="0" w:sz="24" w:val="single"/>
        <w:bottom w:color="16304F" w:space="0" w:sz="24" w:val="single"/>
        <w:right w:color="16304F" w:space="0" w:sz="24" w:val="single"/>
      </w:pBdr>
      <w:shd w:fill="16304F" w:val="clear"/>
      <w:spacing w:after="0" w:lineRule="auto"/>
    </w:pPr>
    <w:rPr>
      <w:rFonts w:ascii="Questrial" w:hAnsi="Questrial" w:cs="Questrial" w:eastAsia="Questrial"/>
      <w:smallCaps w:val="1"/>
      <w:color w:val="ffffff"/>
      <w:sz w:val="22"/>
      <w:szCs w:val="22"/>
    </w:rPr>
  </w:style>
  <w:style w:type="paragraph" w:styleId="Heading2">
    <w:name w:val="heading 2"/>
    <w:basedOn w:val="Normal"/>
    <w:next w:val="Normal"/>
    <w:pPr>
      <w:pBdr>
        <w:top w:color="7FA8C9" w:space="0" w:sz="24" w:val="single"/>
        <w:left w:color="7FA8C9" w:space="0" w:sz="24" w:val="single"/>
        <w:bottom w:color="7FA8C9" w:space="0" w:sz="24" w:val="single"/>
        <w:right w:color="7FA8C9" w:space="0" w:sz="24" w:val="single"/>
      </w:pBdr>
      <w:shd w:fill="7FA8C9" w:val="clear"/>
      <w:spacing w:after="0" w:lineRule="auto"/>
    </w:pPr>
    <w:rPr>
      <w:rFonts w:ascii="Questrial" w:hAnsi="Questrial" w:cs="Questrial" w:eastAsia="Questrial"/>
      <w:smallCaps w:val="1"/>
    </w:rPr>
  </w:style>
  <w:style w:type="paragraph" w:styleId="Heading3">
    <w:name w:val="heading 3"/>
    <w:basedOn w:val="Normal"/>
    <w:next w:val="Normal"/>
    <w:pPr>
      <w:pBdr>
        <w:top w:color="16304F" w:space="2" w:sz="6" w:val="single"/>
      </w:pBdr>
      <w:spacing w:after="0" w:before="300" w:lineRule="auto"/>
    </w:pPr>
    <w:rPr>
      <w:rFonts w:ascii="Questrial" w:hAnsi="Questrial" w:cs="Questrial" w:eastAsia="Questrial"/>
      <w:b w:val="1"/>
      <w:bCs w:val="1"/>
      <w:smallCaps w:val="1"/>
      <w:color w:val="16304F"/>
    </w:rPr>
  </w:style>
  <w:style w:type="paragraph" w:styleId="Heading4">
    <w:name w:val="heading 4"/>
    <w:basedOn w:val="Normal"/>
    <w:next w:val="Normal"/>
    <w:pPr>
      <w:pBdr>
        <w:top w:color="16304F" w:space="2" w:sz="6" w:val="dotted"/>
      </w:pBdr>
      <w:spacing w:after="0" w:before="200" w:lineRule="auto"/>
    </w:pPr>
    <w:rPr>
      <w:b w:val="1"/>
      <w:bCs w:val="1"/>
      <w:smallCaps w:val="1"/>
      <w:color w:val="16304F"/>
    </w:rPr>
  </w:style>
  <w:style w:type="paragraph" w:styleId="Heading5">
    <w:name w:val="heading 5"/>
    <w:basedOn w:val="Normal"/>
    <w:next w:val="Normal"/>
    <w:pPr>
      <w:pBdr>
        <w:bottom w:color="16304F" w:space="1" w:sz="6" w:val="single"/>
      </w:pBdr>
      <w:spacing w:after="0" w:before="200" w:lineRule="auto"/>
    </w:pPr>
    <w:rPr>
      <w:smallCaps w:val="1"/>
      <w:color w:val="16304F"/>
    </w:rPr>
  </w:style>
  <w:style w:type="paragraph" w:styleId="Heading6">
    <w:name w:val="heading 6"/>
    <w:basedOn w:val="Normal"/>
    <w:next w:val="Normal"/>
    <w:pPr>
      <w:pBdr>
        <w:bottom w:color="16304F" w:space="1" w:sz="6" w:val="dotted"/>
      </w:pBdr>
      <w:spacing w:after="0" w:before="200" w:lineRule="auto"/>
    </w:pPr>
    <w:rPr>
      <w:smallCaps w:val="1"/>
      <w:color w:val="16304F"/>
    </w:rPr>
  </w:style>
  <w:style w:type="paragraph" w:styleId="Title">
    <w:name w:val="Title"/>
    <w:basedOn w:val="Normal"/>
    <w:next w:val="Normal"/>
    <w:pPr>
      <w:spacing w:after="0" w:before="0" w:lineRule="auto"/>
    </w:pPr>
    <w:rPr>
      <w:rFonts w:ascii="Questrial" w:hAnsi="Questrial" w:cs="Questrial" w:eastAsia="Questrial"/>
      <w:smallCaps w:val="1"/>
      <w:color w:val="16304F"/>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0"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a4" w:customStyle="1">
    <w:basedOn w:val="TableNormal"/>
    <w:pPr>
      <w:spacing w:after="0" w:line="240" w:lineRule="auto"/>
    </w:pPr>
    <w:tblPr>
      <w:tblStyleRowBandSize w:val="1"/>
      <w:tblStyleColBandSize w:val="1"/>
      <w:tblCellMar>
        <w:top w:w="0.0" w:type="dxa"/>
        <w:left w:w="115.0" w:type="dxa"/>
        <w:bottom w:w="0.0" w:type="dxa"/>
        <w:right w:w="115.0" w:type="dxa"/>
      </w:tblCellMar>
    </w:tblPr>
    <w:tcPr>
      <w:shd w:color="auto" w:fill="f2e4ee" w:val="clear"/>
    </w:tcPr>
    <w:tblStylePr w:type="firstRow">
      <w:rPr>
        <w:b w:val="1"/>
        <w:bCs w:val="1"/>
        <w:color w:val="ffffff"/>
      </w:rPr>
      <w:tblPr/>
      <w:tcPr>
        <w:tcBorders>
          <w:top w:color="ffffff" w:space="0" w:sz="4" w:val="single"/>
          <w:left w:color="ffffff" w:space="0" w:sz="4" w:val="single"/>
          <w:right w:color="ffffff" w:space="0" w:sz="4" w:val="single"/>
          <w:insideH w:space="0" w:sz="0" w:val="nil"/>
          <w:insideV w:space="0" w:sz="0" w:val="nil"/>
        </w:tcBorders>
        <w:shd w:color="auto" w:fill="3D6B96" w:val="clear"/>
      </w:tcPr>
    </w:tblStylePr>
    <w:tblStylePr w:type="lastRow">
      <w:rPr>
        <w:b w:val="1"/>
        <w:bCs w:val="1"/>
        <w:color w:val="ffffff"/>
      </w:rPr>
      <w:tblPr/>
      <w:tcPr>
        <w:tcBorders>
          <w:left w:color="ffffff" w:space="0" w:sz="4" w:val="single"/>
          <w:bottom w:color="ffffff" w:space="0" w:sz="4" w:val="single"/>
          <w:right w:color="ffffff" w:space="0" w:sz="4" w:val="single"/>
          <w:insideH w:space="0" w:sz="0" w:val="nil"/>
          <w:insideV w:space="0" w:sz="0" w:val="nil"/>
        </w:tcBorders>
        <w:shd w:color="auto" w:fill="3D6B96" w:val="clear"/>
      </w:tcPr>
    </w:tblStylePr>
    <w:tblStylePr w:type="firstCol">
      <w:rPr>
        <w:b w:val="1"/>
        <w:bCs w:val="1"/>
        <w:color w:val="ffffff"/>
      </w:rPr>
      <w:tblPr/>
      <w:tcPr>
        <w:tcBorders>
          <w:top w:color="ffffff" w:space="0" w:sz="4" w:val="single"/>
          <w:left w:color="ffffff" w:space="0" w:sz="4" w:val="single"/>
          <w:bottom w:color="ffffff" w:space="0" w:sz="4" w:val="single"/>
          <w:insideV w:space="0" w:sz="0" w:val="nil"/>
        </w:tcBorders>
        <w:shd w:color="auto" w:fill="3D6B96" w:val="clear"/>
      </w:tcPr>
    </w:tblStylePr>
    <w:tblStylePr w:type="lastCol">
      <w:rPr>
        <w:b w:val="1"/>
        <w:bCs w:val="1"/>
        <w:color w:val="ffffff"/>
      </w:rPr>
      <w:tblPr/>
      <w:tcPr>
        <w:tcBorders>
          <w:top w:color="ffffff" w:space="0" w:sz="4" w:val="single"/>
          <w:bottom w:color="ffffff" w:space="0" w:sz="4" w:val="single"/>
          <w:right w:color="ffffff" w:space="0" w:sz="4" w:val="single"/>
          <w:insideV w:space="0" w:sz="0" w:val="nil"/>
        </w:tcBorders>
        <w:shd w:color="auto" w:fill="3D6B96" w:val="clear"/>
      </w:tcPr>
    </w:tblStylePr>
    <w:tblStylePr w:type="band1Vert">
      <w:tblPr/>
      <w:tcPr>
        <w:shd w:color="auto" w:fill="7FA8C9" w:val="clear"/>
      </w:tcPr>
    </w:tblStylePr>
    <w:tblStylePr w:type="band1Horz">
      <w:tblPr/>
      <w:tcPr>
        <w:shd w:color="auto" w:fill="7FA8C9" w:val="clear"/>
      </w:tcPr>
    </w:tblStyle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paragraph" w:styleId="Subtitle">
    <w:name w:val="Subtitle"/>
    <w:basedOn w:val="Normal"/>
    <w:next w:val="Normal"/>
    <w:pPr>
      <w:spacing w:after="500" w:before="0" w:line="240" w:lineRule="auto"/>
    </w:pPr>
    <w:rPr>
      <w:smallCaps w:val="1"/>
      <w:color w:val="1E3A5F"/>
      <w:sz w:val="21"/>
      <w:szCs w:val="21"/>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f2e4ee" w:val="clear"/>
    </w:tcPr>
    <w:tblStylePr w:type="band1Horz">
      <w:tcPr>
        <w:shd w:fill="7FA8C9" w:val="clear"/>
      </w:tcPr>
    </w:tblStylePr>
    <w:tblStylePr w:type="band1Vert">
      <w:tcPr>
        <w:shd w:fill="7FA8C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3D6B9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3D6B9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3D6B9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3D6B96"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Proyecto Telar">
      <a:dk1>
        <a:srgbClr val="2D081C"/>
      </a:dk1>
      <a:lt1>
        <a:sysClr val="window" lastClr="FFFFFF"/>
      </a:lt1>
      <a:dk2>
        <a:srgbClr val="0F2238"/>
      </a:dk2>
      <a:lt2>
        <a:srgbClr val="F6F8FA"/>
      </a:lt2>
      <a:accent1>
        <a:srgbClr val="16304F"/>
      </a:accent1>
      <a:accent2>
        <a:srgbClr val="512940"/>
      </a:accent2>
      <a:accent3>
        <a:srgbClr val="8A3A6B"/>
      </a:accent3>
      <a:accent4>
        <a:srgbClr val="7A5C6D"/>
      </a:accent4>
      <a:accent5>
        <a:srgbClr val="C07AAE"/>
      </a:accent5>
      <a:accent6>
        <a:srgbClr val="7D2B5A"/>
      </a:accent6>
      <a:hlink>
        <a:srgbClr val="B40000"/>
      </a:hlink>
      <a:folHlink>
        <a:srgbClr val="FF8181"/>
      </a:folHlink>
    </a:clrScheme>
    <a:fontScheme name="Office">
      <a:majorFont>
        <a:latin typeface="IBM Plex Sans"/>
        <a:ea typeface=""/>
        <a:cs typeface=""/>
        <a:font script="Jpan" typeface="ＭＳ ゴシック"/>
        <a:font script="Hang" typeface="맑은 고딕"/>
        <a:font script="Hans" typeface="宋体"/>
        <a:font script="Hant" typeface="新細明體"/>
        <a:font script="Arab" typeface="IBM Plex Sans"/>
        <a:font script="Hebr" typeface="IBM Plex Sans"/>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ajorFont>
      <a:minorFont>
        <a:latin typeface="IBM Plex Sans"/>
        <a:ea typeface=""/>
        <a:cs typeface=""/>
        <a:font script="Jpan" typeface="ＭＳ 明朝"/>
        <a:font script="Hang" typeface="맑은 고딕"/>
        <a:font script="Hans" typeface="宋体"/>
        <a:font script="Hant" typeface="新細明體"/>
        <a:font script="Arab" typeface="IBM Plex Sans"/>
        <a:font script="Hebr" typeface="IBM Plex Sans"/>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IBM Plex Sans"/>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tYb8lJu9lMsNQ8KoqzyDU5LRg==">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2026-08-07T19:40:00Z</dcterms:created>
</cp:coreProperties>
</file>