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las matrices de tejido en el telar es un proceso manual, sin registro digital ni forma de repetirlo con exactitud.</w:t>
      </w:r>
    </w:p>
    <w:p w:rsidR="00000000" w:rsidDel="00000000" w:rsidP="00000000" w:rsidRDefault="00000000" w:rsidRPr="00000000" w14:paraId="00000009">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borraba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keepNext/>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cada fila lleva una sola bobina (en cada pasada entra una sola trama) y cada columna es una bobina de selección,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 Pausa y Retroceder según lo que indica el backend y avisando cuando alguien usa la botonera a mano.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keepNext/>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 Pausa y Retroceder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resuelto: se diseña en la web, se guarda en la base de datos a través del backend y se ejecuta en el telar real mediante el ESP32, con los dos niveles probados en la máquina el 28/10/2026.</w:t>
      </w:r>
    </w:p>
    <w:p w:rsidR="00000000" w:rsidDel="00000000" w:rsidP="00000000" w:rsidRDefault="00000000" w:rsidRPr="00000000" w14:paraId="00000031">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de la consulta anterior.</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reflejarlo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la pausa y el retroceso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Retroceder: </w:t>
      </w:r>
      <w:r>
        <w:rPr>
          <w:rFonts w:ascii="IBM Plex Sans" w:cs="IBM Plex Sans" w:eastAsia="IBM Plex Sans" w:hAnsi="IBM Plex Sans"/>
          <w:sz w:val="22"/>
          <w:szCs w:val="22"/>
          <w:rtl w:val="0"/>
        </w:rPr>
        <w:t xml:space="preserve">cada pedido de Retroceder desde la web se traduce en un pulso en su relé, siempre después de la Pausa.</w:t>
      </w:r>
    </w:p>
    <w:p w:rsidR="00000000" w:rsidDel="00000000" w:rsidP="00000000" w:rsidRDefault="00000000" w:rsidRPr="00000000">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Selección de bobinas (Nivel 2): </w:t>
      </w:r>
      <w:r>
        <w:rPr>
          <w:rFonts w:ascii="IBM Plex Sans" w:cs="IBM Plex Sans" w:eastAsia="IBM Plex Sans" w:hAnsi="IBM Plex Sans"/>
          <w:sz w:val="22"/>
          <w:szCs w:val="22"/>
          <w:rtl w:val="0"/>
        </w:rPr>
        <w:t xml:space="preserve">en cada pasada, que cuenta el sensor inductivo, el ESP32 activa el relé LCA110 de la bobina que indica el dibujo, en el lugar del lector óptico. Instalado y probado en el telar el 28/10/2026.</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 El relevamiento confirmó que el telar de implementación (Vamatex C 201) no es un Jacquard de tarjetas sino un telar con cinta de papel perforada y cuatro bobinas de selección; la descripción de las dos máquinas conserva el análisis inicial.</w:t>
      </w:r>
    </w:p>
    <w:p w:rsidR="00000000" w:rsidDel="00000000" w:rsidP="00000000" w:rsidRDefault="00000000" w:rsidRPr="00000000" w14:paraId="00000042">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(Marcha/Pausa/Retroceder).</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la máquina lectora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Marcha, Pausa y Retroceder al telar mediante los tres relés en paralelo con la botonera. Estado: instalado y probado en el telar el 19/09/2026.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(instalado y probado)</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Marcha, sino que le entregue al telar la secuencia completa del dibujo (qué bobina se activa en cada pasada), ocupando el lugar de la cinta perforada. En este telar, la secuencia la lee un lector óptico sobre una cinta de papel perforada: con agujero, el lector da la señal que activa la bobina de selección de esa pasada. Llegar al Nivel 2 implica que esa señal la dé el sistema: un relé LCA110 en el lugar de cada lector óptico, comandado por el ESP32 con la secuencia que recibe del backend, y un sensor inductivo que cuenta las pasadas. Es un proyecto de hardware en sí mismo: se probó en protoboard el 10/10/2026, en el telar el 17/10/2026 (el sensor de pasada y el primer canal) y, completo, el 28/10/2026, con el gabinete instalado y los cuatro canales tejiendo un dibujo cargado desde la aplicación.</w:t>
      </w:r>
    </w:p>
    <w:p w:rsidR="00000000" w:rsidDel="00000000" w:rsidP="00000000" w:rsidRDefault="00000000" w:rsidRPr="00000000" w14:paraId="0000004B">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dibujo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En este sistema, cada pasada se reduce a indicar qué bobina de selección se activa: en cada pasada entra una sola trama.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(cada fila indica qué bobina se activa y cuántas pasadas seguidas se teje); el backend ya guarda y entrega esa secuencia por la API, sin necesidad de rediseñarlo; y el firmware del ESP32 pasa de accionar los 3 relés existentes (Marcha/Pausa/Retroceder) a accionar además los cuatro relés LCA110 de los lectores ópticos. En otras palabras: la parte de software ya estaba casi lista; lo que se sumó fue la parte física: un relé por lector óptico.</w:t>
      </w:r>
    </w:p>
    <w:p w:rsidR="00000000" w:rsidDel="00000000" w:rsidP="00000000" w:rsidRDefault="00000000" w:rsidRPr="00000000" w14:paraId="00000050">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1656"/>
        <w:gridCol w:w="2663"/>
        <w:gridCol w:w="3064"/>
        <w:gridCol w:w="1453"/>
        <w:tblGridChange w:id="0">
          <w:tblGrid>
            <w:gridCol w:w="2209"/>
            <w:gridCol w:w="2209"/>
            <w:gridCol w:w="2209"/>
            <w:gridCol w:w="2209"/>
          </w:tblGrid>
        </w:tblGridChange>
      </w:tblGrid>
      <w:tr>
        <w:trPr>
          <w:cantSplit/>
          <w:trHeight w:val="876.5234375" w:hRule="atLeast"/>
          <w:tblHeader w:val="0"/>
        </w:trPr>
        <w:tc>
          <w:tcPr>
            <w:tcW w:type="dxa" w:w="1656"/>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tcW w:type="dxa" w:w="2663"/>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tcW w:type="dxa" w:w="3064"/>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tcW w:type="dxa" w:w="1453"/>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tblHeader w:val="0"/>
        </w:trPr>
        <w:tc>
          <w:tcPr>
            <w:tcW w:type="dxa" w:w="1656"/>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tcW w:type="dxa" w:w="2663"/>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tcW w:type="dxa" w:w="3064"/>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tcW w:type="dxa" w:w="1453"/>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tcW w:type="dxa" w:w="2663"/>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tcW w:type="dxa" w:w="3064"/>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tcW w:type="dxa" w:w="1453"/>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tcW w:type="dxa" w:w="2663"/>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tcW w:type="dxa" w:w="3064"/>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tcW w:type="dxa" w:w="1453"/>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tcW w:type="dxa" w:w="2663"/>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tcW w:type="dxa" w:w="3064"/>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tcW w:type="dxa" w:w="1453"/>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tcW w:type="dxa" w:w="2663"/>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tcW w:type="dxa" w:w="3064"/>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tcW w:type="dxa" w:w="1453"/>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tcW w:type="dxa" w:w="2663"/>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tcW w:type="dxa" w:w="3064"/>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tcW w:type="dxa" w:w="1453"/>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10/10/2026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Prueba en protoboard del Nivel 2 (sensor de pasada y relé de selección), armado de la plaqueta y pedidos para la aplicación.</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 xml:space="preserve">28/10/2026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 xml:space="preserve">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 xml:space="preserve">Prueba del proyecto completo en el telar (Niveles 1 y 2, con el gabinete instalado) y grabación de dos videos: el de la prueba y el de la entrevista al dueño.</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 xml:space="preserve">Presencial</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2042"/>
        <w:gridCol w:w="6796"/>
        <w:tblGridChange w:id="0">
          <w:tblGrid>
            <w:gridCol w:w="4419"/>
            <w:gridCol w:w="4419"/>
          </w:tblGrid>
        </w:tblGridChange>
      </w:tblGrid>
      <w:tr>
        <w:trPr>
          <w:cantSplit/>
          <w:tblHeader w:val="0"/>
        </w:trPr>
        <w:tc>
          <w:tcPr>
            <w:tcW w:type="dxa" w:w="2042"/>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tcW w:type="dxa" w:w="6796"/>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tblHeader w:val="0"/>
        </w:trPr>
        <w:tc>
          <w:tcPr>
            <w:tcW w:type="dxa" w:w="2042"/>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tcW w:type="dxa" w:w="6796"/>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tblHeader w:val="0"/>
        </w:trPr>
        <w:tc>
          <w:tcPr>
            <w:tcW w:type="dxa" w:w="2042"/>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tcW w:type="dxa" w:w="6796"/>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tblHeader w:val="0"/>
        </w:trPr>
        <w:tc>
          <w:tcPr>
            <w:tcW w:type="dxa" w:w="2042"/>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tcW w:type="dxa" w:w="6796"/>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tblHeader w:val="0"/>
        </w:trPr>
        <w:tc>
          <w:tcPr>
            <w:tcW w:type="dxa" w:w="2042"/>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tcW w:type="dxa" w:w="6796"/>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tblHeader w:val="0"/>
        </w:trPr>
        <w:tc>
          <w:tcPr>
            <w:tcW w:type="dxa" w:w="2042"/>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tcW w:type="dxa" w:w="6796"/>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2042"/>
        <w:gridCol w:w="6796"/>
        <w:tblGridChange w:id="0">
          <w:tblGrid>
            <w:gridCol w:w="4419"/>
            <w:gridCol w:w="4419"/>
          </w:tblGrid>
        </w:tblGridChange>
      </w:tblGrid>
      <w:tr>
        <w:trPr>
          <w:cantSplit/>
          <w:tblHeader w:val="0"/>
        </w:trPr>
        <w:tc>
          <w:tcPr>
            <w:tcW w:type="dxa" w:w="2042"/>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tcW w:type="dxa" w:w="6796"/>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tblHeader w:val="0"/>
        </w:trPr>
        <w:tc>
          <w:tcPr>
            <w:tcW w:type="dxa" w:w="2042"/>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tcW w:type="dxa" w:w="6796"/>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tblHeader w:val="0"/>
        </w:trPr>
        <w:tc>
          <w:tcPr>
            <w:tcW w:type="dxa" w:w="2042"/>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tcW w:type="dxa" w:w="6796"/>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tblHeader w:val="0"/>
        </w:trPr>
        <w:tc>
          <w:tcPr>
            <w:tcW w:type="dxa" w:w="2042"/>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tcW w:type="dxa" w:w="6796"/>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tblHeader w:val="0"/>
        </w:trPr>
        <w:tc>
          <w:tcPr>
            <w:tcW w:type="dxa" w:w="2042"/>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tcW w:type="dxa" w:w="6796"/>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tblHeader w:val="0"/>
        </w:trPr>
        <w:tc>
          <w:tcPr>
            <w:tcW w:type="dxa" w:w="2042"/>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tcW w:type="dxa" w:w="6796"/>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109"/>
        <w:gridCol w:w="3119"/>
        <w:gridCol w:w="3610"/>
        <w:tblGridChange w:id="0">
          <w:tblGrid>
            <w:gridCol w:w="2946"/>
            <w:gridCol w:w="2946"/>
            <w:gridCol w:w="2946"/>
          </w:tblGrid>
        </w:tblGridChange>
      </w:tblGrid>
      <w:tr>
        <w:trPr>
          <w:cantSplit/>
          <w:tblHeader w:val="0"/>
        </w:trPr>
        <w:tc>
          <w:tcPr>
            <w:tcW w:type="dxa" w:w="2109"/>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tcW w:type="dxa" w:w="3119"/>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tcW w:type="dxa" w:w="3610"/>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tblHeader w:val="0"/>
        </w:trPr>
        <w:tc>
          <w:tcPr>
            <w:tcW w:type="dxa" w:w="2109"/>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tcW w:type="dxa" w:w="3119"/>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tcW w:type="dxa" w:w="3610"/>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tblHeader w:val="0"/>
        </w:trPr>
        <w:tc>
          <w:tcPr>
            <w:tcW w:type="dxa" w:w="2109"/>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tcW w:type="dxa" w:w="3119"/>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tcW w:type="dxa" w:w="3610"/>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tblHeader w:val="0"/>
        </w:trPr>
        <w:tc>
          <w:tcPr>
            <w:tcW w:type="dxa" w:w="2109"/>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tcW w:type="dxa" w:w="3119"/>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tcW w:type="dxa" w:w="3610"/>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eléctricas y la sincronización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 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el sensor inductivo por los inconvenientes que podría generar reutilizarlo.</w:t>
      </w:r>
    </w:p>
    <w:p w:rsidR="00000000" w:rsidDel="00000000" w:rsidP="00000000" w:rsidRDefault="00000000" w:rsidRPr="00000000" w14:paraId="000000AE">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las conexiones y ya se está coordinando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w:t>
      </w:r>
      <w:r>
        <w:rPr>
          <w:rFonts w:ascii="IBM Plex Sans" w:cs="IBM Plex Sans" w:eastAsia="IBM Plex Sans" w:hAnsi="IBM Plex Sans"/>
          <w:sz w:val="22"/>
          <w:szCs w:val="22"/>
          <w:rtl w:val="0"/>
        </w:rPr>
        <w:t xml:space="preserve">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w:t>
      </w:r>
      <w:r>
        <w:rPr>
          <w:rFonts w:ascii="IBM Plex Sans" w:cs="IBM Plex Sans" w:eastAsia="IBM Plex Sans" w:hAnsi="IBM Plex Sans"/>
          <w:sz w:val="22"/>
          <w:szCs w:val="22"/>
          <w:rtl w:val="0"/>
        </w:rPr>
        <w:t xml:space="preserve">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w:t>
      </w:r>
      <w:r>
        <w:rPr>
          <w:rFonts w:ascii="IBM Plex Sans" w:cs="IBM Plex Sans" w:eastAsia="IBM Plex Sans" w:hAnsi="IBM Plex Sans"/>
          <w:sz w:val="22"/>
          <w:szCs w:val="22"/>
          <w:rtl w:val="0"/>
        </w:rPr>
        <w:t xml:space="preserve">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w:t>
      </w:r>
      <w:r>
        <w:rPr>
          <w:rFonts w:ascii="IBM Plex Sans" w:cs="IBM Plex Sans" w:eastAsia="IBM Plex Sans" w:hAnsi="IBM Plex Sans"/>
          <w:sz w:val="22"/>
          <w:szCs w:val="22"/>
          <w:rtl w:val="0"/>
        </w:rPr>
        <w:t xml:space="preserve">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w:t>
      </w:r>
      <w:r>
        <w:rPr>
          <w:rFonts w:ascii="IBM Plex Sans" w:cs="IBM Plex Sans" w:eastAsia="IBM Plex Sans" w:hAnsi="IBM Plex Sans"/>
          <w:sz w:val="22"/>
          <w:szCs w:val="22"/>
          <w:rtl w:val="0"/>
        </w:rPr>
        <w:t xml:space="preserve">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w:t>
      </w:r>
      <w:r>
        <w:rPr>
          <w:rFonts w:ascii="IBM Plex Sans" w:cs="IBM Plex Sans" w:eastAsia="IBM Plex Sans" w:hAnsi="IBM Plex Sans"/>
          <w:sz w:val="22"/>
          <w:szCs w:val="22"/>
          <w:rtl w:val="0"/>
        </w:rPr>
        <w:t xml:space="preserve">Reunión interna del equipo para continuar con el armado del hardware. Se montó el nodo de control dentro del gabinete IP65: el microcontrolador, los dos módulos de relé (tres relés en total),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w:t>
      </w:r>
      <w:r>
        <w:rPr>
          <w:rFonts w:ascii="IBM Plex Sans" w:cs="IBM Plex Sans" w:eastAsia="IBM Plex Sans" w:hAnsi="IBM Plex Sans"/>
          <w:sz w:val="22"/>
          <w:szCs w:val="22"/>
          <w:rtl w:val="0"/>
        </w:rPr>
        <w:t xml:space="preserve">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w:t>
      </w:r>
      <w:r>
        <w:rPr>
          <w:rFonts w:ascii="IBM Plex Sans" w:cs="IBM Plex Sans" w:eastAsia="IBM Plex Sans" w:hAnsi="IBM Plex Sans"/>
          <w:sz w:val="22"/>
          <w:szCs w:val="22"/>
          <w:rtl w:val="0"/>
        </w:rPr>
        <w:t xml:space="preserve">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10/09/2026: </w:t>
      </w:r>
      <w:r>
        <w:rPr>
          <w:rFonts w:ascii="IBM Plex Sans" w:cs="IBM Plex Sans" w:eastAsia="IBM Plex Sans" w:hAnsi="IBM Plex Sans"/>
          <w:sz w:val="22"/>
          <w:szCs w:val="22"/>
          <w:rtl w:val="0"/>
        </w:rPr>
        <w:t xml:space="preserve">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19/09/2026: </w:t>
      </w:r>
      <w:r>
        <w:rPr>
          <w:rFonts w:ascii="IBM Plex Sans" w:cs="IBM Plex Sans" w:eastAsia="IBM Plex Sans" w:hAnsi="IBM Plex Sans"/>
          <w:sz w:val="22"/>
          <w:szCs w:val="22"/>
          <w:rtl w:val="0"/>
        </w:rPr>
        <w:t xml:space="preserve">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 y 24/09/2026: </w:t>
      </w:r>
      <w:r>
        <w:rPr>
          <w:rFonts w:ascii="IBM Plex Sans" w:cs="IBM Plex Sans" w:eastAsia="IBM Plex Sans" w:hAnsi="IBM Plex Sans"/>
          <w:sz w:val="22"/>
          <w:szCs w:val="22"/>
          <w:rtl w:val="0"/>
        </w:rPr>
        <w:t xml:space="preserve">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10/10/2026: </w:t>
      </w:r>
      <w:r>
        <w:rPr>
          <w:rFonts w:ascii="IBM Plex Sans" w:cs="IBM Plex Sans" w:eastAsia="IBM Plex Sans" w:hAnsi="IBM Plex Sans"/>
          <w:sz w:val="22"/>
          <w:szCs w:val="22"/>
          <w:rtl w:val="0"/>
        </w:rPr>
        <w:t xml:space="preserve">Visita a la fábrica. Se probó todo el circuito del Nivel 2 en protoboard (el sensor de pasada y el relé de selección LCA110 con el ESP32) y funcionó. Se está haciendo la plaqueta para probar todo de manera correcta, y a la lista de componentes se suman otra plaqueta y tiras de pines (19 de 2, 6 de 5, 4 de 6 y 2 de 8). Surgieron pedidos para la aplicación, ya incorporados: cargar el peso del hilado y los metros de tela que alcanza a tejer, con el hilado usado, el restante y los metros que faltan en la ficha en PDF (que deja de mostrar las vueltas completas); una sola bobina por fila, porque en cada pasada entra una sola trama; una herramienta para intercalar bobinas (por ejemplo 1, 3 y 2, repetidas hasta 120 pasadas); y que en el celular el teclado no se cierre al cargar las pasadas de cada fila.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11/10/2026: </w:t>
      </w:r>
      <w:r>
        <w:rPr>
          <w:rFonts w:ascii="IBM Plex Sans" w:cs="IBM Plex Sans" w:eastAsia="IBM Plex Sans" w:hAnsi="IBM Plex Sans"/>
          <w:sz w:val="22"/>
          <w:szCs w:val="22"/>
          <w:rtl w:val="0"/>
        </w:rPr>
        <w:t xml:space="preserve">Con los datos de la planta (con agujero, el lector da la señal que activa la bobina; mientras la misma bobina se repite, el relé queda activo y la aguja va y vuelve) se definió la conexión final de los relés LCA110, la más segura: el relé en el lugar del lector, con una resistencia de protección en serie (220 Ω 2 W hasta 15 V o 470 Ω 3 W de 15 a 30 V) y una de 10 kΩ ½ W de la señal al negativo. Se actualizaron los diagramas, las guías y las planillas de componentes. La ficha técnica en PDF pasó a mostrar el telar con más detalle (con los alimentadores de trama), una llave por vuelta y una regla a escala, sin el modelo del telar ni el recuadro de instrucciones. Se escribió el paso a paso de conexión y puesta en marcha, con las cuatro plaquetas del gabinete y su cableado.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14/10/2026: </w:t>
      </w:r>
      <w:r>
        <w:rPr>
          <w:rFonts w:ascii="IBM Plex Sans" w:cs="IBM Plex Sans" w:eastAsia="IBM Plex Sans" w:hAnsi="IBM Plex Sans"/>
          <w:sz w:val="22"/>
          <w:szCs w:val="22"/>
          <w:rtl w:val="0"/>
        </w:rPr>
        <w:t xml:space="preserve">Se separó el sensado de la botonera en una plaqueta propia, impresa (la plaqueta 5), que se une a la principal por el conector J4 (3,3 V, GND y GPIO 32, 33 y 34): el gabinete pasa a tener cinco plaquetas. Cada canal de sensado lleva un capacitor de 22 µF 50 V después del puente, que mantiene encendido el LED del optoacoplador entre semiciclos (sin él, se apagaría 100 veces por segundo y saldrían avisos solos); con ese valor, el botón tiene que mantenerse apretado entre 0,15 y 0,25 s para registrarse. El firmware descarta los avisos cuando dos o más canales de la botonera bajan juntos (dentro de 150 ms), que es lo que pasa al prender el telar con el gabinete encendido. Se hizo además una revisión completa del código, los documentos, las planillas y los diagramas.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16/10/2026: </w:t>
      </w:r>
      <w:r>
        <w:rPr>
          <w:rFonts w:ascii="IBM Plex Sans" w:cs="IBM Plex Sans" w:eastAsia="IBM Plex Sans" w:hAnsi="IBM Plex Sans"/>
          <w:sz w:val="22"/>
          <w:szCs w:val="22"/>
          <w:rtl w:val="0"/>
        </w:rPr>
        <w:t xml:space="preserve">Se armó el resumen de las conexiones de las cinco plaquetas para quien las arma (Conexiones_de_las_plaquetas.docx): qué lleva cada plaqueta, los conectores J1 a J4 y las borneras B1 a B3, el mapa de pines del ESP32 y la conexión pata por pata. Al revisar el diseño en curso en Proteus se marcaron seis correcciones: los relés LCA110 van en los GPIO 18, 19, 21 y 22; los capacitores del sensado, de 22 µF 50 V; el sensor se alimenta del telar, sin bornera aparte; los LCA110 van en zócalos DIP-6; la bornera de cada botón es doble, y el capacitor de la entrada de 5 V es de 470 µF. También se reorganizó el Gantt con las fechas reales: 166 tareas en 8 etapas, sin tareas repetidas, con la presentación a los profesores el 04/11/2026.</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17/10/2026: </w:t>
      </w:r>
      <w:r>
        <w:rPr>
          <w:rFonts w:ascii="IBM Plex Sans" w:cs="IBM Plex Sans" w:eastAsia="IBM Plex Sans" w:hAnsi="IBM Plex Sans"/>
          <w:sz w:val="22"/>
          <w:szCs w:val="22"/>
          <w:rtl w:val="0"/>
        </w:rPr>
        <w:t xml:space="preserve">Visita a la fábrica para probar el Nivel 2 en el telar, todavía armado en protoboard. Se midió la alimentación del lector óptico: da entre 15 y 30 V, así que la resistencia de protección de cada canal es la de 470 Ω 3 W. Se conectó y se calibró el sensor de pasada, que cuenta las pasadas de la máquina, y se conectó el primer canal de los relés LCA110 en el lugar del lector, con la conexión final: seleccionó bien. Quedan los otros tres canales, pasar el armado a las plaquetas soldadas (en curso) e instalar el gabinete en la planta.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19/10/2026: </w:t>
      </w:r>
      <w:r>
        <w:rPr>
          <w:rFonts w:ascii="IBM Plex Sans" w:cs="IBM Plex Sans" w:eastAsia="IBM Plex Sans" w:hAnsi="IBM Plex Sans"/>
          <w:sz w:val="22"/>
          <w:szCs w:val="22"/>
          <w:rtl w:val="0"/>
        </w:rPr>
        <w:t xml:space="preserve">La barra del editor muestra en qué pasada de la fila va el telar, por ejemplo «Fila 2 / 7 · pasada 45 de 120», y en un intercalado «pasada 57 de 120 del intercalado». Sirve para saber por qué parte del dibujo va la tela cuando una fila se teje muchas pasadas seguidas. Se fijó además el valor por hora de Electrónica (30 USD) y de Multimedios (27 USD), que no lo tenían: con eso el presupuesto pasa a $39.446.255 (costo $31.557.004 y ganancia $7.889.251), y en la planilla del Gantt cada renglón de la Estimación de Costos toma las horas y el valor de su propio rol.</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20/10/2026: </w:t>
      </w:r>
      <w:r>
        <w:rPr>
          <w:rFonts w:ascii="IBM Plex Sans" w:cs="IBM Plex Sans" w:eastAsia="IBM Plex Sans" w:hAnsi="IBM Plex Sans"/>
          <w:sz w:val="22"/>
          <w:szCs w:val="22"/>
          <w:rtl w:val="0"/>
        </w:rPr>
        <w:t xml:space="preserve">Se sumaron dos funciones a la aplicación. El modo solo sensado: un interruptor en la barra de estado del editor apaga y prende el control del telar desde la página. Apagado, la página no arranca, no pausa ni retrocede la máquina (el backend rechaza las órdenes y el ESP32 no acciona ningún relé, aunque cambie el estado), ▶ solo carga el dibujo y la máquina arranca con Marcha en la botonera; el sensado de la botonera y del sensor sigue igual y la página lleva la cuenta. La vista para clientes: cada dibujo puede tener una clave (TEJ-XXXX-XXXX), que el operario genera desde la ficha del dibujo; con «Soy cliente: ver mi tejido» el cliente entra y ve solo ese tejido, sin controles: si se está tejiendo, por qué fila y pasada va, los metros, cuánto lleva de su pedido y la vista previa de la tela. La clave se guarda con hash y cifrada, y generar una nueva invalida la anterior. Se agregaron las migraciones 023 y 024 (la base pasa a diez tablas) y se actualizaron los manuales, la documentación, los diagramas de la base y las capturas. En el Gantt se sumaron las tareas de las dos funciones (7,12 a 7,14) y se registró lo hecho el 17/10: quedan 169 tareas y 643 horas, y con ellas el presupuesto pasa a $40.095.441 (costo $32.076.353 y ganancia $8.019.088). Además, quedaron terminadas las cinco plaquetas soldadas (la tarea 7,2 del Gantt, completa): siguen instalar el gabinete en la planta y conectar los otros tres canales. En la página, el acceso de los clientes pasó de un botón al pie de la pantalla de ingreso («Soy cliente: ver mi tejido») a una pestaña «Clientes» arriba de todo, al lado de «Personal», y el «+» para armar un intercalado en la grilla se hizo más grande y más visible.</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21/10/2026: </w:t>
      </w:r>
      <w:r>
        <w:rPr>
          <w:rFonts w:ascii="IBM Plex Sans" w:cs="IBM Plex Sans" w:eastAsia="IBM Plex Sans" w:hAnsi="IBM Plex Sans"/>
          <w:sz w:val="22"/>
          <w:szCs w:val="22"/>
          <w:rtl w:val="0"/>
        </w:rPr>
        <w:t xml:space="preserve">Se revisaron los diseños en Proteus de las plaquetas. En la de sensado de la botonera, las resistencias de 10 kΩ de los GPIO 32 y 33 (Marcha y Pausa) tenían la otra pata sin conectar a 3,3 V. Como la plaqueta impresa ya estaba soldada, se resolvió en el firmware: esos dos pines usan ahora la resistencia interna del ESP32 (INPUT_PULLUP). El GPIO 34 (Retroceder) no la tiene y conserva su resistencia de 10 kΩ. Se actualizaron el modelo 3D del gabinete, los diagramas y la documentación.</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22/10/2026: </w:t>
      </w:r>
      <w:r>
        <w:rPr>
          <w:rFonts w:ascii="IBM Plex Sans" w:cs="IBM Plex Sans" w:eastAsia="IBM Plex Sans" w:hAnsi="IBM Plex Sans"/>
          <w:sz w:val="22"/>
          <w:szCs w:val="22"/>
          <w:rtl w:val="0"/>
        </w:rPr>
        <w:t xml:space="preserve">Se terminaron de corregir en Proteus los diseños de las plaquetas. En la del Nivel 2 (en Proteus, la plaqueta 3), el conector a la principal pasó a 7 hilos (GPIO 35, 18, 19, 21 y 22, GND y 3,3 V); se sumó la resistencia de 10 kΩ de GPIO 35 a 3,3 V (R10: sin ella, el pin del sensor de pasada queda al aire) y una de 10 kΩ de cada canal a GND (R6 a R9), para que ningún lector se active solo mientras arranca el ESP32. En la del sensado de la botonera, las resistencias de los GPIO 32 y 33 quedan sin conectar a 3,3 V, como se resolvió el 21/10.</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25/10/2026: </w:t>
      </w:r>
      <w:r>
        <w:rPr>
          <w:rFonts w:ascii="IBM Plex Sans" w:cs="IBM Plex Sans" w:eastAsia="IBM Plex Sans" w:hAnsi="IBM Plex Sans"/>
          <w:sz w:val="22"/>
          <w:szCs w:val="22"/>
          <w:rtl w:val="0"/>
        </w:rPr>
        <w:t xml:space="preserve">Al revisar las fotos de los PCB impresos aparecieron dos problemas. Faltaban tres pistas: en la principal, J4-3 a J5-5 (GPIO 34) y J8-1 a J5-6 (GPIO 35), y en la del Nivel 2, la de GPIO 19 a su resistencia R7. Se hicieron con puentes de alambre aislado, soldados del lado del cobre. Además, en la principal la tira derecha del ESP32 quedó con los pines en otro orden (J7 antes que J5), así que el ESP32 no se podía enchufar sin cruzar pines: por ejemplo, los 5 V habrían llegado al pin CMD. Como las plaquetas ya estaban impresas, se diseñó una plaqueta aparte para el ESP32, de una sola cara y sin puentes: dos tiras hembra de 19 pines en el orden correcto y dos tiras macho de salida, P1 (10 pines) y P2 (5), cableadas a los pads de la principal por nombre de señal (por ejemplo, P1-10, los 5 V, a J7-10). Así el orden de J5 y J7 deja de importar y no hubo que tocar el programa.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26/10/2026: </w:t>
      </w:r>
      <w:r>
        <w:rPr>
          <w:rFonts w:ascii="IBM Plex Sans" w:cs="IBM Plex Sans" w:eastAsia="IBM Plex Sans" w:hAnsi="IBM Plex Sans"/>
          <w:sz w:val="22"/>
          <w:szCs w:val="22"/>
          <w:rtl w:val="0"/>
        </w:rPr>
        <w:t xml:space="preserve">Revisión completa del código con el foco en el firmware, en tres vueltas: las pruebas de la PC compiladas con detectores de errores de memoria y con las advertencias más estrictas del compilador, y ESLint y html-validate en la página. La tercera vuelta salió sin errores. Se arregló también el diseño del Gantt: los meses desfasados desde junio, las líneas de los meses que quedaban cortadas y los bordes incompletos.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27/10/2026: </w:t>
      </w:r>
      <w:r>
        <w:rPr>
          <w:rFonts w:ascii="IBM Plex Sans" w:cs="IBM Plex Sans" w:eastAsia="IBM Plex Sans" w:hAnsi="IBM Plex Sans"/>
          <w:sz w:val="22"/>
          <w:szCs w:val="22"/>
          <w:rtl w:val="0"/>
        </w:rPr>
        <w:t xml:space="preserve">En el celular, la ficha del dibujo (el ícono de engranaje) no se podía bajar, y la vista para el cliente, con su clave, y las estadísticas quedaban fuera de la pantalla. Ahora se desplaza adentro con el título fijo y, mientras está abierta, se esconde la grilla para darle lugar. Se sacaron de la ficha las dos notas largas: la de las pasadas estimadas por el reloj de la aplicación y la de los metros por pasada sin cargar.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28/10/2026: </w:t>
      </w:r>
      <w:r>
        <w:rPr>
          <w:rFonts w:ascii="IBM Plex Sans" w:cs="IBM Plex Sans" w:eastAsia="IBM Plex Sans" w:hAnsi="IBM Plex Sans"/>
          <w:sz w:val="22"/>
          <w:szCs w:val="22"/>
          <w:rtl w:val="0"/>
        </w:rPr>
        <w:t xml:space="preserve">Visita a la fábrica para probar el proyecto completo. Se instaló el gabinete con las plaquetas soldadas y la plaqueta del ESP32, se conectaron los cuatro canales de los relés LCA110 en el lugar de los lectores y el ESP32 se cargó con el Nivel 2 activado. Funcionó todo: Marcha, Pausa y Retroceder desde la aplicación, el aviso del uso manual de la botonera, el conteo de pasadas con el sensor y la selección de las cuatro bobinas; la tela salió con el dibujo cargado en la aplicación. Solo hubo correcciones mínimas, hechas en el momento y sin tocar el programa: los cables de los canales 2 y 3 estaban invertidos en la bornera B3 (se vio en la primera vuelta del dibujo) y se acercó el sensor inductivo a unos 2 mm del blanco. El dueño quedó satisfecho con el funcionamiento. Se grabaron dos videos: el de la prueba y el de la entrevista al dueño. Sigue un período de prueba hasta el 04/11 para comparar el conteo del sensor con el contador de la máquina. Con el Gantt al día (169 tareas y 642 horas) y la lista de componentes real (se sumó la plaqueta del ESP32 y se sacó lo que no se usa), el presupuesto pasa a $40.067.266 (costo $32.053.813 y ganancia $8.013.453).</w:t>
      </w:r>
    </w:p>
    <w:sectPr>
      <w:pgSz w:h="15840" w:w="12240" w:orient="portrait"/>
      <w:pgMar w:bottom="1417" w:top="1417" w:left="1701" w:right="1701" w:header="708" w:footer="708" w:gutter="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66" w:val="clear"/>
      </w:tcPr>
    </w:tblStylePr>
    <w:tblStylePr w:type="band1Horz">
      <w:tblPr/>
      <w:tcPr>
        <w:shd w:color="auto" w:fill="7FA8C9" w:themeFill="accent5" w:themeFillTint="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