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 Así la suma de las horas da las 642 del Gantt. La pestaña «Estimación de Costos» de la planilla del Gantt usa otro criterio: le carga a cada responsable las horas completas de cada tarea (horas-persona, 1.652 en total) y da el resultado en dólares; por eso sus números no coinciden con los de este documento, que es el que vale para el presupuesto.</w:t>
      </w:r>
    </w:p>
    <w:tbl>
      <w:tblPr>
        <w:tblStyle w:val="Table1"/>
        <w:tblW w:w="1488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3107"/>
        <w:gridCol w:w="1900"/>
        <w:gridCol w:w="1510"/>
        <w:gridCol w:w="1501"/>
        <w:gridCol w:w="1649"/>
        <w:gridCol w:w="1800"/>
        <w:gridCol w:w="2289"/>
        <w:tblGridChange w:id="0">
          <w:tblGrid>
            <w:gridCol w:w="1129"/>
            <w:gridCol w:w="4111"/>
            <w:gridCol w:w="1459"/>
            <w:gridCol w:w="1510"/>
            <w:gridCol w:w="1501"/>
            <w:gridCol w:w="1649"/>
            <w:gridCol w:w="1237"/>
            <w:gridCol w:w="2289"/>
          </w:tblGrid>
        </w:tblGridChange>
      </w:tblGrid>
      <w:tr>
        <w:trPr>
          <w:cantSplit/>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138,45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$6.650.792</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54,07</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$2.943.706</w:t>
            </w:r>
            <w:r>
              <w:rPr>
                <w:rtl w:val="0"/>
              </w:rPr>
            </w:r>
          </w:p>
        </w:tc>
      </w:tr>
      <w:tr>
        <w:trPr>
          <w:cantSplit/>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72,10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$3.925.304</w:t>
            </w:r>
            <w:r>
              <w:rPr>
                <w:rtl w:val="0"/>
              </w:rPr>
            </w:r>
          </w:p>
        </w:tc>
      </w:tr>
      <w:tr>
        <w:trPr>
          <w:cantSplit/>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101,92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$5.222.381</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50,65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$2.595.306</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38,52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$1.973.765</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17,90</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$917.196</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$1.253.779</w:t>
            </w:r>
            <w:r>
              <w:rPr>
                <w:rtl w:val="0"/>
              </w:rPr>
            </w:r>
          </w:p>
        </w:tc>
      </w:tr>
      <w:tr>
        <w:trPr>
          <w:cantSplit/>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$31.793.299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tag w:val="goog_rdk_0"/>
          <w:id w:val="663124119"/>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y con la actualización del 28/10/26 (abajo), el subtotal de componentes queda en $150.839.</w:t>
          </w:r>
        </w:sdtContent>
      </w:sdt>
    </w:p>
    <w:p w:rsidR="00000000" w:rsidDel="00000000" w:rsidP="00000000" w:rsidRDefault="00000000" w:rsidRPr="00000000">
      <w:pPr>
        <w:spacing w:after="150" w:lineRule="auto"/>
        <w:jc w:val="both"/>
        <w:rPr>
          <w:rFonts w:ascii="IBM Plex Sans" w:cs="IBM Plex Sans" w:eastAsia="IBM Plex Sans" w:hAnsi="IBM Plex Sans"/>
          <w:sz w:val="24"/>
          <w:szCs w:val="24"/>
        </w:rPr>
      </w:pPr>
      <w:sdt>
        <w:sdtPr>
          <w:tag w:val="goog_rdk_0"/>
          <w:id w:val="663124119"/>
        </w:sdtPr>
        <w:sdtContent>
          <w:r>
            <w:rPr>
              <w:rFonts w:ascii="IBM Plex Sans" w:cs="IBM Plex Sans" w:eastAsia="IBM Plex Sans" w:hAnsi="IBM Plex Sans"/>
              <w:sz w:val="24"/>
              <w:szCs w:val="24"/>
              <w:rtl w:val="0"/>
            </w:rPr>
            <w:t xml:space="preserve">⚠ Actualización 25-28/10/26: se sumó la plaqueta del ESP32 (placa, tiras de pines hembra y macho y los cables hasta la principal), porque en la plaqueta principal impresa la tira derecha del ESP32 quedó con los pines en otro orden; y se puso un precio estimado a lo que figuraba «a completar» (placa del Nivel 2, tiras de pines, zócalos DIP-6, resistencias del lado del telar y borneras de 4 vías). Se sacaron de la lista los ítems que no se usan (el regulador 7824, el puente rectificador y el capacitor del Bloque C). El subtotal pasa a $150.839: Bloque A $81.453, Bloque C $13.950 y Bloque D $55.436. Todo quedó comprado e instalado y el sistema completo se probó en el telar el 28/10/2026.</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$81.453</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(probado el 28/10/2026)</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(probado el 28/10/2026)</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$55.436</w:t>
            </w:r>
          </w:p>
        </w:tc>
      </w:tr>
      <w:tr>
        <w:trPr>
          <w:cantSplit/>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$150.839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$31.793.299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$150.839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$32.053.813</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$8.013.453</w:t>
            </w:r>
            <w:r>
              <w:rPr>
                <w:rtl w:val="0"/>
              </w:rPr>
            </w:r>
          </w:p>
        </w:tc>
      </w:tr>
      <w:tr>
        <w:trPr>
          <w:cantSplit/>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$40.067.266</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$32.053.813 de costo total, el 99,2% ($31.793.299) es costo de personal y apenas el 0,8% restante ($260.514, materiales y gastos operativos) es dinero que el equipo realmente va a desembolsar (componentes + gastos varios). Esto no es un error de cálculo: la tarifa de personal es un valor de referencia de mercado para un profesional junior, aplicado a las 642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$150.839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$38.150.000 (y el presupuesto final con margen a cerca de $48.000.000),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keepNext/>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Cable de control: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tag w:val="goog_rdk_1"/>
          <w:id w:val="-707200803"/>
        </w:sdtPr>
        <w:sdtContent>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Gabinete o caja de protección:</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($150.839)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Precios estimados: los ítems sumados entre el 10 y el 25/10/2026 (placas, tiras de pines, zócalos DIP-6, resistencias del lado del telar, borneras de 4 vías y la plaqueta del ESP32) llevan un precio estimado de octubre de 2026, marcado así en la lista de componentes. Confirmarlos con los comprobantes de compra.</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$32.053.813 (personal + componentes + gastos varios), se aplica un margen del 25%, lo que deja una ganancia proyectada de $8.013.453 sobre un presupuesto final de $40.067.266.</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$150.839, distribuidos en los Bloques A, C y D. Todo quedó comprado e instalado: el Bloque A en el telar el 19/09/2026, y los Bloques C y D con el gabinete, probados en la prueba completa del 28/10/2026.</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También incluye la Garantía (sección 10.7 de la Documentación de Proyecto); acá se resume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trHeight w:val="360" w:hRule="atLeast"/>
          <w:tblHeader/>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keepNext/>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trHeight w:val="705" w:hRule="atLeast"/>
          <w:tblHeader/>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($40.067.266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keepNext/>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$32.053.813, compuesto casi en su totalidad (99,2%) por el valor del trabajo del equipo y solo marginalmente (0,8%, $260.514) por dinero que realmente hay que desembolsar en componentes y gastos operativos. Con el margen del 25% ya usado en la plantilla original, el presupuesto final asciende a $40.067.266, dejando una ganancia proyectada de $8.013.453.</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