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401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bobinas de selección se activan.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Como con el papel, </w:t>
      </w:r>
      <w:r>
        <w:rPr>
          <w:rFonts w:ascii="IBM Plex Sans" w:cs="IBM Plex Sans" w:eastAsia="IBM Plex Sans" w:hAnsi="IBM Plex Sans"/>
          <w:b/>
          <w:bCs/>
          <w:sz w:val="21"/>
          <w:szCs w:val="21"/>
        </w:rPr>
        <w:t xml:space="preserve">en cada pasada el relé se cierra y se suelta</w:t>
      </w:r>
      <w:r>
        <w:rPr>
          <w:rFonts w:ascii="IBM Plex Sans" w:cs="IBM Plex Sans" w:eastAsia="IBM Plex Sans" w:hAnsi="IBM Plex Sans"/>
          <w:sz w:val="21"/>
          <w:szCs w:val="21"/>
        </w:rPr>
        <w:t xml:space="preserve">, aunque la misma combinación se repita: entre dos agujeros seguidos de la misma columna hay papel. Una fila con 25 repeticiones son 25 activaciones separadas, no una sola larga. Cuánto dura cada activación lo define el firmware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se cierra y se suelta unas cinco veces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config_nivel2.h).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parpadea unas cinco veces por segundo durante 5 segundos</w:t>
      </w:r>
      <w:r>
        <w:rPr>
          <w:rFonts w:ascii="IBM Plex Sans" w:cs="IBM Plex Sans" w:eastAsia="IBM Plex Sans" w:hAnsi="IBM Plex Sans"/>
          <w:sz w:val="21"/>
          <w:szCs w:val="21"/>
        </w:rPr>
        <w:t xml:space="preserve"> (una vez por pasada)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y así sucesivamente. Si en vez de parpadear queda encendido fijo, la placa tiene un firmware viejo: cargá el actual.</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config_nivel2.h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(hoy 50 %) dice qué parte de cada pasada queda cerrado el relé, y se adapta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alguna pasada no toma la selección, subí el porcentaje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siempre activa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 viejo, que sostenía la selección en vez de soltarla en cada pasada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Cargar el firmware actual; el LED de la prueba en la mesa tiene que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parpadea en cada pasada).</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