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combinación; celda 1 = la bobina se activa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es una combinación de bobinas que se activan de forma simultánea, y se teje durante tantas pasadas seguidas como indique su número en repeticiones_por_fila (de 1 a 9999; sin ese dato, una pasada por fila). Así una fila con 100 repeticiones son 100 pasadas de la misma combinación,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que se descarga desde el editor.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