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160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alimentación (220 V → 5 V), cableado ESP32↔relés, firmware en C++ y prueba integral de Marcha, Pausa y Retroceder en el telar real (hecha el 19/09/2026).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18/10/2026,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con la plaqueta en armado y la medición del lector pendiente).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18/10/2026.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