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nodo de control alimentado: La luz del gabinete indica que está encendido y conectado.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En el Editor, arriba de la grilla, se ve si el telar está tejiendo, pausado o detenido. Ese estado refleja la máquina real, incluso si alguien usó la botonera.</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Si dice "Sin datos del ESP32" o "Sin conexión", el nodo no está respondiendo: revisar la red antes de seguir.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Desde la Biblioteca, tocar Cargar en el dibujo que corresponde a la pieza: se abre en el Editor.</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Al tocar Iniciar (▶), ese dibujo queda asignado al telar hasta que se cambie por otro.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Tocar Iniciar (▶) en la aplicación, o el botón Avviamento de la botonera. Las dos formas funcionan.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Para parar ante un problema, el botón Stop de la máquina funciona siempre: el sistema no lo reemplaza.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telar encendido y sin tejer, medir la tensión en los bornes de un botón con el multímetro en alterna, apretando y soltando.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En reposo tiene que haber tensión (en el C 201 se midieron 24 V en alterna) y al apretar tiene que caer a cero. Si da cero sin apretar, ese no es el par del botón: no conectarlo.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Los conectores tipo dupont no van del lado de los 220 V: solo borneras o empalmes soldados y aislados con termocontraíble.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Pr>
          <w:rFonts w:ascii="IBM Plex Sans" w:cs="IBM Plex Sans" w:eastAsia="IBM Plex Sans" w:hAnsi="IBM Plex Sans"/>
          <w:b w:val="1"/>
          <w:bCs w:val="1"/>
          <w:rtl w:val="0"/>
        </w:rPr>
        <w:t xml:space="preserve">Estado de este documento: las secciones 2, 3 y 4 están completas, con las fotos del relevamiento presencial del 19/08/2026 incorporadas. Lo único que queda pendiente es lo del Nivel 2 (sección 3.2), que todavía no está instalado en la máquina: se probó en protoboard el 10/10/2026 y se está haciendo la plaqueta.</w:t>
      </w:r>
      <w:r>
        <w:rPr>
          <w:rtl w:val="0"/>
        </w:rPr>
      </w:r>
    </w:p>
    <w:p w:rsidR="00000000" w:rsidDel="00000000" w:rsidP="00000000" w:rsidRDefault="00000000" w:rsidRPr="00000000" w14:paraId="00000005">
      <w:pPr>
        <w:rPr>
          <w:rFonts w:ascii="IBM Plex Sans" w:cs="IBM Plex Sans" w:eastAsia="IBM Plex Sans" w:hAnsi="IBM Plex Sans"/>
        </w:rPr>
      </w:pPr>
      <w:r>
        <w:rPr>
          <w:rtl w:val="0"/>
        </w:rPr>
      </w:r>
    </w:p>
    <w:p w:rsidR="00000000" w:rsidDel="00000000" w:rsidP="00000000" w:rsidRDefault="00000000" w:rsidRPr="00000000" w14:paraId="00000006">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unos lectores ópticos van leyendo mientras la máquina trabaja.</w:t>
      </w:r>
    </w:p>
    <w:p w:rsidR="00000000" w:rsidDel="00000000" w:rsidP="00000000" w:rsidRDefault="00000000" w:rsidRPr="00000000" w14:paraId="00000008">
      <w:pPr>
        <w:rPr>
          <w:rFonts w:ascii="IBM Plex Sans" w:cs="IBM Plex Sans" w:eastAsia="IBM Plex Sans" w:hAnsi="IBM Plex Sans"/>
        </w:rPr>
      </w:pPr>
      <w:r>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Pr>
          <w:rtl w:val="0"/>
        </w:rPr>
      </w:r>
    </w:p>
    <w:p w:rsidR="00000000" w:rsidDel="00000000" w:rsidP="00000000" w:rsidRDefault="00000000" w:rsidRPr="00000000" w14:paraId="0000000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Pr>
          <w:rFonts w:ascii="IBM Plex Sans" w:cs="IBM Plex Sans" w:eastAsia="IBM Plex Sans" w:hAnsi="IBM Plex Sans"/>
          <w:b w:val="1"/>
          <w:bCs w:val="1"/>
          <w:rtl w:val="0"/>
        </w:rPr>
        <w:t xml:space="preserve">Jacquard hilo por hilo:</w:t>
      </w:r>
      <w:r>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Pr>
          <w:rFonts w:ascii="IBM Plex Sans" w:cs="IBM Plex Sans" w:eastAsia="IBM Plex Sans" w:hAnsi="IBM Plex Sans"/>
          <w:b w:val="1"/>
          <w:bCs w:val="1"/>
          <w:rtl w:val="0"/>
        </w:rPr>
        <w:t xml:space="preserve">Por marcos (dobby):</w:t>
      </w:r>
      <w:r>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(8 en el caso de nuestra máquina), y alcanza perfectamente para patrones repetitivos.</w:t>
      </w:r>
    </w:p>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unos lectores ópticos leen la cinta y, a través de unas plaquetas electrónicas, accionan las bobinas de selección, que mueven una fila de palancas. El máximo de matrices que la máquina puede ejecutar en simultáneo es 8.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1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Pr>
          <w:rtl w:val="0"/>
        </w:rPr>
      </w:r>
    </w:p>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1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Pr>
          <w:rtl w:val="0"/>
        </w:rPr>
      </w:r>
    </w:p>
    <w:p w:rsidR="00000000" w:rsidDel="00000000" w:rsidP="00000000" w:rsidRDefault="00000000" w:rsidRPr="00000000" w14:paraId="00000014">
      <w:pPr>
        <w:rPr>
          <w:rFonts w:ascii="IBM Plex Sans" w:cs="IBM Plex Sans" w:eastAsia="IBM Plex Sans" w:hAnsi="IBM Plex Sans"/>
        </w:rPr>
      </w:pPr>
      <w:r>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rPr>
          <w:rFonts w:ascii="IBM Plex Sans" w:cs="IBM Plex Sans" w:eastAsia="IBM Plex Sans" w:hAnsi="IBM Plex Sans"/>
        </w:rPr>
      </w:pPr>
      <w:r>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Pr>
          <w:rFonts w:ascii="IBM Plex Sans" w:cs="IBM Plex Sans" w:eastAsia="IBM Plex Sans" w:hAnsi="IBM Plex Sans"/>
          <w:b w:val="1"/>
          <w:bCs w:val="1"/>
          <w:rtl w:val="0"/>
        </w:rPr>
        <w:t xml:space="preserve">La parte que mueve la máquina.</w:t>
      </w:r>
      <w:r>
        <w:rPr>
          <w:rFonts w:ascii="IBM Plex Sans" w:cs="IBM Plex Sans" w:eastAsia="IBM Plex Sans" w:hAnsi="IBM Plex Sans"/>
          <w:rtl w:val="0"/>
        </w:rPr>
        <w:t xml:space="preserve"> Es la que arranca, avanza, retrocede y para el telar. Se maneja con la botonera física, con los botones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y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Pr>
          <w:rFonts w:ascii="IBM Plex Sans" w:cs="IBM Plex Sans" w:eastAsia="IBM Plex Sans" w:hAnsi="IBM Plex Sans"/>
          <w:b w:val="1"/>
          <w:bCs w:val="1"/>
          <w:rtl w:val="0"/>
        </w:rPr>
        <w:t xml:space="preserve">La parte que lee el patrón.</w:t>
      </w:r>
      <w:r>
        <w:rPr>
          <w:rFonts w:ascii="IBM Plex Sans" w:cs="IBM Plex Sans" w:eastAsia="IBM Plex Sans" w:hAnsi="IBM Plex Sans"/>
          <w:rtl w:val="0"/>
        </w:rPr>
        <w:t xml:space="preserve"> Es la que decide, pasada por pasada, qué marcos suben para formar el dibujo. Hoy esto lo hace la cinta de papel perforada que describimos arriba, con sus lectores ópticos y las bobinas de selección.</w:t>
      </w:r>
    </w:p>
    <w:p w:rsidR="00000000" w:rsidDel="00000000" w:rsidP="00000000" w:rsidRDefault="00000000" w:rsidRPr="00000000" w14:paraId="00000019">
      <w:pPr>
        <w:rPr>
          <w:rFonts w:ascii="IBM Plex Sans" w:cs="IBM Plex Sans" w:eastAsia="IBM Plex Sans" w:hAnsi="IBM Plex Sans"/>
        </w:rPr>
      </w:pPr>
      <w:r>
        <w:rPr>
          <w:rtl w:val="0"/>
        </w:rPr>
      </w:r>
    </w:p>
    <w:p w:rsidR="00000000" w:rsidDel="00000000" w:rsidP="00000000" w:rsidRDefault="00000000" w:rsidRPr="00000000" w14:paraId="0000001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rPr>
          <w:rFonts w:ascii="IBM Plex Sans" w:cs="IBM Plex Sans" w:eastAsia="IBM Plex Sans" w:hAnsi="IBM Plex Sans"/>
        </w:rPr>
      </w:pPr>
      <w:r>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id w:val="-2127702542"/>
          <w:tag w:val="goog_rdk_0"/>
        </w:sdtPr>
        <w:sdtContent>
          <w:r>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Ver reflejado en la web lo que se hace desde la botonera: si un operario aprieta Marcha, Pausa o Retroceder en la máquina, el ESP32 lo detecta al soltar el botón y la página se actualiza sola. Un toque muy corto, de menos de un cuarto de segundo, puede no registrarse.</w:t>
      </w:r>
    </w:p>
    <w:p w:rsidR="00000000" w:rsidDel="00000000" w:rsidP="00000000" w:rsidRDefault="00000000" w:rsidRPr="00000000" w14:paraId="00000022">
      <w:pPr>
        <w:rPr>
          <w:rFonts w:ascii="IBM Plex Sans" w:cs="IBM Plex Sans" w:eastAsia="IBM Plex Sans" w:hAnsi="IBM Plex Sans"/>
        </w:rPr>
      </w:pPr>
      <w:r>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(LCA110) en el lugar de cada lector óptico, manejados por el mismo ESP32, que a su vez recibe el patrón desde la página web.</w:t>
      </w:r>
    </w:p>
    <w:p w:rsidR="00000000" w:rsidDel="00000000" w:rsidP="00000000" w:rsidRDefault="00000000" w:rsidRPr="00000000" w14:paraId="00000025">
      <w:pPr>
        <w:rPr>
          <w:rFonts w:ascii="IBM Plex Sans" w:cs="IBM Plex Sans" w:eastAsia="IBM Plex Sans" w:hAnsi="IBM Plex Sans"/>
        </w:rPr>
      </w:pPr>
      <w:r>
        <w:rPr>
          <w:rFonts w:ascii="IBM Plex Sans" w:cs="IBM Plex Sans" w:eastAsia="IBM Plex Sans" w:hAnsi="IBM Plex Sans"/>
          <w:rtl w:val="0"/>
        </w:rPr>
        <w:t xml:space="preserve">Esto todavía no funciona sobre el telar real. Al 10/10/2026 se probó todo el circuito en protoboard (el sensor de pasada y el relé de selección con el ESP32) y funcionó; ahora se está haciendo la plaqueta para probarlo de manera correcta en la máquina. Vamos a actualizar este manual cuando esté instalado y probado en el telar.</w:t>
      </w:r>
    </w:p>
    <w:p w:rsidR="00000000" w:rsidDel="00000000" w:rsidP="00000000" w:rsidRDefault="00000000" w:rsidRPr="00000000" w14:paraId="00000026">
      <w:pPr>
        <w:rPr>
          <w:rFonts w:ascii="IBM Plex Sans" w:cs="IBM Plex Sans" w:eastAsia="IBM Plex Sans" w:hAnsi="IBM Plex Sans"/>
        </w:rPr>
      </w:pPr>
      <w:r>
        <w:rPr>
          <w:rtl w:val="0"/>
        </w:rPr>
      </w:r>
    </w:p>
    <w:p w:rsidR="00000000" w:rsidDel="00000000" w:rsidP="00000000" w:rsidRDefault="00000000" w:rsidRPr="00000000" w14:paraId="0000002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Pr>
          <w:rtl w:val="0"/>
        </w:rPr>
      </w:r>
    </w:p>
    <w:p w:rsidR="00000000" w:rsidDel="00000000" w:rsidP="00000000" w:rsidRDefault="00000000" w:rsidRPr="00000000" w14:paraId="00000029">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Vista general del telar Vamatex C 201 en la planta.</w:t>
      </w:r>
      <w:r>
        <w:rPr>
          <w:rtl w:val="0"/>
        </w:rPr>
      </w:r>
    </w:p>
    <w:p w:rsidR="00000000" w:rsidDel="00000000" w:rsidP="00000000" w:rsidRDefault="00000000" w:rsidRPr="00000000" w14:paraId="0000003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Urdimbre, lizos y peine vistos desde el frente de la máquina.</w:t>
      </w:r>
      <w:r>
        <w:rPr>
          <w:rtl w:val="0"/>
        </w:rPr>
      </w:r>
    </w:p>
    <w:p w:rsidR="00000000" w:rsidDel="00000000" w:rsidP="00000000" w:rsidRDefault="00000000" w:rsidRPr="00000000" w14:paraId="00000034">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35">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Pr>
          <w:rtl w:val="0"/>
        </w:rPr>
      </w:r>
    </w:p>
    <w:p w:rsidR="00000000" w:rsidDel="00000000" w:rsidP="00000000" w:rsidRDefault="00000000" w:rsidRPr="00000000" w14:paraId="00000036">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9">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Pr>
          <w:rtl w:val="0"/>
        </w:rPr>
      </w:r>
    </w:p>
    <w:p w:rsidR="00000000" w:rsidDel="00000000" w:rsidP="00000000" w:rsidRDefault="00000000" w:rsidRPr="00000000" w14:paraId="0000003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secundario: "Avanti / Advance" (Avanzar) e "Indietro / Returne" (Retroceder).</w:t>
      </w:r>
      <w:r>
        <w:rPr>
          <w:rtl w:val="0"/>
        </w:rPr>
      </w:r>
    </w:p>
    <w:p w:rsidR="00000000" w:rsidDel="00000000" w:rsidP="00000000" w:rsidRDefault="00000000" w:rsidRPr="00000000" w14:paraId="0000003C">
      <w:pPr>
        <w:rPr>
          <w:rFonts w:ascii="IBM Plex Sans" w:cs="IBM Plex Sans" w:eastAsia="IBM Plex Sans" w:hAnsi="IBM Plex Sans"/>
        </w:rPr>
      </w:pPr>
      <w:r>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Pr>
          <w:rFonts w:ascii="IBM Plex Sans" w:cs="IBM Plex Sans" w:eastAsia="IBM Plex Sans" w:hAnsi="IBM Plex Sans"/>
          <w:rtl w:val="0"/>
        </w:rPr>
        <w:t xml:space="preserve">Para poner el telar a tejer, se aprieta el botón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Pr>
          <w:rFonts w:ascii="IBM Plex Sans" w:cs="IBM Plex Sans" w:eastAsia="IBM Plex Sans" w:hAnsi="IBM Plex Sans"/>
          <w:rtl w:val="0"/>
        </w:rPr>
        <w:t xml:space="preserve">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rPr>
          <w:rFonts w:ascii="IBM Plex Sans" w:cs="IBM Plex Sans" w:eastAsia="IBM Plex Sans" w:hAnsi="IBM Plex Sans"/>
        </w:rPr>
      </w:pPr>
      <w:r>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Pr>
          <w:rFonts w:ascii="IBM Plex Sans" w:cs="IBM Plex Sans" w:eastAsia="IBM Plex Sans" w:hAnsi="IBM Plex Sans"/>
          <w:b w:val="1"/>
          <w:bCs w:val="1"/>
          <w:rtl w:val="0"/>
        </w:rPr>
        <w:t xml:space="preserve">Colocación de los rollos.</w:t>
      </w:r>
      <w:r>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Pr>
          <w:rFonts w:ascii="IBM Plex Sans" w:cs="IBM Plex Sans" w:eastAsia="IBM Plex Sans" w:hAnsi="IBM Plex Sans"/>
          <w:b w:val="1"/>
          <w:bCs w:val="1"/>
          <w:rtl w:val="0"/>
        </w:rPr>
        <w:t xml:space="preserve">Revisión.</w:t>
      </w:r>
      <w:r>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b w:val="1"/>
          <w:bCs w:val="1"/>
          <w:rtl w:val="0"/>
        </w:rPr>
        <w:t xml:space="preserve">Situaciones a vigilar.</w:t>
      </w:r>
      <w:r>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Pr>
          <w:rFonts w:ascii="IBM Plex Sans" w:cs="IBM Plex Sans" w:eastAsia="IBM Plex Sans" w:hAnsi="IBM Plex Sans"/>
          <w:rtl w:val="0"/>
        </w:rPr>
        <w:t xml:space="preserve">Con nuestra botonera (Marcha, Retroceder, Pausa),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además de estos tres solo están Avanzar e Impulso, que están desconectados,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rPr>
          <w:rFonts w:ascii="IBM Plex Sans" w:cs="IBM Plex Sans" w:eastAsia="IBM Plex Sans" w:hAnsi="IBM Plex Sans"/>
        </w:rPr>
      </w:pPr>
      <w:r>
        <w:rPr>
          <w:rFonts w:ascii="IBM Plex Sans" w:cs="IBM Plex Sans" w:eastAsia="IBM Plex Sans" w:hAnsi="IBM Plex Sans"/>
          <w:rtl w:val="0"/>
        </w:rPr>
        <w:t xml:space="preserve">El único caso por el que se para el telar es el </w:t>
      </w:r>
      <w:r>
        <w:rPr>
          <w:rFonts w:ascii="IBM Plex Sans" w:cs="IBM Plex Sans" w:eastAsia="IBM Plex Sans" w:hAnsi="IBM Plex Sans"/>
          <w:b w:val="1"/>
          <w:bCs w:val="1"/>
          <w:rtl w:val="0"/>
        </w:rPr>
        <w:t xml:space="preserve">hilo cortado</w:t>
      </w:r>
      <w:r>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operario detiene el telar desde la aplicación (la web, ver el manual de la página web, punto 4.6).</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Pr>
          <w:rFonts w:ascii="IBM Plex Sans" w:cs="IBM Plex Sans" w:eastAsia="IBM Plex Sans" w:hAnsi="IBM Plex Sans"/>
          <w:rtl w:val="0"/>
        </w:rPr>
        <w:t xml:space="preserve">Usa 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Pr>
          <w:rFonts w:ascii="IBM Plex Sans" w:cs="IBM Plex Sans" w:eastAsia="IBM Plex Sans" w:hAnsi="IBM Plex Sans"/>
          <w:rtl w:val="0"/>
        </w:rPr>
        <w:t xml:space="preserve">Una vez retrocedido y con el hilo preparado, se arranca de nuevo con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52">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Tela ya tejida saliendo por el peine.</w:t>
      </w:r>
      <w:r>
        <w:rPr>
          <w:rtl w:val="0"/>
        </w:rPr>
      </w:r>
    </w:p>
    <w:p w:rsidR="00000000" w:rsidDel="00000000" w:rsidP="00000000" w:rsidRDefault="00000000" w:rsidRPr="00000000" w14:paraId="00000053">
      <w:pPr>
        <w:rPr>
          <w:rFonts w:ascii="IBM Plex Sans" w:cs="IBM Plex Sans" w:eastAsia="IBM Plex Sans" w:hAnsi="IBM Plex Sans"/>
        </w:rPr>
      </w:pPr>
      <w:r>
        <w:rPr>
          <w:rFonts w:ascii="IBM Plex Sans" w:cs="IBM Plex Sans" w:eastAsia="IBM Plex Sans" w:hAnsi="IBM Plex Sans"/>
          <w:b w:val="1"/>
          <w:bCs w:val="1"/>
          <w:rtl w:val="0"/>
        </w:rPr>
        <w:t xml:space="preserve">Como criterio general de seguridad</w:t>
      </w:r>
      <w:r>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Como se explicó en el punto 4.4, Pausa es el botón que usamos hoy para parar la máquina en cualquier circunstancia, pero no cumple la función de un botón de emergencia con corte inmediato.</w:t>
      </w:r>
    </w:p>
    <w:p w:rsidR="00000000" w:rsidDel="00000000" w:rsidP="00000000" w:rsidRDefault="00000000" w:rsidRPr="00000000" w14:paraId="00000055">
      <w:pPr>
        <w:rPr>
          <w:rFonts w:ascii="IBM Plex Sans" w:cs="IBM Plex Sans" w:eastAsia="IBM Plex Sans" w:hAnsi="IBM Plex Sans"/>
        </w:rPr>
      </w:pPr>
      <w:r>
        <w:rPr>
          <w:rtl w:val="0"/>
        </w:rPr>
      </w:r>
    </w:p>
    <w:p w:rsidR="00000000" w:rsidDel="00000000" w:rsidP="00000000" w:rsidRDefault="00000000" w:rsidRPr="00000000" w14:paraId="00000056">
      <w:pPr>
        <w:rPr>
          <w:rFonts w:ascii="IBM Plex Sans" w:cs="IBM Plex Sans" w:eastAsia="IBM Plex Sans" w:hAnsi="IBM Plex Sans"/>
        </w:rPr>
      </w:pPr>
      <w:r>
        <w:rPr>
          <w:rtl w:val="0"/>
        </w:rPr>
      </w:r>
    </w:p>
    <w:p w:rsidR="00000000" w:rsidDel="00000000" w:rsidP="00000000" w:rsidRDefault="00000000" w:rsidRPr="00000000" w14:paraId="0000005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5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eléctrico principal de la máquina.</w:t>
      </w:r>
      <w:r>
        <w:rPr>
          <w:rtl w:val="0"/>
        </w:rPr>
      </w:r>
    </w:p>
    <w:p w:rsidR="00000000" w:rsidDel="00000000" w:rsidP="00000000" w:rsidRDefault="00000000" w:rsidRPr="00000000" w14:paraId="0000005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¿El operario puede seguir usando el telar a mano?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Por la velocidad y por la corriente. A 300 pasadas por minuto son hasta 180.000 conmutaciones en una jornada de 10 horas,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base de datos.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¿Qué hace exactamente el botón Retroceder?</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pasada atrás en el dibujo (si era la primera pasada de una fila, a la última pasada de la fila anterior), de modo que la pasada siguiente repite exactamente la que se deshizo.</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87D00"/>
    <w:rPr>
      <w:i w:val="1"/>
      <w:iCs w:val="1"/>
      <w:color w:val="404040" w:themeColor="text1" w:themeTint="0000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0000BF"/>
    </w:rPr>
  </w:style>
  <w:style w:type="paragraph" w:styleId="Citadestacada">
    <w:name w:val="Intense Quote"/>
    <w:basedOn w:val="Normal"/>
    <w:next w:val="Normal"/>
    <w:link w:val="CitadestacadaCar"/>
    <w:uiPriority w:val="30"/>
    <w:qFormat w:val="1"/>
    <w:rsid w:val="00587D0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87D00"/>
    <w:rPr>
      <w:i w:val="1"/>
      <w:iCs w:val="1"/>
      <w:color w:val="0f4761" w:themeColor="accent1" w:themeShade="0000BF"/>
    </w:rPr>
  </w:style>
  <w:style w:type="character" w:styleId="Referenciaintensa">
    <w:name w:val="Intense Reference"/>
    <w:basedOn w:val="Fuentedeprrafopredeter"/>
    <w:uiPriority w:val="32"/>
    <w:qFormat w:val="1"/>
    <w:rsid w:val="00587D00"/>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