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nodo de control alimentado: El gabinete enchufado; en la aplicación, junto al estado del telar, dice «ESP32 conectado».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En el Editor, arriba de la grilla, se ve si el telar está tejiendo, pausado o detenido. Ese estado refleja la máquina real, incluso si alguien usó la botonera.</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Si dice "Sin datos del ESP32" o "Sin conexión", el nodo no está respondiendo: revisar la red antes de seguir.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Desde la Biblioteca, tocar Cargar en el dibujo que corresponde a la pieza: se abre en el Editor.</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Al tocar Iniciar (▶), ese dibujo queda asignado al telar hasta que se cambie por otro.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Tocar Iniciar (▶) en la aplicación, o el botón Avviamento de la botonera. Las dos formas funcionan (con la página en solo sensado, solo la botonera).</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Para parar ante un problema, el botón Stop de la máquina funciona siempre: el sistema no lo reemplaza.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dibujo lo sigue definiendo la cinta de papel perforada. El control del dibujo desde la aplicación corresponde al Nivel 2, que todavía no está instalado.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telar encendido y sin tejer, medir la tensión en los bornes de un botón con el multímetro en alterna, apretando y soltando.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En reposo tiene que haber tensión (en el C 201 se midieron 24 V en alterna) y al apretar tiene que caer a cero. Si da cero sin apretar, ese no es el par del botón: no conectarlo.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Los conectores tipo dupont no van del lado de los 220 V: solo borneras o empalmes soldados y aislados con termocontraíble.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Pr>
          <w:rFonts w:ascii="IBM Plex Sans" w:cs="IBM Plex Sans" w:eastAsia="IBM Plex Sans" w:hAnsi="IBM Plex Sans"/>
          <w:b w:val="1"/>
          <w:bCs w:val="1"/>
          <w:rtl w:val="0"/>
        </w:rPr>
        <w:t xml:space="preserve">Estado de este documento: las secciones 2, 3 y 4 están completas, con las fotos del relevamiento presencial del 19/08/2026 incorporadas. Lo único que queda pendiente es lo del Nivel 2 (sección 3.2), que todavía no está instalado en la máquina: se probó en protoboard el 10/10/2026 y se está haciendo la plaqueta.</w:t>
      </w:r>
      <w:r>
        <w:rPr>
          <w:rtl w:val="0"/>
        </w:rPr>
      </w:r>
    </w:p>
    <w:p w:rsidR="00000000" w:rsidDel="00000000" w:rsidP="00000000" w:rsidRDefault="00000000" w:rsidRPr="00000000" w14:paraId="00000005">
      <w:pPr>
        <w:rPr>
          <w:rFonts w:ascii="IBM Plex Sans" w:cs="IBM Plex Sans" w:eastAsia="IBM Plex Sans" w:hAnsi="IBM Plex Sans"/>
        </w:rPr>
      </w:pPr>
      <w:r>
        <w:rPr>
          <w:rtl w:val="0"/>
        </w:rPr>
      </w:r>
    </w:p>
    <w:p w:rsidR="00000000" w:rsidDel="00000000" w:rsidP="00000000" w:rsidRDefault="00000000" w:rsidRPr="00000000" w14:paraId="00000006">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unos lectores ópticos van leyendo mientras la máquina trabaja.</w:t>
      </w:r>
    </w:p>
    <w:p w:rsidR="00000000" w:rsidDel="00000000" w:rsidP="00000000" w:rsidRDefault="00000000" w:rsidRPr="00000000" w14:paraId="00000008">
      <w:pPr>
        <w:rPr>
          <w:rFonts w:ascii="IBM Plex Sans" w:cs="IBM Plex Sans" w:eastAsia="IBM Plex Sans" w:hAnsi="IBM Plex Sans"/>
        </w:rPr>
      </w:pPr>
      <w:r>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Pr>
          <w:rtl w:val="0"/>
        </w:rPr>
      </w:r>
    </w:p>
    <w:p w:rsidR="00000000" w:rsidDel="00000000" w:rsidP="00000000" w:rsidRDefault="00000000" w:rsidRPr="00000000" w14:paraId="0000000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Pr>
          <w:rFonts w:ascii="IBM Plex Sans" w:cs="IBM Plex Sans" w:eastAsia="IBM Plex Sans" w:hAnsi="IBM Plex Sans"/>
          <w:b w:val="1"/>
          <w:bCs w:val="1"/>
          <w:rtl w:val="0"/>
        </w:rPr>
        <w:t xml:space="preserve">Jacquard hilo por hilo:</w:t>
      </w:r>
      <w:r>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Pr>
          <w:rFonts w:ascii="IBM Plex Sans" w:cs="IBM Plex Sans" w:eastAsia="IBM Plex Sans" w:hAnsi="IBM Plex Sans"/>
          <w:b w:val="1"/>
          <w:bCs w:val="1"/>
          <w:rtl w:val="0"/>
        </w:rPr>
        <w:t xml:space="preserve">Por marcos (dobby):</w:t>
      </w:r>
      <w:r>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(nuestra máquina admite hasta 8 y tiene 4 bobinas de selección instaladas), y alcanza perfectamente para patrones repetitivos.</w:t>
      </w:r>
    </w:p>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unos lectores ópticos leen la cinta y, a través de unas plaquetas electrónicas, accionan las bobinas de selección, que mueven una fila de palancas. El máximo de matrices que la máquina puede ejecutar en simultáneo es 8; hoy tiene 4 bobinas de selección instaladas.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1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Pr>
          <w:rtl w:val="0"/>
        </w:rPr>
      </w:r>
    </w:p>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1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Pr>
          <w:rtl w:val="0"/>
        </w:rPr>
      </w:r>
    </w:p>
    <w:p w:rsidR="00000000" w:rsidDel="00000000" w:rsidP="00000000" w:rsidRDefault="00000000" w:rsidRPr="00000000" w14:paraId="00000014">
      <w:pPr>
        <w:rPr>
          <w:rFonts w:ascii="IBM Plex Sans" w:cs="IBM Plex Sans" w:eastAsia="IBM Plex Sans" w:hAnsi="IBM Plex Sans"/>
        </w:rPr>
      </w:pPr>
      <w:r>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rPr>
          <w:rFonts w:ascii="IBM Plex Sans" w:cs="IBM Plex Sans" w:eastAsia="IBM Plex Sans" w:hAnsi="IBM Plex Sans"/>
        </w:rPr>
      </w:pPr>
      <w:r>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Pr>
          <w:rFonts w:ascii="IBM Plex Sans" w:cs="IBM Plex Sans" w:eastAsia="IBM Plex Sans" w:hAnsi="IBM Plex Sans"/>
          <w:b w:val="1"/>
          <w:bCs w:val="1"/>
          <w:rtl w:val="0"/>
        </w:rPr>
        <w:t xml:space="preserve">La parte que mueve la máquina.</w:t>
      </w:r>
      <w:r>
        <w:rPr>
          <w:rFonts w:ascii="IBM Plex Sans" w:cs="IBM Plex Sans" w:eastAsia="IBM Plex Sans" w:hAnsi="IBM Plex Sans"/>
          <w:rtl w:val="0"/>
        </w:rPr>
        <w:t xml:space="preserve"> Es la que arranca, avanza, retrocede y para el telar. Se maneja con la botonera física, con los botones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y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Pr>
          <w:rFonts w:ascii="IBM Plex Sans" w:cs="IBM Plex Sans" w:eastAsia="IBM Plex Sans" w:hAnsi="IBM Plex Sans"/>
          <w:b w:val="1"/>
          <w:bCs w:val="1"/>
          <w:rtl w:val="0"/>
        </w:rPr>
        <w:t xml:space="preserve">La parte que lee el patrón.</w:t>
      </w:r>
      <w:r>
        <w:rPr>
          <w:rFonts w:ascii="IBM Plex Sans" w:cs="IBM Plex Sans" w:eastAsia="IBM Plex Sans" w:hAnsi="IBM Plex Sans"/>
          <w:rtl w:val="0"/>
        </w:rPr>
        <w:t xml:space="preserve"> Es la que decide, pasada por pasada, qué marcos suben para formar el dibujo. Hoy esto lo hace la cinta de papel perforada que describimos arriba, con sus lectores ópticos y las bobinas de selección.</w:t>
      </w:r>
    </w:p>
    <w:p w:rsidR="00000000" w:rsidDel="00000000" w:rsidP="00000000" w:rsidRDefault="00000000" w:rsidRPr="00000000" w14:paraId="00000019">
      <w:pPr>
        <w:rPr>
          <w:rFonts w:ascii="IBM Plex Sans" w:cs="IBM Plex Sans" w:eastAsia="IBM Plex Sans" w:hAnsi="IBM Plex Sans"/>
        </w:rPr>
      </w:pPr>
      <w:r>
        <w:rPr>
          <w:rtl w:val="0"/>
        </w:rPr>
      </w:r>
    </w:p>
    <w:p w:rsidR="00000000" w:rsidDel="00000000" w:rsidP="00000000" w:rsidRDefault="00000000" w:rsidRPr="00000000" w14:paraId="0000001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rPr>
          <w:rFonts w:ascii="IBM Plex Sans" w:cs="IBM Plex Sans" w:eastAsia="IBM Plex Sans" w:hAnsi="IBM Plex Sans"/>
        </w:rPr>
      </w:pPr>
      <w:r>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id w:val="-2127702542"/>
          <w:tag w:val="goog_rdk_0"/>
        </w:sdtPr>
        <w:sdtContent>
          <w:r>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Ver reflejado en la web lo que se hace desde la botonera: si un operario aprieta Marcha, Pausa o Retroceder en la máquina, el ESP32 lo detecta al soltar el botón y la página se actualiza sola. Un toque muy corto, de menos de un cuarto de segundo, puede no registrarse.</w:t>
      </w:r>
    </w:p>
    <w:p w:rsidR="00000000" w:rsidDel="00000000" w:rsidP="00000000" w:rsidRDefault="00000000" w:rsidRPr="00000000">
      <w:pPr>
        <w:numPr>
          <w:ilvl w:val="0"/>
          <w:numId w:val="3"/>
        </w:numPr>
        <w:ind w:left="720" w:hanging="360"/>
        <w:rPr>
          <w:rFonts w:ascii="IBM Plex Sans" w:cs="IBM Plex Sans" w:eastAsia="IBM Plex Sans" w:hAnsi="IBM Plex Sans"/>
        </w:rPr>
      </w:pPr>
      <w:sdt>
        <w:sdtPr>
          <w:id w:val="-2127702542"/>
          <w:tag w:val="goog_rdk_0"/>
        </w:sdtPr>
        <w:sdtContent>
          <w:r>
            <w:rPr>
              <w:rFonts w:ascii="IBM Plex Sans" w:cs="IBM Plex Sans" w:eastAsia="IBM Plex Sans" w:hAnsi="IBM Plex Sans"/>
              <w:rtl w:val="0"/>
            </w:rPr>
            <w:t xml:space="preserve">Apagar ese control desde la página cuando se quiera (el interruptor «Control desde la página», ver el manual de la página web, punto 4.3). En solo sensado la página no arranca, no para ni retrocede el telar, que se maneja solo con la botonera, y sigue mostrando lo que hace.</w:t>
          </w:r>
        </w:sdtContent>
      </w:sdt>
    </w:p>
    <w:p w:rsidR="00000000" w:rsidDel="00000000" w:rsidP="00000000" w:rsidRDefault="00000000" w:rsidRPr="00000000" w14:paraId="00000022">
      <w:pPr>
        <w:rPr>
          <w:rFonts w:ascii="IBM Plex Sans" w:cs="IBM Plex Sans" w:eastAsia="IBM Plex Sans" w:hAnsi="IBM Plex Sans"/>
        </w:rPr>
      </w:pPr>
      <w:r>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3.2 Lo que viene después (Nivel 2, todavía no está instalado)</w:t>
      </w:r>
    </w:p>
    <w:p w:rsidR="00000000" w:rsidDel="00000000" w:rsidP="00000000" w:rsidRDefault="00000000" w:rsidRPr="00000000" w14:paraId="00000024">
      <w:pPr>
        <w:rPr>
          <w:rFonts w:ascii="IBM Plex Sans" w:cs="IBM Plex Sans" w:eastAsia="IBM Plex Sans" w:hAnsi="IBM Plex Sans"/>
        </w:rPr>
      </w:pPr>
      <w:r>
        <w:rPr>
          <w:rFonts w:ascii="IBM Plex Sans" w:cs="IBM Plex Sans" w:eastAsia="IBM Plex Sans" w:hAnsi="IBM Plex Sans"/>
          <w:rtl w:val="0"/>
        </w:rPr>
        <w:t xml:space="preserve">El siguiente paso, ya pensado pero todavía no puesto en la máquina, es meternos también con la parte que lee el patrón (punto 2.2, ítem 2). La idea es reemplazar la lectura de la cinta de papel perforada comandando las bobinas de selección que el telar ya tiene instaladas, mediante relés de estado sólido (LCA110) en el lugar de cada lector óptico, manejados por el mismo ESP32, que a su vez recibe el patrón desde la página web.</w:t>
      </w:r>
    </w:p>
    <w:p w:rsidR="00000000" w:rsidDel="00000000" w:rsidP="00000000" w:rsidRDefault="00000000" w:rsidRPr="00000000" w14:paraId="00000025">
      <w:pPr>
        <w:rPr>
          <w:rFonts w:ascii="IBM Plex Sans" w:cs="IBM Plex Sans" w:eastAsia="IBM Plex Sans" w:hAnsi="IBM Plex Sans"/>
        </w:rPr>
      </w:pPr>
      <w:r>
        <w:rPr>
          <w:rFonts w:ascii="IBM Plex Sans" w:cs="IBM Plex Sans" w:eastAsia="IBM Plex Sans" w:hAnsi="IBM Plex Sans"/>
          <w:rtl w:val="0"/>
        </w:rPr>
        <w:t xml:space="preserve">Esto todavía no funciona sobre el telar real. Al 10/10/2026 se probó todo el circuito en protoboard (el sensor de pasada y el relé de selección con el ESP32) y funcionó; ahora se está haciendo la plaqueta para probarlo de manera correcta en la máquina. Vamos a actualizar este manual cuando esté instalado y probado en el telar.</w:t>
      </w:r>
    </w:p>
    <w:p w:rsidR="00000000" w:rsidDel="00000000" w:rsidP="00000000" w:rsidRDefault="00000000" w:rsidRPr="00000000">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3.3 Nuestro hardware: el gabinete de control</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Todo lo que le agregamos al telar está en un solo gabinete: una caja estanca IP65 de 300 × 230 × 106 mm, montada en la pared o en una columna, fuera del chasis del telar, para que no reciba la vibración de la máquina. Adentro hay cinco plaquetas, cada una con su tarea:</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Fuente:</w:t>
      </w:r>
      <w:r>
        <w:rPr>
          <w:rFonts w:ascii="IBM Plex Sans" w:cs="IBM Plex Sans" w:eastAsia="IBM Plex Sans" w:hAnsi="IBM Plex Sans"/>
          <w:rtl w:val="0"/>
        </w:rPr>
        <w:t xml:space="preserve"> convierte los 220 V de la red en los 5 V que usa todo el gabinete (un módulo HLK-5M05), con un fusible de 1 A lento en la fase. Es la única plaqueta con 220 V y está separada de las demás.</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Principal:</w:t>
      </w:r>
      <w:r>
        <w:rPr>
          <w:rFonts w:ascii="IBM Plex Sans" w:cs="IBM Plex Sans" w:eastAsia="IBM Plex Sans" w:hAnsi="IBM Plex Sans"/>
          <w:rtl w:val="0"/>
        </w:rPr>
        <w:t xml:space="preserve"> lleva el ESP32, el microcontrolador que se conecta por WiFi con la aplicación y decide qué relé accionar. Su LED azul queda encendido cuando está conectado a la red.</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Relés:</w:t>
      </w:r>
      <w:r>
        <w:rPr>
          <w:rFonts w:ascii="IBM Plex Sans" w:cs="IBM Plex Sans" w:eastAsia="IBM Plex Sans" w:hAnsi="IBM Plex Sans"/>
          <w:rtl w:val="0"/>
        </w:rPr>
        <w:t xml:space="preserve"> tres relés que «aprietan» Marcha, Pausa y Retroceder en paralelo con los botones de la máquina: un módulo de dos relés para Marcha y Pausa, y uno de un relé para Retroceder.</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Sensado de la botonera:</w:t>
      </w:r>
      <w:r>
        <w:rPr>
          <w:rFonts w:ascii="IBM Plex Sans" w:cs="IBM Plex Sans" w:eastAsia="IBM Plex Sans" w:hAnsi="IBM Plex Sans"/>
          <w:rtl w:val="0"/>
        </w:rPr>
        <w:t xml:space="preserve"> detecta cuándo alguien aprieta un botón en la máquina, para que la aplicación lo muestre. Sus optoacopladores separan los 24 V de la botonera del resto del circuito.</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Nivel 2:</w:t>
      </w:r>
      <w:r>
        <w:rPr>
          <w:rFonts w:ascii="IBM Plex Sans" w:cs="IBM Plex Sans" w:eastAsia="IBM Plex Sans" w:hAnsi="IBM Plex Sans"/>
          <w:rtl w:val="0"/>
        </w:rPr>
        <w:t xml:space="preserve"> la entrada del sensor de pasada y los cuatro relés LCA110 que van a ocupar el lugar de los lectores de la cinta. Todavía no está conectada al telar (punto 3.2).</w:t>
      </w:r>
    </w:p>
    <w:p w:rsidR="00000000" w:rsidDel="00000000" w:rsidP="00000000" w:rsidRDefault="00000000" w:rsidRPr="00000000">
      <w:pPr>
        <w:keepNext/>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3269000"/>
            <wp:effectExtent b="0" l="0" r="0" t="0"/>
            <wp:docPr id="625617035" name="image10.jpg"/>
            <a:graphic>
              <a:graphicData uri="http://schemas.openxmlformats.org/drawingml/2006/picture">
                <pic:pic>
                  <pic:nvPicPr>
                    <pic:cNvPr id="0" name="image10.jpg"/>
                    <pic:cNvPicPr preferRelativeResize="0"/>
                  </pic:nvPicPr>
                  <pic:blipFill>
                    <a:blip r:embed="rId16"/>
                    <a:srcRect b="0" l="0" r="0" t="0"/>
                    <a:stretch>
                      <a:fillRect/>
                    </a:stretch>
                  </pic:blipFill>
                  <pic:spPr>
                    <a:xfrm>
                      <a:off x="0" y="0"/>
                      <a:ext cx="5040000" cy="3269000"/>
                    </a:xfrm>
                    <a:prstGeom prst="rect"/>
                    <a:ln/>
                  </pic:spPr>
                </pic:pic>
              </a:graphicData>
            </a:graphic>
          </wp:inline>
        </w:drawing>
      </w:r>
      <w:r>
        <w:rPr>
          <w:rtl w:val="0"/>
        </w:rPr>
      </w:r>
    </w:p>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El gabinete con la tapa abierta, en el modelo 3D: las cinco plaquetas, los prensacables y el cableado.</w:t>
      </w:r>
      <w:r>
        <w:rPr>
          <w:rtl w:val="0"/>
        </w:rPr>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Los cables entran por cuatro prensacables, que mantienen la caja estanca: el de 220 V por la izquierda, el de la botonera (seis hilos, un par por botón) por la derecha, y por abajo el del sensor de pasada y el del Nivel 2. Entre plaquetas, los cables van enchufados, así que cada una se puede sacar sin desoldar.</w:t>
      </w:r>
    </w:p>
    <w:p w:rsidR="00000000" w:rsidDel="00000000" w:rsidP="00000000" w:rsidRDefault="00000000" w:rsidRPr="00000000">
      <w:pPr>
        <w:keepNext/>
        <w:rPr>
          <w:rFonts w:ascii="IBM Plex Sans" w:cs="IBM Plex Sans" w:eastAsia="IBM Plex Sans" w:hAnsi="IBM Plex Sans"/>
        </w:rPr>
      </w:pPr>
      <w:r>
        <w:rPr>
          <w:rFonts w:ascii="IBM Plex Sans" w:cs="IBM Plex Sans" w:eastAsia="IBM Plex Sans" w:hAnsi="IBM Plex Sans"/>
          <w:b w:val="1"/>
          <w:bCs w:val="1"/>
          <w:rtl w:val="0"/>
        </w:rPr>
        <w:t xml:space="preserve">Para el operario:</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gabinete no necesita ningún manejo: queda enchufado. Para saber si funciona, alcanza con mirar la aplicación: junto al estado del telar tiene que decir «ESP32 conectado».</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Si el gabinete se apaga o se desenchufa, el telar se sigue manejando con la botonera de siempre: los relés quedan abiertos y no aprietan nada.</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La tapa la abre solo el equipo del proyecto o el de mantenimiento, con el gabinete desenchufado: adentro hay 220 V.</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El armado y el conexionado, plaqueta por plaqueta, están en la Guía de conexión y puesta en marcha. El gabinete también se puede recorrer en un modelo 3D interactivo, con cada componente explicado: manfredojuanignacio08-prog.github.io/Modelado3D_CIT.</w:t>
      </w:r>
    </w:p>
    <w:p w:rsidR="00000000" w:rsidDel="00000000" w:rsidP="00000000" w:rsidRDefault="00000000" w:rsidRPr="00000000" w14:paraId="00000026">
      <w:pPr>
        <w:rPr>
          <w:rFonts w:ascii="IBM Plex Sans" w:cs="IBM Plex Sans" w:eastAsia="IBM Plex Sans" w:hAnsi="IBM Plex Sans"/>
        </w:rPr>
      </w:pPr>
      <w:r>
        <w:rPr>
          <w:rtl w:val="0"/>
        </w:rPr>
      </w:r>
    </w:p>
    <w:p w:rsidR="00000000" w:rsidDel="00000000" w:rsidP="00000000" w:rsidRDefault="00000000" w:rsidRPr="00000000" w14:paraId="0000002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Pr>
          <w:rtl w:val="0"/>
        </w:rPr>
      </w:r>
    </w:p>
    <w:p w:rsidR="00000000" w:rsidDel="00000000" w:rsidP="00000000" w:rsidRDefault="00000000" w:rsidRPr="00000000" w14:paraId="00000029">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Vista general del telar Vamatex C 201 en la planta.</w:t>
      </w:r>
      <w:r>
        <w:rPr>
          <w:rtl w:val="0"/>
        </w:rPr>
      </w:r>
    </w:p>
    <w:p w:rsidR="00000000" w:rsidDel="00000000" w:rsidP="00000000" w:rsidRDefault="00000000" w:rsidRPr="00000000" w14:paraId="0000003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Urdimbre, lizos y peine vistos desde el frente de la máquina.</w:t>
      </w:r>
      <w:r>
        <w:rPr>
          <w:rtl w:val="0"/>
        </w:rPr>
      </w:r>
    </w:p>
    <w:p w:rsidR="00000000" w:rsidDel="00000000" w:rsidP="00000000" w:rsidRDefault="00000000" w:rsidRPr="00000000" w14:paraId="00000034">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35">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Pr>
          <w:rtl w:val="0"/>
        </w:rPr>
      </w:r>
    </w:p>
    <w:p w:rsidR="00000000" w:rsidDel="00000000" w:rsidP="00000000" w:rsidRDefault="00000000" w:rsidRPr="00000000" w14:paraId="00000036">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9">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Pr>
          <w:rtl w:val="0"/>
        </w:rPr>
      </w:r>
    </w:p>
    <w:p w:rsidR="00000000" w:rsidDel="00000000" w:rsidP="00000000" w:rsidRDefault="00000000" w:rsidRPr="00000000" w14:paraId="0000003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secundario: "Avanti / Advance" (Avanzar) e "Indietro / Returne" (Retroceder).</w:t>
      </w:r>
      <w:r>
        <w:rPr>
          <w:rtl w:val="0"/>
        </w:rPr>
      </w:r>
    </w:p>
    <w:p w:rsidR="00000000" w:rsidDel="00000000" w:rsidP="00000000" w:rsidRDefault="00000000" w:rsidRPr="00000000" w14:paraId="0000003C">
      <w:pPr>
        <w:rPr>
          <w:rFonts w:ascii="IBM Plex Sans" w:cs="IBM Plex Sans" w:eastAsia="IBM Plex Sans" w:hAnsi="IBM Plex Sans"/>
        </w:rPr>
      </w:pPr>
      <w:r>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Pr>
          <w:rFonts w:ascii="IBM Plex Sans" w:cs="IBM Plex Sans" w:eastAsia="IBM Plex Sans" w:hAnsi="IBM Plex Sans"/>
          <w:rtl w:val="0"/>
        </w:rPr>
        <w:t xml:space="preserve">Para poner el telar a tejer, se aprieta el botón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Pr>
          <w:rFonts w:ascii="IBM Plex Sans" w:cs="IBM Plex Sans" w:eastAsia="IBM Plex Sans" w:hAnsi="IBM Plex Sans"/>
          <w:rtl w:val="0"/>
        </w:rPr>
        <w:t xml:space="preserve">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rPr>
          <w:rFonts w:ascii="IBM Plex Sans" w:cs="IBM Plex Sans" w:eastAsia="IBM Plex Sans" w:hAnsi="IBM Plex Sans"/>
        </w:rPr>
      </w:pPr>
      <w:r>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Pr>
          <w:rFonts w:ascii="IBM Plex Sans" w:cs="IBM Plex Sans" w:eastAsia="IBM Plex Sans" w:hAnsi="IBM Plex Sans"/>
          <w:b w:val="1"/>
          <w:bCs w:val="1"/>
          <w:rtl w:val="0"/>
        </w:rPr>
        <w:t xml:space="preserve">Colocación de los rollos.</w:t>
      </w:r>
      <w:r>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Pr>
          <w:rFonts w:ascii="IBM Plex Sans" w:cs="IBM Plex Sans" w:eastAsia="IBM Plex Sans" w:hAnsi="IBM Plex Sans"/>
          <w:b w:val="1"/>
          <w:bCs w:val="1"/>
          <w:rtl w:val="0"/>
        </w:rPr>
        <w:t xml:space="preserve">Revisión.</w:t>
      </w:r>
      <w:r>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b w:val="1"/>
          <w:bCs w:val="1"/>
          <w:rtl w:val="0"/>
        </w:rPr>
        <w:t xml:space="preserve">Situaciones a vigilar.</w:t>
      </w:r>
      <w:r>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Pr>
          <w:rFonts w:ascii="IBM Plex Sans" w:cs="IBM Plex Sans" w:eastAsia="IBM Plex Sans" w:hAnsi="IBM Plex Sans"/>
          <w:rtl w:val="0"/>
        </w:rPr>
        <w:t xml:space="preserve">Con nuestra botonera (Marcha, Retroceder, Pausa),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además de estos tres solo están Avanzar e Impulso, que están desconectados,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rPr>
          <w:rFonts w:ascii="IBM Plex Sans" w:cs="IBM Plex Sans" w:eastAsia="IBM Plex Sans" w:hAnsi="IBM Plex Sans"/>
        </w:rPr>
      </w:pPr>
      <w:r>
        <w:rPr>
          <w:rFonts w:ascii="IBM Plex Sans" w:cs="IBM Plex Sans" w:eastAsia="IBM Plex Sans" w:hAnsi="IBM Plex Sans"/>
          <w:rtl w:val="0"/>
        </w:rPr>
        <w:t xml:space="preserve">El único caso por el que se para el telar es el </w:t>
      </w:r>
      <w:r>
        <w:rPr>
          <w:rFonts w:ascii="IBM Plex Sans" w:cs="IBM Plex Sans" w:eastAsia="IBM Plex Sans" w:hAnsi="IBM Plex Sans"/>
          <w:b w:val="1"/>
          <w:bCs w:val="1"/>
          <w:rtl w:val="0"/>
        </w:rPr>
        <w:t xml:space="preserve">hilo cortado</w:t>
      </w:r>
      <w:r>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operario detiene el telar desde la aplicación (la web, ver el manual de la página web, punto 4.6) o con Pausa en la botonera; si la página está en solo sensado, solo con la botonera.</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Pr>
          <w:rFonts w:ascii="IBM Plex Sans" w:cs="IBM Plex Sans" w:eastAsia="IBM Plex Sans" w:hAnsi="IBM Plex Sans"/>
          <w:rtl w:val="0"/>
        </w:rPr>
        <w:t xml:space="preserve">Usa 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Pr>
          <w:rFonts w:ascii="IBM Plex Sans" w:cs="IBM Plex Sans" w:eastAsia="IBM Plex Sans" w:hAnsi="IBM Plex Sans"/>
          <w:rtl w:val="0"/>
        </w:rPr>
        <w:t xml:space="preserve">Una vez retrocedido y con el hilo preparado, se arranca de nuevo con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52">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Tela ya tejida saliendo por el peine.</w:t>
      </w:r>
      <w:r>
        <w:rPr>
          <w:rtl w:val="0"/>
        </w:rPr>
      </w:r>
    </w:p>
    <w:p w:rsidR="00000000" w:rsidDel="00000000" w:rsidP="00000000" w:rsidRDefault="00000000" w:rsidRPr="00000000" w14:paraId="00000053">
      <w:pPr>
        <w:rPr>
          <w:rFonts w:ascii="IBM Plex Sans" w:cs="IBM Plex Sans" w:eastAsia="IBM Plex Sans" w:hAnsi="IBM Plex Sans"/>
        </w:rPr>
      </w:pPr>
      <w:r>
        <w:rPr>
          <w:rFonts w:ascii="IBM Plex Sans" w:cs="IBM Plex Sans" w:eastAsia="IBM Plex Sans" w:hAnsi="IBM Plex Sans"/>
          <w:b w:val="1"/>
          <w:bCs w:val="1"/>
          <w:rtl w:val="0"/>
        </w:rPr>
        <w:t xml:space="preserve">Como criterio general de seguridad</w:t>
      </w:r>
      <w:r>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(salvo con la página en solo sensado). Como se explicó en el punto 4.4, Pausa es el botón que usamos hoy para parar la máquina en cualquier circunstancia, pero no cumple la función de un botón de emergencia con corte inmediato.</w:t>
      </w:r>
    </w:p>
    <w:p w:rsidR="00000000" w:rsidDel="00000000" w:rsidP="00000000" w:rsidRDefault="00000000" w:rsidRPr="00000000" w14:paraId="00000055">
      <w:pPr>
        <w:rPr>
          <w:rFonts w:ascii="IBM Plex Sans" w:cs="IBM Plex Sans" w:eastAsia="IBM Plex Sans" w:hAnsi="IBM Plex Sans"/>
        </w:rPr>
      </w:pPr>
      <w:r>
        <w:rPr>
          <w:rtl w:val="0"/>
        </w:rPr>
      </w:r>
    </w:p>
    <w:p w:rsidR="00000000" w:rsidDel="00000000" w:rsidP="00000000" w:rsidRDefault="00000000" w:rsidRPr="00000000" w14:paraId="00000056">
      <w:pPr>
        <w:rPr>
          <w:rFonts w:ascii="IBM Plex Sans" w:cs="IBM Plex Sans" w:eastAsia="IBM Plex Sans" w:hAnsi="IBM Plex Sans"/>
        </w:rPr>
      </w:pPr>
      <w:r>
        <w:rPr>
          <w:rtl w:val="0"/>
        </w:rPr>
      </w:r>
    </w:p>
    <w:p w:rsidR="00000000" w:rsidDel="00000000" w:rsidP="00000000" w:rsidRDefault="00000000" w:rsidRPr="00000000" w14:paraId="0000005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5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eléctrico principal de la máquina.</w:t>
      </w:r>
      <w:r>
        <w:rPr>
          <w:rtl w:val="0"/>
        </w:rPr>
      </w:r>
    </w:p>
    <w:p w:rsidR="00000000" w:rsidDel="00000000" w:rsidP="00000000" w:rsidRDefault="00000000" w:rsidRPr="00000000" w14:paraId="0000005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¿El operario puede seguir usando el telar a mano?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¿Por qué un relé de estado sólido con salida MOSFET y no uno común o un SSR de triac?</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Por la velocidad y por la corriente. A 300 pasadas por minuto son hasta 180.000 conmutaciones en una jornada de 10 horas, y un relé electromecánico está especificado para unas 100.000 operaciones: se gastaría en una jornada. Un SSR de triac tampoco sirve, porque necesita 0,1 A de corriente mínima para mantenerse encendido y la señal del lector óptico maneja unos pocos miliamperes. El LCA110 no tiene corriente mínima y su fuga en apagado es de a lo sumo un microampere.</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aplicación: la base de datos ya guarda el objetivo de la pieza.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¿Qué hace exactamente el botón Retroceder?</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pasada atrás en el dibujo (si era la primera pasada de una fila, a la última pasada de la fila anterior), de modo que la pasada siguiente repite exactamente la que se deshizo.</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87D00"/>
    <w:rPr>
      <w:i w:val="1"/>
      <w:iCs w:val="1"/>
      <w:color w:val="404040" w:themeColor="text1" w:themeTint="0000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0000BF"/>
    </w:rPr>
  </w:style>
  <w:style w:type="paragraph" w:styleId="Citadestacada">
    <w:name w:val="Intense Quote"/>
    <w:basedOn w:val="Normal"/>
    <w:next w:val="Normal"/>
    <w:link w:val="CitadestacadaCar"/>
    <w:uiPriority w:val="30"/>
    <w:qFormat w:val="1"/>
    <w:rsid w:val="00587D0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87D00"/>
    <w:rPr>
      <w:i w:val="1"/>
      <w:iCs w:val="1"/>
      <w:color w:val="0f4761" w:themeColor="accent1" w:themeShade="0000BF"/>
    </w:rPr>
  </w:style>
  <w:style w:type="character" w:styleId="Referenciaintensa">
    <w:name w:val="Intense Reference"/>
    <w:basedOn w:val="Fuentedeprrafopredeter"/>
    <w:uiPriority w:val="32"/>
    <w:qFormat w:val="1"/>
    <w:rsid w:val="00587D00"/>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 Id="rId16" Type="http://schemas.openxmlformats.org/officeDocument/2006/relationships/image" Target="media/image10.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