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se está armando la plaqueta para la prueba en la máquina. Antes de conectar los relés hay que medir en el telar la alimentación y la señal de un lector óptico (ver Guía de mediciones y verificaciones): la alimentación define la resistencia de protección de cada canal.</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La huella se lee con el dedo descubierto, sin guante.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Sesión iniciada, dibujo en edición y accesos a las funciones principales (el estado del telar se ve en el Editor).</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En las dos paletas, el texto principal y el color de acento superan la relación AAA (7:1); el texto tenue cumple la AA (4,5:1).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166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166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y la medición del lector siguen en la Etapa 07).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19/10/2026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$31.325.190 según las tarifas del proyecto, el costo total asciende a $31.557.004. Aplicando el margen del 25 % previsto, el presupuesto final es de $39.446.255, con una ganancia proyectada de $7.889.251.</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5.9)</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y (3) lo que falta de los Bloques C y D (el sensor ya se compró y el relé LCA110 se probó en protoboard), cuya resistencia de protección depende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