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IBM Plex Sans" w:cs="IBM Plex Sans" w:eastAsia="IBM Plex Sans" w:hAnsi="IBM Plex Sans"/>
          <w:color w:val="16304F"/>
          <w:sz w:val="24"/>
          <w:szCs w:val="24"/>
        </w:rPr>
      </w:pPr>
      <w:r w:rsidDel="00000000" w:rsidR="00000000" w:rsidRPr="00000000">
        <w:rPr>
          <w:rFonts w:ascii="IBM Plex Sans" w:cs="IBM Plex Sans" w:eastAsia="IBM Plex Sans" w:hAnsi="IBM Plex Sans"/>
          <w:b w:val="1"/>
          <w:bCs w:val="1"/>
          <w:color w:val="16304F"/>
          <w:sz w:val="42"/>
          <w:szCs w:val="42"/>
          <w:rtl w:val="0"/>
        </w:rPr>
        <w:t xml:space="preserve">ESTIMACIÓN DE COSTOS, GANANCIA Y ASPECTOS CONTRACTUALES</w:t>
      </w:r>
      <w:r w:rsidDel="00000000" w:rsidR="00000000" w:rsidRPr="00000000">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sidDel="00000000" w:rsidR="00000000" w:rsidRPr="00000000">
        <w:rPr>
          <w:rFonts w:ascii="IBM Plex Sans" w:cs="IBM Plex Sans" w:eastAsia="IBM Plex Sans" w:hAnsi="IBM Plex Sans"/>
          <w:color w:val="1E3A5F"/>
          <w:sz w:val="30"/>
          <w:szCs w:val="30"/>
          <w:rtl w:val="0"/>
        </w:rPr>
        <w:t xml:space="preserve">Proyecto: Automatización de Telar Industrial, Lectura y Control de Inserción de Trama</w:t>
      </w:r>
      <w:r w:rsidDel="00000000" w:rsidR="00000000" w:rsidRPr="00000000">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sidDel="00000000" w:rsidR="00000000" w:rsidRPr="00000000">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propuesta,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007">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sidDel="00000000" w:rsidR="00000000" w:rsidRPr="00000000">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00C">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val="0"/>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Rol</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Integrante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Hs. estimadas</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Tarifa/hr (USD)</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T. cambio</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Tarifa/hr (ARS)</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Continge.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Subtotal (ARS)</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PM</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Manfredo Juan Ignacio (Project Manager)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102,08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45.750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$4.903.828</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Desarrollador 01 - Back End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39,40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51.850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$2.145.035</w:t>
            </w:r>
            <w:r w:rsidDel="00000000" w:rsidR="00000000" w:rsidRPr="00000000">
              <w:rPr>
                <w:rtl w:val="0"/>
              </w:rPr>
            </w:r>
          </w:p>
        </w:tc>
      </w:tr>
      <w:tr>
        <w:trPr>
          <w:cantSplit w:val="0"/>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Iannone Mia (Desarrollador 02 - Front End)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60,82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51.850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$3.311.011</w:t>
            </w:r>
            <w:r w:rsidDel="00000000" w:rsidR="00000000" w:rsidRPr="00000000">
              <w:rPr>
                <w:rtl w:val="0"/>
              </w:rPr>
            </w:r>
          </w:p>
        </w:tc>
      </w:tr>
      <w:tr>
        <w:trPr>
          <w:cantSplit w:val="0"/>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IM01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Lede Buschiazzo Lautaro (Infra. de MCU 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76,50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$3.919.860</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IM02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Ferrando Jaco (Infra. de MCU 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39,23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$2.010.316</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Montenegro Franco (Infra. de Red)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46,47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$2.380.952</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Administrador de BD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12,07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$618.296</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DUX</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Diseñador UX/UI (Jaco / landing)</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77,03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41.175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$3.330.440</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ELE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Zamora Nahuel (Electrónica)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30,98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$1.587.586</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MUL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Funes Muriel (Multimedios)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7,42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41.175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$320.650</w:t>
            </w:r>
            <w:r w:rsidDel="00000000" w:rsidR="00000000" w:rsidRPr="00000000">
              <w:rPr>
                <w:rtl w:val="0"/>
              </w:rPr>
            </w:r>
          </w:p>
        </w:tc>
      </w:tr>
      <w:tr>
        <w:trPr>
          <w:cantSplit w:val="0"/>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sz w:val="24"/>
                <w:szCs w:val="24"/>
                <w:rtl w:val="0"/>
              </w:rPr>
              <w:t xml:space="preserve">SUBTOTAL COSTOS DE PERSONAL</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$24.527.996</w:t>
            </w:r>
            <w:r w:rsidDel="00000000" w:rsidR="00000000" w:rsidRPr="00000000">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sidDel="00000000" w:rsidR="00000000" w:rsidRPr="00000000">
        <w:rPr>
          <w:rtl w:val="0"/>
        </w:rPr>
      </w:r>
    </w:p>
    <w:p w:rsidR="00000000" w:rsidDel="00000000" w:rsidP="00000000" w:rsidRDefault="00000000" w:rsidRPr="00000000" w14:paraId="00000070">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sidDel="00000000" w:rsidR="00000000" w:rsidRPr="00000000">
            <w:rPr>
              <w:rFonts w:ascii="IBM Plex Sans" w:cs="IBM Plex Sans" w:eastAsia="IBM Plex Sans" w:hAnsi="IBM Plex Sans"/>
              <w:sz w:val="24"/>
              <w:szCs w:val="24"/>
              <w:rtl w:val="0"/>
            </w:rPr>
            <w:t xml:space="preserve">⚠ Actualización 19-24/08/26: se confirmó el modelo real del telar (Vamatex C201)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(pasó a ser medición/test sin costo (instrumental prestado)). Con el gabinete, prensacables y borneras ya cargados como costo real, el subtotal de componentes quedó en $124.103.</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Bloque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Descripción</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Momento de compra</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Subtotal (ARS)</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Bloque 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Nivel 1: Marcha/Pausa en el telar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Comprar ahora, para la Etapa 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$30.634</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Medición del telar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Casi todo prestado / gratis, primer paso</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$15.000</w:t>
            </w:r>
            <w:r w:rsidDel="00000000" w:rsidR="00000000" w:rsidRPr="00000000">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Bloque C</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Sensor de pasada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Comprar junto con el Bloque D, después de medir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$34.800</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Bloque 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Nivel 2: bobinas de selección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Recién después de medir el telar (tarea 5.10)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$179.900</w:t>
            </w:r>
            <w:r w:rsidDel="00000000" w:rsidR="00000000" w:rsidRPr="00000000">
              <w:rPr>
                <w:rtl w:val="0"/>
              </w:rPr>
            </w:r>
          </w:p>
        </w:tc>
      </w:tr>
      <w:tr>
        <w:trPr>
          <w:cantSplit w:val="0"/>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sz w:val="24"/>
                <w:szCs w:val="24"/>
                <w:rtl w:val="0"/>
              </w:rPr>
              <w:t xml:space="preserve">SUBTOTAL COMPONENTES ELECTRÓNICOS</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$124.103</w:t>
            </w:r>
            <w:r w:rsidDel="00000000" w:rsidR="00000000" w:rsidRPr="00000000">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sidDel="00000000" w:rsidR="00000000" w:rsidRPr="00000000">
        <w:rPr>
          <w:rtl w:val="0"/>
        </w:rPr>
      </w:r>
    </w:p>
    <w:p w:rsidR="00000000" w:rsidDel="00000000" w:rsidP="00000000" w:rsidRDefault="00000000" w:rsidRPr="00000000" w14:paraId="0000008C">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Concepto</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Precio unit.</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Cant.</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Unidad</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Continge.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Subtotal (ARS)</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Internet</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$24.000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meses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$51.360</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Insumos materiales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$15.000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unidad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$16.050</w:t>
            </w:r>
            <w:r w:rsidDel="00000000" w:rsidR="00000000" w:rsidRPr="00000000">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Insumos tecnológicos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$35.000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unidad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$37.450</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Entrega de productos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$4.500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unidad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$4.815</w:t>
            </w:r>
            <w:r w:rsidDel="00000000" w:rsidR="00000000" w:rsidRPr="00000000">
              <w:rPr>
                <w:rtl w:val="0"/>
              </w:rPr>
            </w:r>
          </w:p>
        </w:tc>
      </w:tr>
      <w:tr>
        <w:trPr>
          <w:cantSplit w:val="0"/>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sz w:val="24"/>
                <w:szCs w:val="24"/>
                <w:rtl w:val="0"/>
              </w:rPr>
              <w:t xml:space="preserve">SUBTOTAL COSTOS VARIOS</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$109.675</w:t>
            </w:r>
            <w:r w:rsidDel="00000000" w:rsidR="00000000" w:rsidRPr="00000000">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sidDel="00000000" w:rsidR="00000000" w:rsidRPr="00000000">
        <w:rPr>
          <w:rtl w:val="0"/>
        </w:rPr>
      </w:r>
    </w:p>
    <w:p w:rsidR="00000000" w:rsidDel="00000000" w:rsidP="00000000" w:rsidRDefault="00000000" w:rsidRPr="00000000" w14:paraId="000000B3">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val="0"/>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Costos de personal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$24.527.996</w:t>
            </w:r>
            <w:r w:rsidDel="00000000" w:rsidR="00000000" w:rsidRPr="00000000">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Componentes electrónicos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$124.103</w:t>
            </w:r>
            <w:r w:rsidDel="00000000" w:rsidR="00000000" w:rsidRPr="00000000">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Costos varios / operativos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$109.675</w:t>
            </w:r>
            <w:r w:rsidDel="00000000" w:rsidR="00000000" w:rsidRPr="00000000">
              <w:rPr>
                <w:rtl w:val="0"/>
              </w:rPr>
            </w:r>
          </w:p>
        </w:tc>
      </w:tr>
      <w:tr>
        <w:trPr>
          <w:cantSplit w:val="0"/>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SUBTOTAL COSTOS DEL PROYECTO</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$24.761.774</w:t>
            </w:r>
            <w:r w:rsidDel="00000000" w:rsidR="00000000" w:rsidRPr="00000000">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Margen (25%)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$6.190.444</w:t>
            </w:r>
            <w:r w:rsidDel="00000000" w:rsidR="00000000" w:rsidRPr="00000000">
              <w:rPr>
                <w:rtl w:val="0"/>
              </w:rPr>
            </w:r>
          </w:p>
        </w:tc>
      </w:tr>
      <w:tr>
        <w:trPr>
          <w:cantSplit w:val="0"/>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ffffff"/>
                <w:sz w:val="24"/>
                <w:szCs w:val="24"/>
                <w:rtl w:val="0"/>
              </w:rPr>
              <w:t xml:space="preserve">PRESUPUESTO FINAL DEL PROYECTO</w:t>
            </w:r>
            <w:r w:rsidDel="00000000" w:rsidR="00000000" w:rsidRPr="00000000">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ffffff"/>
                <w:sz w:val="24"/>
                <w:szCs w:val="24"/>
                <w:rtl w:val="0"/>
              </w:rPr>
              <w:t xml:space="preserve">$30.952.218</w:t>
            </w:r>
            <w:r w:rsidDel="00000000" w:rsidR="00000000" w:rsidRPr="00000000">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1">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2">
      <w:pPr>
        <w:pStyle w:val="Heading1"/>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De los $24.761.774 de costo total, el 99,2% ($24.527.996) es costo de personal y apenas el 0,8% restante ($71.150) es dinero que el equipo realmente va a desembolsar (componentes + gastos varios). Esto no es un error de cálculo: la tarifa de personal es un valor de referencia de mercado para un profesional junior, aplicado a las 492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$124.103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sidDel="00000000" w:rsidR="00000000" w:rsidRPr="00000000">
        <w:rPr>
          <w:rtl w:val="0"/>
        </w:rPr>
      </w:r>
    </w:p>
    <w:p w:rsidR="00000000" w:rsidDel="00000000" w:rsidP="00000000" w:rsidRDefault="00000000" w:rsidRPr="00000000" w14:paraId="000000C5">
      <w:pPr>
        <w:pStyle w:val="Heading1"/>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Como el costo de personal (99,2%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$29.400.000 (y el presupuesto final con margen a cerca de $37.500.000),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8">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9">
      <w:pPr>
        <w:pStyle w:val="Heading1"/>
        <w:spacing w:after="200" w:before="4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Cable de control: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sidDel="00000000" w:rsidR="00000000" w:rsidRPr="00000000">
        <w:rPr>
          <w:rFonts w:ascii="IBM Plex Sans" w:cs="IBM Plex Sans" w:eastAsia="IBM Plex Sans" w:hAnsi="IBM Plex Sans"/>
          <w:sz w:val="24"/>
          <w:szCs w:val="24"/>
          <w:rtl w:val="0"/>
        </w:rPr>
        <w:t xml:space="preserv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Gabinete o caja de protección: caja Roker IP65 230x300x106mm, ya comprada, para el ESP32, el módulo de relés y la fuente 220V→5V. Su precio, el de los 4 prensacables PG11 y el de las borneras ya están cargados como costo en el Bloque A de la lista de componentes.</w:t>
          </w:r>
        </w:sdtContent>
      </w:sdt>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($124.103) esté tomado sobre el precio final pagado (con impuestos nacionales incluidos) y no sobre el precio neto, sobre todo en los ítems comprados por Mercado Libre.</w:t>
      </w:r>
      <w:r w:rsidDel="00000000" w:rsidR="00000000" w:rsidRPr="00000000">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0D0">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Sobre un costo total del proyecto de $24.761.774 (personal + componentes + gastos varios), se aplica un margen del 25%, lo que deja una ganancia proyectada de $6.190.444 sobre un presupuesto final de $30.952.218.</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4.2 Modalidad de inversión (propuesta a definir por el equipo)</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$124.103, distribuidos en los Bloques A, C y D. El Bloque A está prácticamente completo; los Bloques C y D se compran después de medir el telar.</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sidDel="00000000" w:rsidR="00000000" w:rsidRPr="00000000">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Se proponen las siguientes alternativas de modalidad de inversión, a confirmar con el equipo y/o la institución:</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sidDel="00000000" w:rsidR="00000000" w:rsidRPr="00000000">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sidDel="00000000" w:rsidR="00000000" w:rsidRPr="00000000">
        <w:rPr>
          <w:rtl w:val="0"/>
        </w:rPr>
      </w:r>
    </w:p>
    <w:p w:rsidR="00000000" w:rsidDel="00000000" w:rsidP="00000000" w:rsidRDefault="00000000" w:rsidRPr="00000000" w14:paraId="000000DE">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 definir por el equipo y la cátedra (por ejemplo, un período acotado posterior a la fecha de aceptación, en línea con el cierre de proyecto previsto para el 14/11/2026). Conviene cerrar este valor concreto antes de la 3ra presentación (mediados de septiembre), tal como se indica en la Conclusión.</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sidDel="00000000" w:rsidR="00000000" w:rsidRPr="00000000">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sidDel="00000000" w:rsidR="00000000" w:rsidRPr="00000000">
        <w:rPr>
          <w:rtl w:val="0"/>
        </w:rPr>
      </w:r>
    </w:p>
    <w:p w:rsidR="00000000" w:rsidDel="00000000" w:rsidP="00000000" w:rsidRDefault="00000000" w:rsidRPr="00000000" w14:paraId="000000E7">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sidDel="00000000" w:rsidR="00000000" w:rsidRPr="00000000">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val="0"/>
          <w:trHeight w:val="360" w:hRule="atLeast"/>
          <w:tblHeader w:val="0"/>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Qué hacer</w:t>
            </w:r>
          </w:p>
        </w:tc>
      </w:tr>
      <w:tr>
        <w:trPr>
          <w:cantSplit w:val="0"/>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Módulo de relés (6 canales)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~100.000</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maniobras mecánicas (dato del relé Songle SRD-05VDC). A 20 arranques/pausas</w:t>
            </w:r>
          </w:p>
          <w:p w:rsidR="00000000" w:rsidDel="00000000" w:rsidP="00000000" w:rsidRDefault="00000000" w:rsidRPr="00000000" w14:paraId="000000F2">
            <w:pPr>
              <w:rPr>
                <w:rFonts w:ascii="IBM Plex Sans" w:cs="IBM Plex Sans" w:eastAsia="IBM Plex Sans" w:hAnsi="IBM Plex Sans"/>
                <w:sz w:val="24"/>
                <w:szCs w:val="24"/>
              </w:rPr>
            </w:pPr>
            <w:sdt>
              <w:sdtPr>
                <w:id w:val="-740953440"/>
                <w:tag w:val="goog_rdk_2"/>
              </w:sdtPr>
              <w:sdtContent>
                <w:r w:rsidDel="00000000" w:rsidR="00000000" w:rsidRPr="00000000">
                  <w:rPr>
                    <w:rFonts w:ascii="IBM Plex Sans" w:cs="IBM Plex Sans" w:eastAsia="IBM Plex Sans" w:hAnsi="IBM Plex Sans"/>
                    <w:sz w:val="24"/>
                    <w:szCs w:val="24"/>
                    <w:rtl w:val="0"/>
                  </w:rPr>
                  <w:t xml:space="preserve">  por turno ≈ 10 años</w:t>
                </w:r>
              </w:sdtContent>
            </w:sdt>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Reemplazo</w:t>
            </w:r>
          </w:p>
          <w:p w:rsidR="00000000" w:rsidDel="00000000" w:rsidP="00000000" w:rsidRDefault="00000000" w:rsidRPr="00000000" w14:paraId="000000F4">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preventivo si se escucha el clic irregular o falla algún canal</w:t>
            </w:r>
          </w:p>
        </w:tc>
      </w:tr>
      <w:tr>
        <w:trPr>
          <w:cantSplit w:val="0"/>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Vida típica de</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fuente conmutada: 5-8 años en uso continuo. Los capacitores internos son lo</w:t>
            </w:r>
          </w:p>
          <w:p w:rsidR="00000000" w:rsidDel="00000000" w:rsidP="00000000" w:rsidRDefault="00000000" w:rsidRPr="00000000" w14:paraId="000000F8">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Medir la salida</w:t>
            </w:r>
          </w:p>
          <w:p w:rsidR="00000000" w:rsidDel="00000000" w:rsidP="00000000" w:rsidRDefault="00000000" w:rsidRPr="00000000" w14:paraId="000000FA">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(debe dar 5V estables). Cambiar si baja de 4,7V o fluctúa</w:t>
            </w:r>
          </w:p>
        </w:tc>
      </w:tr>
      <w:tr>
        <w:trPr>
          <w:cantSplit w:val="0"/>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Sin partes</w:t>
            </w:r>
          </w:p>
          <w:p w:rsidR="00000000" w:rsidDel="00000000" w:rsidP="00000000" w:rsidRDefault="00000000" w:rsidRPr="00000000" w14:paraId="000000FD">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Solo se reemplaza</w:t>
            </w:r>
          </w:p>
          <w:p w:rsidR="00000000" w:rsidDel="00000000" w:rsidP="00000000" w:rsidRDefault="00000000" w:rsidRPr="00000000" w14:paraId="000000FF">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ante falla; el riesgo real es humedad o calor, no desgaste</w:t>
            </w:r>
          </w:p>
        </w:tc>
      </w:tr>
      <w:tr>
        <w:trPr>
          <w:cantSplit w:val="0"/>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~10 años (el LED</w:t>
            </w:r>
          </w:p>
          <w:p w:rsidR="00000000" w:rsidDel="00000000" w:rsidP="00000000" w:rsidRDefault="00000000" w:rsidRPr="00000000" w14:paraId="00000102">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Reemplazar si el</w:t>
            </w:r>
          </w:p>
          <w:p w:rsidR="00000000" w:rsidDel="00000000" w:rsidP="00000000" w:rsidRDefault="00000000" w:rsidRPr="00000000" w14:paraId="00000104">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sensado empieza a fallar de forma intermitente</w:t>
            </w:r>
          </w:p>
        </w:tc>
      </w:tr>
      <w:tr>
        <w:trPr>
          <w:cantSplit w:val="0"/>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Sin contacto</w:t>
            </w:r>
          </w:p>
          <w:p w:rsidR="00000000" w:rsidDel="00000000" w:rsidP="00000000" w:rsidRDefault="00000000" w:rsidRPr="00000000" w14:paraId="00000107">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Revisar el cable</w:t>
            </w:r>
          </w:p>
          <w:p w:rsidR="00000000" w:rsidDel="00000000" w:rsidP="00000000" w:rsidRDefault="00000000" w:rsidRPr="00000000" w14:paraId="00000109">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y la fijación, no el sensor</w:t>
            </w:r>
          </w:p>
        </w:tc>
      </w:tr>
      <w:tr>
        <w:trPr>
          <w:cantSplit w:val="0"/>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A">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Bobinas de selección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Depende del ciclo</w:t>
            </w:r>
          </w:p>
          <w:p w:rsidR="00000000" w:rsidDel="00000000" w:rsidP="00000000" w:rsidRDefault="00000000" w:rsidRPr="00000000" w14:paraId="0000010C">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de trabajo y la temperatura. Es el componente de mayor desgaste del sistema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Definir tras la</w:t>
            </w:r>
          </w:p>
          <w:p w:rsidR="00000000" w:rsidDel="00000000" w:rsidP="00000000" w:rsidRDefault="00000000" w:rsidRPr="00000000" w14:paraId="0000010E">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medición del telar y el ensayo térmico (tarea 5.17)</w:t>
            </w:r>
          </w:p>
        </w:tc>
      </w:tr>
      <w:tr>
        <w:trPr>
          <w:cantSplit w:val="0"/>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5-10 años, pero</w:t>
            </w:r>
          </w:p>
          <w:p w:rsidR="00000000" w:rsidDel="00000000" w:rsidP="00000000" w:rsidRDefault="00000000" w:rsidRPr="00000000" w14:paraId="00000111">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Inspección visual</w:t>
            </w:r>
          </w:p>
          <w:p w:rsidR="00000000" w:rsidDel="00000000" w:rsidP="00000000" w:rsidRDefault="00000000" w:rsidRPr="00000000" w14:paraId="00000113">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en cada visita: cable rozado, prensacable flojo</w:t>
            </w:r>
          </w:p>
        </w:tc>
      </w:tr>
      <w:tr>
        <w:trPr>
          <w:cantSplit w:val="0"/>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Es un consumible:</w:t>
            </w:r>
          </w:p>
          <w:p w:rsidR="00000000" w:rsidDel="00000000" w:rsidP="00000000" w:rsidRDefault="00000000" w:rsidRPr="00000000" w14:paraId="00000116">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Tener siempre 2-3</w:t>
            </w:r>
          </w:p>
          <w:p w:rsidR="00000000" w:rsidDel="00000000" w:rsidP="00000000" w:rsidRDefault="00000000" w:rsidRPr="00000000" w14:paraId="00000118">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sidDel="00000000" w:rsidR="00000000" w:rsidRPr="00000000">
        <w:rPr>
          <w:rtl w:val="0"/>
        </w:rPr>
      </w:r>
    </w:p>
    <w:p w:rsidR="00000000" w:rsidDel="00000000" w:rsidP="00000000" w:rsidRDefault="00000000" w:rsidRPr="00000000" w14:paraId="0000011A">
      <w:pPr>
        <w:pStyle w:val="Heading2"/>
        <w:spacing w:after="150" w:lineRule="auto" w:before="300"/>
        <w:rPr>
          <w:rFonts w:ascii="IBM Plex Sans" w:cs="IBM Plex Sans" w:eastAsia="IBM Plex Sans" w:hAnsi="IBM Plex Sans"/>
          <w:color w:val="1E3A5F"/>
          <w:sz w:val="30"/>
          <w:szCs w:val="30"/>
        </w:rPr>
      </w:pPr>
      <w:r w:rsidDel="00000000" w:rsidR="00000000" w:rsidRPr="00000000">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sidDel="00000000" w:rsidR="00000000" w:rsidRPr="00000000">
        <w:rPr>
          <w:rtl w:val="0"/>
        </w:rPr>
      </w:r>
    </w:p>
    <w:p w:rsidR="00000000" w:rsidDel="00000000" w:rsidP="00000000" w:rsidRDefault="00000000" w:rsidRPr="00000000" w14:paraId="00000121">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$49.600/h, Desarrollo $52.700/h, PM $46.500/h)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sidDel="00000000" w:rsidR="00000000" w:rsidRPr="00000000">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val="0"/>
          <w:trHeight w:val="705" w:hRule="atLeast"/>
          <w:tblHeader w:val="0"/>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Precio de referencia</w:t>
            </w:r>
          </w:p>
        </w:tc>
      </w:tr>
      <w:tr>
        <w:trPr>
          <w:cantSplit w:val="0"/>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$131.750 / mes</w:t>
            </w:r>
          </w:p>
        </w:tc>
      </w:tr>
      <w:tr>
        <w:trPr>
          <w:cantSplit w:val="0"/>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$131.750 / mes + $244.125 por visita</w:t>
            </w:r>
          </w:p>
        </w:tc>
      </w:tr>
      <w:tr>
        <w:trPr>
          <w:cantSplit w:val="0"/>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$244.125 por intervención (mínimo 4 h)</w:t>
            </w:r>
          </w:p>
        </w:tc>
      </w:tr>
      <w:tr>
        <w:trPr>
          <w:cantSplit w:val="0"/>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No incluidos en ningún plan: se facturan aparte al costo del componente. Referencia: módulo de relés $3.463 · fuente HLK-5M05 $7.000 · ESP32 $12.203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sidDel="00000000" w:rsidR="00000000" w:rsidRPr="00000000">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Por qué importa este servicio: el sistema se vende una sola vez ($30.952.218 con margen), pero el plan Completo factura $1.581.000 al año en abonos más $488.250 en visitas, o sea unos $2.069.250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sidDel="00000000" w:rsidR="00000000" w:rsidRPr="00000000">
        <w:rPr>
          <w:rtl w:val="0"/>
        </w:rPr>
      </w:r>
    </w:p>
    <w:p w:rsidR="00000000" w:rsidDel="00000000" w:rsidP="00000000" w:rsidRDefault="00000000" w:rsidRPr="00000000" w14:paraId="00000144">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sidDel="00000000" w:rsidR="00000000" w:rsidRPr="00000000">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$197.625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14C">
      <w:pPr>
        <w:pStyle w:val="Heading1"/>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El proyecto tiene un costo total estimado de $24.761.774, compuesto casi en su totalidad (99,2%) por el valor del trabajo del equipo y solo marginalmente (0,8%, $71.150) por dinero que realmente hay que desembolsar en componentes y gastos operativos. Con el margen del 25% ya usado en la plantilla original, el presupuesto final asciende a $30.952.218, dejando una ganancia proyectada de $6.190.444.</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Quedan cuatro decisiones abiertas para el equipo antes de la 3ra presentación (mediados de septiembre): definir la modalidad de inversión real,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sidDel="00000000" w:rsidR="00000000" w:rsidRPr="00000000">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pP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