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($24.761.774,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$24.761.774</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$6.190.444</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$30.952.218 / $6.190.444</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$36.500 = $16.750),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($30.952.218), no contra el costo puro: la diferencia entre ambos ($6.190.444)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$71.150)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($71.150)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$9.807.563</w:t>
            </w:r>
          </w:p>
        </w:tc>
        <w:tc>
          <w:tcPr>
            <w:tcW w:type="dxa" w:w="2500"/>
            <w:vAlign w:val="center"/>
          </w:tcPr>
          <w:p>
            <w:r>
              <w:rPr>
                <w:b w:val="false"/>
                <w:bCs w:val="false"/>
                <w:color w:val="000000"/>
                <w:sz w:val="19"/>
                <w:szCs w:val="19"/>
              </w:rPr>
              <w:t xml:space="preserve">$12.259.454</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$14.959.011</w:t>
            </w:r>
          </w:p>
        </w:tc>
        <w:tc>
          <w:tcPr>
            <w:tcW w:type="dxa" w:w="2500"/>
            <w:vAlign w:val="center"/>
          </w:tcPr>
          <w:p>
            <w:r>
              <w:rPr>
                <w:b w:val="false"/>
                <w:bCs w:val="false"/>
                <w:color w:val="000000"/>
                <w:sz w:val="19"/>
                <w:szCs w:val="19"/>
              </w:rPr>
              <w:t xml:space="preserve">$18.698.764</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$24.761.774</w:t>
            </w:r>
          </w:p>
        </w:tc>
        <w:tc>
          <w:tcPr>
            <w:tcW w:type="dxa" w:w="2500"/>
            <w:shd w:fill="D9E1F2" w:val="clear"/>
            <w:vAlign w:val="center"/>
          </w:tcPr>
          <w:p>
            <w:r>
              <w:rPr>
                <w:b/>
                <w:bCs/>
                <w:color w:val="000000"/>
                <w:sz w:val="19"/>
                <w:szCs w:val="19"/>
              </w:rPr>
              <w:t xml:space="preserve">$30.952.218</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($30.952.218).</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$6.190.444 sobre un presupuesto final de $30.952.218. La garantía del sistema entregado queda fijada entre 1 y 3 meses desde la aceptación, cubriendo soporte de software/firmware sin costo adicional durante ese período. Además del paquete combinado, el equipo tiene la opción de vender Hardware ($12.259.454) y Software ($18.698.764)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