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IBM Plex Sans" w:cs="IBM Plex Sans" w:eastAsia="IBM Plex Sans" w:hAnsi="IBM Plex Sans"/>
          <w:color w:val="3F4B5C"/>
          <w:sz w:val="18"/>
          <w:szCs w:val="18"/>
        </w:rPr>
        <w:t xml:space="preserve">CONTROL DE INSERCIÓN DE TRAMA</w:t>
      </w:r>
    </w:p>
    <w:p>
      <w:pPr>
        <w:keepNext/>
        <w:spacing w:after="40"/>
        <w:jc w:val="center"/>
      </w:pPr>
      <w:r>
        <w:rPr>
          <w:rFonts w:ascii="IBM Plex Sans" w:cs="IBM Plex Sans" w:eastAsia="IBM Plex Sans" w:hAnsi="IBM Plex Sans"/>
          <w:b/>
          <w:bCs/>
          <w:color w:val="1E3A5F"/>
          <w:sz w:val="36"/>
          <w:szCs w:val="36"/>
        </w:rPr>
        <w:t xml:space="preserve">Estado completo del proyecto</w:t>
      </w:r>
    </w:p>
    <w:p>
      <w:pPr>
        <w:spacing w:after="300"/>
        <w:jc w:val="center"/>
      </w:pPr>
      <w:r>
        <w:rPr>
          <w:rFonts w:ascii="IBM Plex Sans" w:cs="IBM Plex Sans" w:eastAsia="IBM Plex Sans" w:hAnsi="IBM Plex Sans"/>
          <w:i/>
          <w:iCs/>
          <w:color w:val="3F4B5C"/>
          <w:sz w:val="18"/>
          <w:szCs w:val="18"/>
        </w:rPr>
        <w:t xml:space="preserve">Documento de continuidad · Todo lo definido, decidido y pendiente · Octubre 2026</w:t>
      </w:r>
    </w:p>
    <w:p>
      <w:pPr>
        <w:spacing w:after="110"/>
      </w:pPr>
      <w:r>
        <w:rPr>
          <w:rFonts w:ascii="IBM Plex Sans" w:cs="IBM Plex Sans" w:eastAsia="IBM Plex Sans" w:hAnsi="IBM Plex Sans"/>
          <w:b/>
          <w:bCs/>
          <w:sz w:val="21"/>
          <w:szCs w:val="21"/>
        </w:rPr>
        <w:t xml:space="preserve">Para qué sirve este documento. </w:t>
      </w:r>
      <w:r>
        <w:rPr>
          <w:rFonts w:ascii="IBM Plex Sans" w:cs="IBM Plex Sans" w:eastAsia="IBM Plex Sans" w:hAnsi="IBM Plex Sans"/>
          <w:sz w:val="21"/>
          <w:szCs w:val="21"/>
        </w:rPr>
        <w:t xml:space="preserve">Reúne el estado completo del proyecto: qué es, qué se construyó, qué decisiones técnicas se tomaron y por qué, qué quedó pendiente y con qué criterios se resolvió cada punto. Está pensado para que alguien que no participó de las conversaciones previas pueda retomar el trabajo sin perder contexto.</w:t>
      </w:r>
    </w:p>
    <w:p>
      <w:pPr>
        <w:pStyle w:val="Heading1"/>
        <w:keepNext/>
        <w:spacing w:after="120" w:before="330"/>
      </w:pPr>
      <w:r>
        <w:rPr>
          <w:rFonts w:ascii="Questrial" w:cs="Questrial" w:eastAsia="Questrial" w:hAnsi="Questrial"/>
          <w:b/>
          <w:bCs/>
          <w:color w:val="1E3A5F"/>
          <w:sz w:val="27"/>
          <w:szCs w:val="27"/>
        </w:rPr>
        <w:t xml:space="preserve">1. El proyecto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900"/>
        <w:gridCol w:w="7000"/>
      </w:tblGrid>
      <w:tr>
        <w:trPr>
          <w:cantSplit/>
          <w:tblHeader/>
        </w:trPr>
        <w:tc>
          <w:tcPr>
            <w:tcW w:type="dxa" w:w="19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Dato</w:t>
            </w:r>
          </w:p>
        </w:tc>
        <w:tc>
          <w:tcPr>
            <w:tcW w:type="dxa" w:w="70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Valor</w:t>
            </w:r>
          </w:p>
        </w:tc>
      </w:tr>
      <w:tr>
        <w:trPr>
          <w:cantSplit/>
        </w:trPr>
        <w:tc>
          <w:tcPr>
            <w:tcW w:type="dxa" w:w="1900"/>
            <w:tcMar>
              <w:top w:type="dxa" w:w="70"/>
              <w:left w:type="dxa" w:w="100"/>
              <w:bottom w:type="dxa" w:w="70"/>
              <w:right w:type="dxa" w:w="100"/>
            </w:tcMar>
          </w:tcPr>
          <w:p>
            <w:r>
              <w:rPr>
                <w:rFonts w:ascii="IBM Plex Sans" w:cs="IBM Plex Sans" w:eastAsia="IBM Plex Sans" w:hAnsi="IBM Plex Sans"/>
                <w:sz w:val="17"/>
                <w:szCs w:val="17"/>
              </w:rPr>
              <w:t xml:space="preserve">Nombre</w:t>
            </w:r>
          </w:p>
        </w:tc>
        <w:tc>
          <w:tcPr>
            <w:tcW w:type="dxa" w:w="7000"/>
            <w:tcMar>
              <w:top w:type="dxa" w:w="70"/>
              <w:left w:type="dxa" w:w="100"/>
              <w:bottom w:type="dxa" w:w="70"/>
              <w:right w:type="dxa" w:w="100"/>
            </w:tcMar>
          </w:tcPr>
          <w:p>
            <w:r>
              <w:rPr>
                <w:rFonts w:ascii="IBM Plex Sans" w:cs="IBM Plex Sans" w:eastAsia="IBM Plex Sans" w:hAnsi="IBM Plex Sans"/>
                <w:sz w:val="17"/>
                <w:szCs w:val="17"/>
              </w:rPr>
              <w:t xml:space="preserve">Control de Inserción de Trama</w:t>
            </w:r>
          </w:p>
        </w:tc>
      </w:tr>
      <w:tr>
        <w:trPr>
          <w:cantSplit/>
        </w:trPr>
        <w:tc>
          <w:tcPr>
            <w:tcW w:type="dxa" w:w="1900"/>
            <w:tcMar>
              <w:top w:type="dxa" w:w="70"/>
              <w:left w:type="dxa" w:w="100"/>
              <w:bottom w:type="dxa" w:w="70"/>
              <w:right w:type="dxa" w:w="100"/>
            </w:tcMar>
          </w:tcPr>
          <w:p>
            <w:r>
              <w:rPr>
                <w:rFonts w:ascii="IBM Plex Sans" w:cs="IBM Plex Sans" w:eastAsia="IBM Plex Sans" w:hAnsi="IBM Plex Sans"/>
                <w:sz w:val="17"/>
                <w:szCs w:val="17"/>
              </w:rPr>
              <w:t xml:space="preserve">Qué es</w:t>
            </w:r>
          </w:p>
        </w:tc>
        <w:tc>
          <w:tcPr>
            <w:tcW w:type="dxa" w:w="7000"/>
            <w:tcMar>
              <w:top w:type="dxa" w:w="70"/>
              <w:left w:type="dxa" w:w="100"/>
              <w:bottom w:type="dxa" w:w="70"/>
              <w:right w:type="dxa" w:w="100"/>
            </w:tcMar>
          </w:tcPr>
          <w:p>
            <w:r>
              <w:rPr>
                <w:rFonts w:ascii="IBM Plex Sans" w:cs="IBM Plex Sans" w:eastAsia="IBM Plex Sans" w:hAnsi="IBM Plex Sans"/>
                <w:sz w:val="17"/>
                <w:szCs w:val="17"/>
              </w:rPr>
              <w:t xml:space="preserve">Sistema de hardware y software que reemplaza la cinta de papel perforada de un telar industrial por una aplicación web, permitiendo diseñar, guardar y ejecutar los dibujos del tejido</w:t>
            </w:r>
          </w:p>
        </w:tc>
      </w:tr>
      <w:tr>
        <w:trPr>
          <w:cantSplit/>
        </w:trPr>
        <w:tc>
          <w:tcPr>
            <w:tcW w:type="dxa" w:w="1900"/>
            <w:tcMar>
              <w:top w:type="dxa" w:w="70"/>
              <w:left w:type="dxa" w:w="100"/>
              <w:bottom w:type="dxa" w:w="70"/>
              <w:right w:type="dxa" w:w="100"/>
            </w:tcMar>
          </w:tcPr>
          <w:p>
            <w:r>
              <w:rPr>
                <w:rFonts w:ascii="IBM Plex Sans" w:cs="IBM Plex Sans" w:eastAsia="IBM Plex Sans" w:hAnsi="IBM Plex Sans"/>
                <w:sz w:val="17"/>
                <w:szCs w:val="17"/>
              </w:rPr>
              <w:t xml:space="preserve">Materia</w:t>
            </w:r>
          </w:p>
        </w:tc>
        <w:tc>
          <w:tcPr>
            <w:tcW w:type="dxa" w:w="7000"/>
            <w:tcMar>
              <w:top w:type="dxa" w:w="70"/>
              <w:left w:type="dxa" w:w="100"/>
              <w:bottom w:type="dxa" w:w="70"/>
              <w:right w:type="dxa" w:w="100"/>
            </w:tcMar>
          </w:tcPr>
          <w:p>
            <w:r>
              <w:rPr>
                <w:rFonts w:ascii="IBM Plex Sans" w:cs="IBM Plex Sans" w:eastAsia="IBM Plex Sans" w:hAnsi="IBM Plex Sans"/>
                <w:sz w:val="17"/>
                <w:szCs w:val="17"/>
              </w:rPr>
              <w:t xml:space="preserve">Evaluación de Proyectos · 7mo Informática B · Instituto Leonardo Murialdo</w:t>
            </w:r>
          </w:p>
        </w:tc>
      </w:tr>
      <w:tr>
        <w:trPr>
          <w:cantSplit/>
        </w:trPr>
        <w:tc>
          <w:tcPr>
            <w:tcW w:type="dxa" w:w="1900"/>
            <w:tcMar>
              <w:top w:type="dxa" w:w="70"/>
              <w:left w:type="dxa" w:w="100"/>
              <w:bottom w:type="dxa" w:w="70"/>
              <w:right w:type="dxa" w:w="100"/>
            </w:tcMar>
          </w:tcPr>
          <w:p>
            <w:r>
              <w:rPr>
                <w:rFonts w:ascii="IBM Plex Sans" w:cs="IBM Plex Sans" w:eastAsia="IBM Plex Sans" w:hAnsi="IBM Plex Sans"/>
                <w:sz w:val="17"/>
                <w:szCs w:val="17"/>
              </w:rPr>
              <w:t xml:space="preserve">Docente</w:t>
            </w:r>
          </w:p>
        </w:tc>
        <w:tc>
          <w:tcPr>
            <w:tcW w:type="dxa" w:w="7000"/>
            <w:tcMar>
              <w:top w:type="dxa" w:w="70"/>
              <w:left w:type="dxa" w:w="100"/>
              <w:bottom w:type="dxa" w:w="70"/>
              <w:right w:type="dxa" w:w="100"/>
            </w:tcMar>
          </w:tcPr>
          <w:p>
            <w:r>
              <w:rPr>
                <w:rFonts w:ascii="IBM Plex Sans" w:cs="IBM Plex Sans" w:eastAsia="IBM Plex Sans" w:hAnsi="IBM Plex Sans"/>
                <w:sz w:val="17"/>
                <w:szCs w:val="17"/>
              </w:rPr>
              <w:t xml:space="preserve">Prof. Pedaci, Lourdes</w:t>
            </w:r>
          </w:p>
        </w:tc>
      </w:tr>
      <w:tr>
        <w:trPr>
          <w:cantSplit/>
        </w:trPr>
        <w:tc>
          <w:tcPr>
            <w:tcW w:type="dxa" w:w="1900"/>
            <w:tcMar>
              <w:top w:type="dxa" w:w="70"/>
              <w:left w:type="dxa" w:w="100"/>
              <w:bottom w:type="dxa" w:w="70"/>
              <w:right w:type="dxa" w:w="100"/>
            </w:tcMar>
          </w:tcPr>
          <w:p>
            <w:r>
              <w:rPr>
                <w:rFonts w:ascii="IBM Plex Sans" w:cs="IBM Plex Sans" w:eastAsia="IBM Plex Sans" w:hAnsi="IBM Plex Sans"/>
                <w:sz w:val="17"/>
                <w:szCs w:val="17"/>
              </w:rPr>
              <w:t xml:space="preserve">Equipo N.º 5</w:t>
            </w:r>
          </w:p>
        </w:tc>
        <w:tc>
          <w:tcPr>
            <w:tcW w:type="dxa" w:w="7000"/>
            <w:tcMar>
              <w:top w:type="dxa" w:w="70"/>
              <w:left w:type="dxa" w:w="100"/>
              <w:bottom w:type="dxa" w:w="70"/>
              <w:right w:type="dxa" w:w="100"/>
            </w:tcMar>
          </w:tcPr>
          <w:p>
            <w:r>
              <w:rPr>
                <w:rFonts w:ascii="IBM Plex Sans" w:cs="IBM Plex Sans" w:eastAsia="IBM Plex Sans" w:hAnsi="IBM Plex Sans"/>
                <w:sz w:val="17"/>
                <w:szCs w:val="17"/>
              </w:rPr>
              <w:t xml:space="preserve">Manfredo Juan Ignacio (Project Manager y Backend), Lede Buschiazzo Lautaro (Infraestructura MCU y Base de Datos), Ferrando Jaco (Infraestructura MCU y Diseño UX/UI), Iannone Mia (Front End), Montenegro Franco (Infraestructura de Red)</w:t>
            </w:r>
          </w:p>
        </w:tc>
      </w:tr>
      <w:tr>
        <w:trPr>
          <w:cantSplit/>
        </w:trPr>
        <w:tc>
          <w:tcPr>
            <w:tcW w:type="dxa" w:w="1900"/>
            <w:tcMar>
              <w:top w:type="dxa" w:w="70"/>
              <w:left w:type="dxa" w:w="100"/>
              <w:bottom w:type="dxa" w:w="70"/>
              <w:right w:type="dxa" w:w="100"/>
            </w:tcMar>
          </w:tcPr>
          <w:p>
            <w:r>
              <w:rPr>
                <w:rFonts w:ascii="IBM Plex Sans" w:cs="IBM Plex Sans" w:eastAsia="IBM Plex Sans" w:hAnsi="IBM Plex Sans"/>
                <w:sz w:val="17"/>
                <w:szCs w:val="17"/>
              </w:rPr>
              <w:t xml:space="preserve">Partners</w:t>
            </w:r>
          </w:p>
        </w:tc>
        <w:tc>
          <w:tcPr>
            <w:tcW w:type="dxa" w:w="7000"/>
            <w:tcMar>
              <w:top w:type="dxa" w:w="70"/>
              <w:left w:type="dxa" w:w="100"/>
              <w:bottom w:type="dxa" w:w="70"/>
              <w:right w:type="dxa" w:w="100"/>
            </w:tcMar>
          </w:tcPr>
          <w:p>
            <w:r>
              <w:rPr>
                <w:rFonts w:ascii="IBM Plex Sans" w:cs="IBM Plex Sans" w:eastAsia="IBM Plex Sans" w:hAnsi="IBM Plex Sans"/>
                <w:sz w:val="17"/>
                <w:szCs w:val="17"/>
              </w:rPr>
              <w:t xml:space="preserve">Zamora Nahuel (7mo Electrónica), Funes Muriel (7mo Multimedios)</w:t>
            </w:r>
          </w:p>
        </w:tc>
      </w:tr>
      <w:tr>
        <w:trPr>
          <w:cantSplit/>
        </w:trPr>
        <w:tc>
          <w:tcPr>
            <w:tcW w:type="dxa" w:w="1900"/>
            <w:tcMar>
              <w:top w:type="dxa" w:w="70"/>
              <w:left w:type="dxa" w:w="100"/>
              <w:bottom w:type="dxa" w:w="70"/>
              <w:right w:type="dxa" w:w="100"/>
            </w:tcMar>
          </w:tcPr>
          <w:p>
            <w:r>
              <w:rPr>
                <w:rFonts w:ascii="IBM Plex Sans" w:cs="IBM Plex Sans" w:eastAsia="IBM Plex Sans" w:hAnsi="IBM Plex Sans"/>
                <w:sz w:val="17"/>
                <w:szCs w:val="17"/>
              </w:rPr>
              <w:t xml:space="preserve">Cliente</w:t>
            </w:r>
          </w:p>
        </w:tc>
        <w:tc>
          <w:tcPr>
            <w:tcW w:type="dxa" w:w="7000"/>
            <w:tcMar>
              <w:top w:type="dxa" w:w="70"/>
              <w:left w:type="dxa" w:w="100"/>
              <w:bottom w:type="dxa" w:w="70"/>
              <w:right w:type="dxa" w:w="100"/>
            </w:tcMar>
          </w:tcPr>
          <w:p>
            <w:r>
              <w:rPr>
                <w:rFonts w:ascii="IBM Plex Sans" w:cs="IBM Plex Sans" w:eastAsia="IBM Plex Sans" w:hAnsi="IBM Plex Sans"/>
                <w:sz w:val="17"/>
                <w:szCs w:val="17"/>
              </w:rPr>
              <w:t xml:space="preserve">Norberto Ferrando, fábrica textil en Billinghurst</w:t>
            </w:r>
          </w:p>
        </w:tc>
      </w:tr>
      <w:tr>
        <w:trPr>
          <w:cantSplit/>
        </w:trPr>
        <w:tc>
          <w:tcPr>
            <w:tcW w:type="dxa" w:w="1900"/>
            <w:tcMar>
              <w:top w:type="dxa" w:w="70"/>
              <w:left w:type="dxa" w:w="100"/>
              <w:bottom w:type="dxa" w:w="70"/>
              <w:right w:type="dxa" w:w="100"/>
            </w:tcMar>
          </w:tcPr>
          <w:p>
            <w:r>
              <w:rPr>
                <w:rFonts w:ascii="IBM Plex Sans" w:cs="IBM Plex Sans" w:eastAsia="IBM Plex Sans" w:hAnsi="IBM Plex Sans"/>
                <w:sz w:val="17"/>
                <w:szCs w:val="17"/>
              </w:rPr>
              <w:t xml:space="preserve">Máquina</w:t>
            </w:r>
          </w:p>
        </w:tc>
        <w:tc>
          <w:tcPr>
            <w:tcW w:type="dxa" w:w="7000"/>
            <w:tcMar>
              <w:top w:type="dxa" w:w="70"/>
              <w:left w:type="dxa" w:w="100"/>
              <w:bottom w:type="dxa" w:w="70"/>
              <w:right w:type="dxa" w:w="100"/>
            </w:tcMar>
          </w:tcPr>
          <w:p>
            <w:r>
              <w:rPr>
                <w:rFonts w:ascii="IBM Plex Sans" w:cs="IBM Plex Sans" w:eastAsia="IBM Plex Sans" w:hAnsi="IBM Plex Sans"/>
                <w:sz w:val="17"/>
                <w:szCs w:val="17"/>
              </w:rPr>
              <w:t xml:space="preserve">Telar Vamatex C 201, matrícula 1104, revisión 1989, de fabricación italiana</w:t>
            </w:r>
          </w:p>
        </w:tc>
      </w:tr>
      <w:tr>
        <w:trPr>
          <w:cantSplit/>
        </w:trPr>
        <w:tc>
          <w:tcPr>
            <w:tcW w:type="dxa" w:w="1900"/>
            <w:tcMar>
              <w:top w:type="dxa" w:w="70"/>
              <w:left w:type="dxa" w:w="100"/>
              <w:bottom w:type="dxa" w:w="70"/>
              <w:right w:type="dxa" w:w="100"/>
            </w:tcMar>
          </w:tcPr>
          <w:p>
            <w:r>
              <w:rPr>
                <w:rFonts w:ascii="IBM Plex Sans" w:cs="IBM Plex Sans" w:eastAsia="IBM Plex Sans" w:hAnsi="IBM Plex Sans"/>
                <w:sz w:val="17"/>
                <w:szCs w:val="17"/>
              </w:rPr>
              <w:t xml:space="preserve">Fechas</w:t>
            </w:r>
          </w:p>
        </w:tc>
        <w:tc>
          <w:tcPr>
            <w:tcW w:type="dxa" w:w="7000"/>
            <w:tcMar>
              <w:top w:type="dxa" w:w="70"/>
              <w:left w:type="dxa" w:w="100"/>
              <w:bottom w:type="dxa" w:w="70"/>
              <w:right w:type="dxa" w:w="100"/>
            </w:tcMar>
          </w:tcPr>
          <w:p>
            <w:r>
              <w:rPr>
                <w:rFonts w:ascii="IBM Plex Sans" w:cs="IBM Plex Sans" w:eastAsia="IBM Plex Sans" w:hAnsi="IBM Plex Sans"/>
                <w:sz w:val="17"/>
                <w:szCs w:val="17"/>
              </w:rPr>
              <w:t xml:space="preserve">Entrega de documentación y landing: 30/09/2026 · Presentación a los profesores: 04/11/2026 · Presentación final: 14/11/2026</w:t>
            </w:r>
          </w:p>
        </w:tc>
      </w:tr>
    </w:tbl>
    <w:p>
      <w:pPr>
        <w:pStyle w:val="Heading2"/>
        <w:keepNext/>
        <w:spacing w:after="120" w:before="230"/>
      </w:pPr>
      <w:r>
        <w:rPr>
          <w:rFonts w:ascii="Questrial" w:cs="Questrial" w:eastAsia="Questrial" w:hAnsi="Questrial"/>
          <w:b/>
          <w:bCs/>
          <w:color w:val="1E3A5F"/>
          <w:sz w:val="23"/>
          <w:szCs w:val="23"/>
        </w:rPr>
        <w:t xml:space="preserve">Enlaces del proyecto</w:t>
      </w:r>
    </w:p>
    <w:p>
      <w:pPr>
        <w:pStyle w:val="ListParagraph"/>
        <w:numPr>
          <w:ilvl w:val="0"/>
          <w:numId w:val="2"/>
        </w:numPr>
        <w:spacing w:after="80"/>
      </w:pPr>
      <w:r>
        <w:rPr>
          <w:rFonts w:ascii="IBM Plex Sans" w:cs="IBM Plex Sans" w:eastAsia="IBM Plex Sans" w:hAnsi="IBM Plex Sans"/>
          <w:b/>
          <w:bCs/>
          <w:sz w:val="21"/>
          <w:szCs w:val="21"/>
        </w:rPr>
        <w:t xml:space="preserve">Repositorio: </w:t>
      </w:r>
      <w:r>
        <w:rPr>
          <w:rFonts w:ascii="IBM Plex Sans" w:cs="IBM Plex Sans" w:eastAsia="IBM Plex Sans" w:hAnsi="IBM Plex Sans"/>
          <w:sz w:val="21"/>
          <w:szCs w:val="21"/>
        </w:rPr>
        <w:t xml:space="preserve">github.com/manfredojuanignacio08-prog/control_insercion_trama</w:t>
      </w:r>
    </w:p>
    <w:p>
      <w:pPr>
        <w:pStyle w:val="ListParagraph"/>
        <w:numPr>
          <w:ilvl w:val="0"/>
          <w:numId w:val="2"/>
        </w:numPr>
        <w:spacing w:after="80"/>
      </w:pPr>
      <w:r>
        <w:rPr>
          <w:rFonts w:ascii="IBM Plex Sans" w:cs="IBM Plex Sans" w:eastAsia="IBM Plex Sans" w:hAnsi="IBM Plex Sans"/>
          <w:b/>
          <w:bCs/>
          <w:sz w:val="21"/>
          <w:szCs w:val="21"/>
        </w:rPr>
        <w:t xml:space="preserve">Backend en producción: </w:t>
      </w:r>
      <w:r>
        <w:rPr>
          <w:rFonts w:ascii="IBM Plex Sans" w:cs="IBM Plex Sans" w:eastAsia="IBM Plex Sans" w:hAnsi="IBM Plex Sans"/>
          <w:sz w:val="21"/>
          <w:szCs w:val="21"/>
        </w:rPr>
        <w:t xml:space="preserve">control-trama-backend.onrender.com (Render capa gratuita, con base de datos PostgreSQL en Neon). El telar registrado tiene el identificador 8.</w:t>
      </w:r>
    </w:p>
    <w:p>
      <w:pPr>
        <w:pStyle w:val="ListParagraph"/>
        <w:numPr>
          <w:ilvl w:val="0"/>
          <w:numId w:val="2"/>
        </w:numPr>
        <w:spacing w:after="80"/>
      </w:pPr>
      <w:r>
        <w:rPr>
          <w:rFonts w:ascii="IBM Plex Sans" w:cs="IBM Plex Sans" w:eastAsia="IBM Plex Sans" w:hAnsi="IBM Plex Sans"/>
          <w:b/>
          <w:bCs/>
          <w:sz w:val="21"/>
          <w:szCs w:val="21"/>
        </w:rPr>
        <w:t xml:space="preserve">Landing: </w:t>
      </w:r>
      <w:r>
        <w:rPr>
          <w:rFonts w:ascii="IBM Plex Sans" w:cs="IBM Plex Sans" w:eastAsia="IBM Plex Sans" w:hAnsi="IBM Plex Sans"/>
          <w:sz w:val="21"/>
          <w:szCs w:val="21"/>
        </w:rPr>
        <w:t xml:space="preserve">manfredojuanignacio08-prog.github.io/Landing_Page_CIT</w:t>
      </w:r>
    </w:p>
    <w:p>
      <w:pPr>
        <w:pStyle w:val="ListParagraph"/>
        <w:numPr>
          <w:ilvl w:val="0"/>
          <w:numId w:val="2"/>
        </w:numPr>
        <w:spacing w:after="80"/>
      </w:pPr>
      <w:r>
        <w:rPr>
          <w:rFonts w:ascii="IBM Plex Sans" w:cs="IBM Plex Sans" w:eastAsia="IBM Plex Sans" w:hAnsi="IBM Plex Sans"/>
          <w:b/>
          <w:bCs/>
          <w:sz w:val="21"/>
          <w:szCs w:val="21"/>
        </w:rPr>
        <w:t xml:space="preserve">Referencia de diseño web: </w:t>
      </w:r>
      <w:r>
        <w:rPr>
          <w:rFonts w:ascii="IBM Plex Sans" w:cs="IBM Plex Sans" w:eastAsia="IBM Plex Sans" w:hAnsi="IBM Plex Sans"/>
          <w:sz w:val="21"/>
          <w:szCs w:val="21"/>
        </w:rPr>
        <w:t xml:space="preserve">lpedaci.github.io/ev_proy-modulo03-documentacion</w:t>
      </w:r>
    </w:p>
    <w:p>
      <w:pPr>
        <w:pStyle w:val="Heading1"/>
        <w:keepNext/>
        <w:spacing w:after="120" w:before="330"/>
      </w:pPr>
      <w:r>
        <w:rPr>
          <w:rFonts w:ascii="Questrial" w:cs="Questrial" w:eastAsia="Questrial" w:hAnsi="Questrial"/>
          <w:b/>
          <w:bCs/>
          <w:color w:val="1E3A5F"/>
          <w:sz w:val="27"/>
          <w:szCs w:val="27"/>
        </w:rPr>
        <w:t xml:space="preserve">2. El modelo conceptual, que es lo primero que hay que entender</w:t>
      </w:r>
    </w:p>
    <w:p>
      <w:pPr>
        <w:spacing w:after="110"/>
      </w:pPr>
      <w:r>
        <w:rPr>
          <w:rFonts w:ascii="IBM Plex Sans" w:cs="IBM Plex Sans" w:eastAsia="IBM Plex Sans" w:hAnsi="IBM Plex Sans"/>
          <w:b/>
          <w:bCs/>
          <w:sz w:val="21"/>
          <w:szCs w:val="21"/>
        </w:rPr>
        <w:t xml:space="preserve">Una fila del dibujo es una pasada con una sola bobina, que se teje durante tantas pasadas seguidas como indiquen sus repeticiones. </w:t>
      </w:r>
      <w:r>
        <w:rPr>
          <w:rFonts w:ascii="IBM Plex Sans" w:cs="IBM Plex Sans" w:eastAsia="IBM Plex Sans" w:hAnsi="IBM Plex Sans"/>
          <w:sz w:val="21"/>
          <w:szCs w:val="21"/>
        </w:rPr>
        <w:t xml:space="preserve">En cada pasada entra una sola trama, así que cada fila lleva una sola bobina marcada (lo controlan el editor y el servidor desde el 10/10/2026); para alternar bobinas pasada por pasada, por ejemplo 1, 3 y 2, el editor tiene la herramienta Intercalar. La celda es binaria: el elemento se activa o no se activa, sin cantidades intermedias. Para repetir una pasada, cada fila lleva un número de repeticiones: cuántas pasadas seguidas se teje esa misma fila antes de pasar a la siguiente.</w:t>
      </w:r>
    </w:p>
    <w:p>
      <w:pPr>
        <w:pBdr>
          <w:top w:val="single" w:color="EADFC8" w:sz="2"/>
          <w:left w:val="single" w:color="9C5C0A" w:sz="16"/>
          <w:bottom w:val="single" w:color="EADFC8" w:sz="2"/>
          <w:right w:val="single" w:color="EADFC8" w:sz="2"/>
        </w:pBdr>
        <w:shd w:fill="F2F5F8" w:val="clear"/>
        <w:spacing w:after="130" w:before="130"/>
      </w:pPr>
      <w:r>
        <w:rPr>
          <w:rFonts w:ascii="IBM Plex Sans" w:cs="IBM Plex Sans" w:eastAsia="IBM Plex Sans" w:hAnsi="IBM Plex Sans"/>
          <w:b/>
          <w:bCs/>
          <w:sz w:val="20"/>
          <w:szCs w:val="20"/>
        </w:rPr>
        <w:t xml:space="preserve">Este punto se corrigió durante el desarrollo. </w:t>
      </w:r>
      <w:r>
        <w:rPr>
          <w:rFonts w:ascii="IBM Plex Sans" w:cs="IBM Plex Sans" w:eastAsia="IBM Plex Sans" w:hAnsi="IBM Plex Sans"/>
          <w:sz w:val="20"/>
          <w:szCs w:val="20"/>
        </w:rPr>
        <w:t xml:space="preserve">Al principio se había interpretado que el tejido avanzaba celda por celda dentro de cada fila, y que el número de la celda indicaba una cantidad de pasadas. Eso era incorrecto y obligó a rehacer la lógica de posición, el editor y varias secciones de la documentación. La versión actual refleja el modelo correcto.</w:t>
      </w:r>
    </w:p>
    <w:p>
      <w:pPr>
        <w:pStyle w:val="Heading1"/>
        <w:keepNext/>
        <w:spacing w:after="120" w:before="330"/>
      </w:pPr>
      <w:r>
        <w:rPr>
          <w:rFonts w:ascii="Questrial" w:cs="Questrial" w:eastAsia="Questrial" w:hAnsi="Questrial"/>
          <w:b/>
          <w:bCs/>
          <w:color w:val="1E3A5F"/>
          <w:sz w:val="27"/>
          <w:szCs w:val="27"/>
        </w:rPr>
        <w:t xml:space="preserve">3. La máquina</w:t>
      </w:r>
    </w:p>
    <w:p>
      <w:pPr>
        <w:spacing w:after="110"/>
      </w:pPr>
      <w:r>
        <w:rPr>
          <w:rFonts w:ascii="IBM Plex Sans" w:cs="IBM Plex Sans" w:eastAsia="IBM Plex Sans" w:hAnsi="IBM Plex Sans"/>
          <w:sz w:val="21"/>
          <w:szCs w:val="21"/>
        </w:rPr>
        <w:t xml:space="preserve">El telar es de tejido plano con selección por marcos, del tipo dobby. Un tambor hace avanzar una cinta de papel perforada; unos lectores ópticos leen esa cinta y, según haya agujero o no, unas plaquetas electrónicas accionan las bobinas de selección que definen qué marcos suben en cada pasada.</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100"/>
        <w:gridCol w:w="6800"/>
      </w:tblGrid>
      <w:tr>
        <w:trPr>
          <w:cantSplit/>
          <w:tblHeader/>
        </w:trPr>
        <w:tc>
          <w:tcPr>
            <w:tcW w:type="dxa" w:w="21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Dato de la máquina</w:t>
            </w:r>
          </w:p>
        </w:tc>
        <w:tc>
          <w:tcPr>
            <w:tcW w:type="dxa" w:w="68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Valor y cómo se obtuvo</w:t>
            </w:r>
          </w:p>
        </w:tc>
      </w:tr>
      <w:tr>
        <w:trPr>
          <w:cantSplit/>
        </w:trPr>
        <w:tc>
          <w:tcPr>
            <w:tcW w:type="dxa" w:w="2100"/>
            <w:tcMar>
              <w:top w:type="dxa" w:w="70"/>
              <w:left w:type="dxa" w:w="100"/>
              <w:bottom w:type="dxa" w:w="70"/>
              <w:right w:type="dxa" w:w="100"/>
            </w:tcMar>
          </w:tcPr>
          <w:p>
            <w:r>
              <w:rPr>
                <w:rFonts w:ascii="IBM Plex Sans" w:cs="IBM Plex Sans" w:eastAsia="IBM Plex Sans" w:hAnsi="IBM Plex Sans"/>
                <w:sz w:val="17"/>
                <w:szCs w:val="17"/>
              </w:rPr>
              <w:t xml:space="preserve">Velocidad</w:t>
            </w:r>
          </w:p>
        </w:tc>
        <w:tc>
          <w:tcPr>
            <w:tcW w:type="dxa" w:w="6800"/>
            <w:tcMar>
              <w:top w:type="dxa" w:w="70"/>
              <w:left w:type="dxa" w:w="100"/>
              <w:bottom w:type="dxa" w:w="70"/>
              <w:right w:type="dxa" w:w="100"/>
            </w:tcMar>
          </w:tcPr>
          <w:p>
            <w:r>
              <w:rPr>
                <w:rFonts w:ascii="IBM Plex Sans" w:cs="IBM Plex Sans" w:eastAsia="IBM Plex Sans" w:hAnsi="IBM Plex Sans"/>
                <w:sz w:val="17"/>
                <w:szCs w:val="17"/>
              </w:rPr>
              <w:t xml:space="preserve">300 pasadas por minuto, es decir 5 por segundo. Dato dado por el dueño el 06/09/2026.</w:t>
            </w:r>
          </w:p>
        </w:tc>
      </w:tr>
      <w:tr>
        <w:trPr>
          <w:cantSplit/>
        </w:trPr>
        <w:tc>
          <w:tcPr>
            <w:tcW w:type="dxa" w:w="2100"/>
            <w:tcMar>
              <w:top w:type="dxa" w:w="70"/>
              <w:left w:type="dxa" w:w="100"/>
              <w:bottom w:type="dxa" w:w="70"/>
              <w:right w:type="dxa" w:w="100"/>
            </w:tcMar>
          </w:tcPr>
          <w:p>
            <w:r>
              <w:rPr>
                <w:rFonts w:ascii="IBM Plex Sans" w:cs="IBM Plex Sans" w:eastAsia="IBM Plex Sans" w:hAnsi="IBM Plex Sans"/>
                <w:sz w:val="17"/>
                <w:szCs w:val="17"/>
              </w:rPr>
              <w:t xml:space="preserve">Bobinas de selección</w:t>
            </w:r>
          </w:p>
        </w:tc>
        <w:tc>
          <w:tcPr>
            <w:tcW w:type="dxa" w:w="6800"/>
            <w:tcMar>
              <w:top w:type="dxa" w:w="70"/>
              <w:left w:type="dxa" w:w="100"/>
              <w:bottom w:type="dxa" w:w="70"/>
              <w:right w:type="dxa" w:w="100"/>
            </w:tcMar>
          </w:tcPr>
          <w:p>
            <w:r>
              <w:rPr>
                <w:rFonts w:ascii="IBM Plex Sans" w:cs="IBM Plex Sans" w:eastAsia="IBM Plex Sans" w:hAnsi="IBM Plex Sans"/>
                <w:sz w:val="17"/>
                <w:szCs w:val="17"/>
              </w:rPr>
              <w:t xml:space="preserve">Cuatro, ya instaladas y en funcionamiento. Confirmado por el dueño el 19/09/2026. El relevamiento del 28/08/2026 había estimado seis.</w:t>
            </w:r>
          </w:p>
        </w:tc>
      </w:tr>
      <w:tr>
        <w:trPr>
          <w:cantSplit/>
        </w:trPr>
        <w:tc>
          <w:tcPr>
            <w:tcW w:type="dxa" w:w="2100"/>
            <w:tcMar>
              <w:top w:type="dxa" w:w="70"/>
              <w:left w:type="dxa" w:w="100"/>
              <w:bottom w:type="dxa" w:w="70"/>
              <w:right w:type="dxa" w:w="100"/>
            </w:tcMar>
          </w:tcPr>
          <w:p>
            <w:r>
              <w:rPr>
                <w:rFonts w:ascii="IBM Plex Sans" w:cs="IBM Plex Sans" w:eastAsia="IBM Plex Sans" w:hAnsi="IBM Plex Sans"/>
                <w:sz w:val="17"/>
                <w:szCs w:val="17"/>
              </w:rPr>
              <w:t xml:space="preserve">Tensión de la botonera</w:t>
            </w:r>
          </w:p>
        </w:tc>
        <w:tc>
          <w:tcPr>
            <w:tcW w:type="dxa" w:w="6800"/>
            <w:tcMar>
              <w:top w:type="dxa" w:w="70"/>
              <w:left w:type="dxa" w:w="100"/>
              <w:bottom w:type="dxa" w:w="70"/>
              <w:right w:type="dxa" w:w="100"/>
            </w:tcMar>
          </w:tcPr>
          <w:p>
            <w:r>
              <w:rPr>
                <w:rFonts w:ascii="IBM Plex Sans" w:cs="IBM Plex Sans" w:eastAsia="IBM Plex Sans" w:hAnsi="IBM Plex Sans"/>
                <w:sz w:val="17"/>
                <w:szCs w:val="17"/>
              </w:rPr>
              <w:t xml:space="preserve">24 V en corriente alterna.</w:t>
            </w:r>
          </w:p>
        </w:tc>
      </w:tr>
      <w:tr>
        <w:trPr>
          <w:cantSplit/>
        </w:trPr>
        <w:tc>
          <w:tcPr>
            <w:tcW w:type="dxa" w:w="2100"/>
            <w:tcMar>
              <w:top w:type="dxa" w:w="70"/>
              <w:left w:type="dxa" w:w="100"/>
              <w:bottom w:type="dxa" w:w="70"/>
              <w:right w:type="dxa" w:w="100"/>
            </w:tcMar>
          </w:tcPr>
          <w:p>
            <w:r>
              <w:rPr>
                <w:rFonts w:ascii="IBM Plex Sans" w:cs="IBM Plex Sans" w:eastAsia="IBM Plex Sans" w:hAnsi="IBM Plex Sans"/>
                <w:sz w:val="17"/>
                <w:szCs w:val="17"/>
              </w:rPr>
              <w:t xml:space="preserve">Tensión de las bobinas</w:t>
            </w:r>
          </w:p>
        </w:tc>
        <w:tc>
          <w:tcPr>
            <w:tcW w:type="dxa" w:w="6800"/>
            <w:tcMar>
              <w:top w:type="dxa" w:w="70"/>
              <w:left w:type="dxa" w:w="100"/>
              <w:bottom w:type="dxa" w:w="70"/>
              <w:right w:type="dxa" w:w="100"/>
            </w:tcMar>
          </w:tcPr>
          <w:p>
            <w:r>
              <w:rPr>
                <w:rFonts w:ascii="IBM Plex Sans" w:cs="IBM Plex Sans" w:eastAsia="IBM Plex Sans" w:hAnsi="IBM Plex Sans"/>
                <w:sz w:val="17"/>
                <w:szCs w:val="17"/>
              </w:rPr>
              <w:t>24 V en corriente alterna. Este dato descartó manejar las bobinas con un MOSFET discreto (ver alternativas descartadas). No contradice al relé LCA110: ese no maneja la bobina, sino la señal del lector, y por dentro tiene dos MOSFET enfrentados que conducen en ambos sentidos.</w:t>
            </w:r>
          </w:p>
        </w:tc>
      </w:tr>
      <w:tr>
        <w:trPr>
          <w:cantSplit/>
        </w:trPr>
        <w:tc>
          <w:tcPr>
            <w:tcW w:type="dxa" w:w="2100"/>
            <w:tcMar>
              <w:top w:type="dxa" w:w="70"/>
              <w:left w:type="dxa" w:w="100"/>
              <w:bottom w:type="dxa" w:w="70"/>
              <w:right w:type="dxa" w:w="100"/>
            </w:tcMar>
          </w:tcPr>
          <w:p>
            <w:r>
              <w:rPr>
                <w:rFonts w:ascii="IBM Plex Sans" w:cs="IBM Plex Sans" w:eastAsia="IBM Plex Sans" w:hAnsi="IBM Plex Sans"/>
                <w:sz w:val="17"/>
                <w:szCs w:val="17"/>
              </w:rPr>
              <w:t xml:space="preserve">Botonera</w:t>
            </w:r>
          </w:p>
        </w:tc>
        <w:tc>
          <w:tcPr>
            <w:tcW w:type="dxa" w:w="6800"/>
            <w:tcMar>
              <w:top w:type="dxa" w:w="70"/>
              <w:left w:type="dxa" w:w="100"/>
              <w:bottom w:type="dxa" w:w="70"/>
              <w:right w:type="dxa" w:w="100"/>
            </w:tcMar>
          </w:tcPr>
          <w:p>
            <w:r>
              <w:rPr>
                <w:rFonts w:ascii="IBM Plex Sans" w:cs="IBM Plex Sans" w:eastAsia="IBM Plex Sans" w:hAnsi="IBM Plex Sans"/>
                <w:sz w:val="17"/>
                <w:szCs w:val="17"/>
              </w:rPr>
              <w:t xml:space="preserve">Cinco pulsadores en dos tableros. El principal tiene Marcha (Avviamento), Pausa (Stop) e Impulso (Marcia Discontinua). El secundario tiene Avanzar (Avanti) y Retroceder (Indietro). Impulso y Avanzar están desconectados en la máquina; el sistema usa los otros tres.</w:t>
            </w:r>
          </w:p>
        </w:tc>
      </w:tr>
      <w:tr>
        <w:trPr>
          <w:cantSplit/>
        </w:trPr>
        <w:tc>
          <w:tcPr>
            <w:tcW w:type="dxa" w:w="2100"/>
            <w:tcMar>
              <w:top w:type="dxa" w:w="70"/>
              <w:left w:type="dxa" w:w="100"/>
              <w:bottom w:type="dxa" w:w="70"/>
              <w:right w:type="dxa" w:w="100"/>
            </w:tcMar>
          </w:tcPr>
          <w:p>
            <w:r>
              <w:rPr>
                <w:rFonts w:ascii="IBM Plex Sans" w:cs="IBM Plex Sans" w:eastAsia="IBM Plex Sans" w:hAnsi="IBM Plex Sans"/>
                <w:sz w:val="17"/>
                <w:szCs w:val="17"/>
              </w:rPr>
              <w:t xml:space="preserve">Tablero eléctrico</w:t>
            </w:r>
          </w:p>
        </w:tc>
        <w:tc>
          <w:tcPr>
            <w:tcW w:type="dxa" w:w="6800"/>
            <w:tcMar>
              <w:top w:type="dxa" w:w="70"/>
              <w:left w:type="dxa" w:w="100"/>
              <w:bottom w:type="dxa" w:w="70"/>
              <w:right w:type="dxa" w:w="100"/>
            </w:tcMar>
          </w:tcPr>
          <w:p>
            <w:r>
              <w:rPr>
                <w:rFonts w:ascii="IBM Plex Sans" w:cs="IBM Plex Sans" w:eastAsia="IBM Plex Sans" w:hAnsi="IBM Plex Sans"/>
                <w:sz w:val="17"/>
                <w:szCs w:val="17"/>
              </w:rPr>
              <w:t xml:space="preserve">Rack de seis tarjetas enchufables ROJ Electrotex con manijas rojas, que son solo tiradores de extracción y no botones. Debajo hay una placa de potencia con triacs y borneras.</w:t>
            </w:r>
          </w:p>
        </w:tc>
      </w:tr>
      <w:tr>
        <w:trPr>
          <w:cantSplit/>
        </w:trPr>
        <w:tc>
          <w:tcPr>
            <w:tcW w:type="dxa" w:w="2100"/>
            <w:tcMar>
              <w:top w:type="dxa" w:w="70"/>
              <w:left w:type="dxa" w:w="100"/>
              <w:bottom w:type="dxa" w:w="70"/>
              <w:right w:type="dxa" w:w="100"/>
            </w:tcMar>
          </w:tcPr>
          <w:p>
            <w:r>
              <w:rPr>
                <w:rFonts w:ascii="IBM Plex Sans" w:cs="IBM Plex Sans" w:eastAsia="IBM Plex Sans" w:hAnsi="IBM Plex Sans"/>
                <w:sz w:val="17"/>
                <w:szCs w:val="17"/>
              </w:rPr>
              <w:t xml:space="preserve">Turnos</w:t>
            </w:r>
          </w:p>
        </w:tc>
        <w:tc>
          <w:tcPr>
            <w:tcW w:type="dxa" w:w="6800"/>
            <w:tcMar>
              <w:top w:type="dxa" w:w="70"/>
              <w:left w:type="dxa" w:w="100"/>
              <w:bottom w:type="dxa" w:w="70"/>
              <w:right w:type="dxa" w:w="100"/>
            </w:tcMar>
          </w:tcPr>
          <w:p>
            <w:r>
              <w:rPr>
                <w:rFonts w:ascii="IBM Plex Sans" w:cs="IBM Plex Sans" w:eastAsia="IBM Plex Sans" w:hAnsi="IBM Plex Sans"/>
                <w:sz w:val="17"/>
                <w:szCs w:val="17"/>
              </w:rPr>
              <w:t>Jornada de 10 horas, de lunes a sábado. Once telares en 400 m² de planta.</w:t>
            </w:r>
          </w:p>
        </w:tc>
      </w:tr>
    </w:tbl>
    <w:p>
      <w:pPr>
        <w:pStyle w:val="Heading1"/>
        <w:keepNext/>
        <w:spacing w:after="120" w:before="330"/>
      </w:pPr>
      <w:r>
        <w:rPr>
          <w:rFonts w:ascii="Questrial" w:cs="Questrial" w:eastAsia="Questrial" w:hAnsi="Questrial"/>
          <w:b/>
          <w:bCs/>
          <w:color w:val="1E3A5F"/>
          <w:sz w:val="27"/>
          <w:szCs w:val="27"/>
        </w:rPr>
        <w:t xml:space="preserve">4. La arquitectura del sistema</w:t>
      </w:r>
    </w:p>
    <w:p>
      <w:pPr>
        <w:spacing w:after="110"/>
      </w:pPr>
      <w:r>
        <w:rPr>
          <w:rFonts w:ascii="IBM Plex Sans" w:cs="IBM Plex Sans" w:eastAsia="IBM Plex Sans" w:hAnsi="IBM Plex Sans"/>
          <w:sz w:val="21"/>
          <w:szCs w:val="21"/>
        </w:rPr>
        <w:t xml:space="preserve">El sistema se divide en bloques de trabajo. El Bloque B, que originalmente iba a ser una etapa de medición con instrumental, nunca se ejecutó como tal: los datos se obtuvieron mediante entrevistas con el dueño y consulta de documentación técnica, y en la lista de componentes solo figura el instrumental prestado, sin costo.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113"/>
        <w:gridCol w:w="2577"/>
        <w:gridCol w:w="5210"/>
      </w:tblGrid>
      <w:tr>
        <w:trPr>
          <w:cantSplit/>
          <w:tblHeader/>
        </w:trPr>
        <w:tc>
          <w:tcPr>
            <w:tcW w:type="dxa" w:w="1113"/>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Bloque</w:t>
            </w:r>
          </w:p>
        </w:tc>
        <w:tc>
          <w:tcPr>
            <w:tcW w:type="dxa" w:w="2577"/>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Qué es</w:t>
            </w:r>
          </w:p>
        </w:tc>
        <w:tc>
          <w:tcPr>
            <w:tcW w:type="dxa" w:w="521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Estado</w:t>
            </w:r>
          </w:p>
        </w:tc>
      </w:tr>
      <w:tr>
        <w:trPr>
          <w:cantSplit/>
        </w:trPr>
        <w:tc>
          <w:tcPr>
            <w:tcW w:type="dxa" w:w="1113"/>
            <w:tcMar>
              <w:top w:type="dxa" w:w="70"/>
              <w:left w:type="dxa" w:w="100"/>
              <w:bottom w:type="dxa" w:w="70"/>
              <w:right w:type="dxa" w:w="100"/>
            </w:tcMar>
          </w:tcPr>
          <w:p>
            <w:r>
              <w:rPr>
                <w:rFonts w:ascii="IBM Plex Sans" w:cs="IBM Plex Sans" w:eastAsia="IBM Plex Sans" w:hAnsi="IBM Plex Sans"/>
                <w:sz w:val="17"/>
                <w:szCs w:val="17"/>
              </w:rPr>
              <w:t xml:space="preserve">A, Nivel 1</w:t>
            </w:r>
          </w:p>
        </w:tc>
        <w:tc>
          <w:tcPr>
            <w:tcW w:type="dxa" w:w="2577"/>
            <w:tcMar>
              <w:top w:type="dxa" w:w="70"/>
              <w:left w:type="dxa" w:w="100"/>
              <w:bottom w:type="dxa" w:w="70"/>
              <w:right w:type="dxa" w:w="100"/>
            </w:tcMar>
          </w:tcPr>
          <w:p>
            <w:r>
              <w:rPr>
                <w:rFonts w:ascii="IBM Plex Sans" w:cs="IBM Plex Sans" w:eastAsia="IBM Plex Sans" w:hAnsi="IBM Plex Sans"/>
                <w:sz w:val="17"/>
                <w:szCs w:val="17"/>
              </w:rPr>
              <w:t xml:space="preserve">Control remoto de Marcha, Pausa y Retroceder, más el sensado de la botonera física</w:t>
            </w:r>
          </w:p>
        </w:tc>
        <w:tc>
          <w:tcPr>
            <w:tcW w:type="dxa" w:w="5210"/>
            <w:tcMar>
              <w:top w:type="dxa" w:w="70"/>
              <w:left w:type="dxa" w:w="100"/>
              <w:bottom w:type="dxa" w:w="70"/>
              <w:right w:type="dxa" w:w="100"/>
            </w:tcMar>
          </w:tcPr>
          <w:p>
            <w:r>
              <w:rPr>
                <w:rFonts w:ascii="IBM Plex Sans" w:cs="IBM Plex Sans" w:eastAsia="IBM Plex Sans" w:hAnsi="IBM Plex Sans"/>
                <w:sz w:val="17"/>
                <w:szCs w:val="17"/>
              </w:rPr>
              <w:t>Instalado en el telar y probado el 19/09/2026: los tres comandos funcionan desde la app y se detecta el uso manual de la botonera.</w:t>
            </w:r>
          </w:p>
        </w:tc>
      </w:tr>
      <w:tr>
        <w:trPr>
          <w:cantSplit/>
        </w:trPr>
        <w:tc>
          <w:tcPr>
            <w:tcW w:type="dxa" w:w="1113"/>
            <w:tcMar>
              <w:top w:type="dxa" w:w="70"/>
              <w:left w:type="dxa" w:w="100"/>
              <w:bottom w:type="dxa" w:w="70"/>
              <w:right w:type="dxa" w:w="100"/>
            </w:tcMar>
          </w:tcPr>
          <w:p>
            <w:r>
              <w:rPr>
                <w:rFonts w:ascii="IBM Plex Sans" w:cs="IBM Plex Sans" w:eastAsia="IBM Plex Sans" w:hAnsi="IBM Plex Sans"/>
                <w:sz w:val="17"/>
                <w:szCs w:val="17"/>
              </w:rPr>
              <w:t xml:space="preserve">C, Sensor de pasada</w:t>
            </w:r>
          </w:p>
        </w:tc>
        <w:tc>
          <w:tcPr>
            <w:tcW w:type="dxa" w:w="2577"/>
            <w:tcMar>
              <w:top w:type="dxa" w:w="70"/>
              <w:left w:type="dxa" w:w="100"/>
              <w:bottom w:type="dxa" w:w="70"/>
              <w:right w:type="dxa" w:w="100"/>
            </w:tcMar>
          </w:tcPr>
          <w:p>
            <w:r>
              <w:rPr>
                <w:rFonts w:ascii="IBM Plex Sans" w:cs="IBM Plex Sans" w:eastAsia="IBM Plex Sans" w:hAnsi="IBM Plex Sans"/>
                <w:sz w:val="17"/>
                <w:szCs w:val="17"/>
              </w:rPr>
              <w:t xml:space="preserve">Conteo real de las pasadas mediante un sensor inductivo</w:t>
            </w:r>
          </w:p>
        </w:tc>
        <w:tc>
          <w:tcPr>
            <w:tcW w:type="dxa" w:w="5210"/>
            <w:tcMar>
              <w:top w:type="dxa" w:w="70"/>
              <w:left w:type="dxa" w:w="100"/>
              <w:bottom w:type="dxa" w:w="70"/>
              <w:right w:type="dxa" w:w="100"/>
            </w:tcMar>
          </w:tcPr>
          <w:p>
            <w:r>
              <w:rPr>
                <w:rFonts w:ascii="IBM Plex Sans" w:cs="IBM Plex Sans" w:eastAsia="IBM Plex Sans" w:hAnsi="IBM Plex Sans"/>
                <w:sz w:val="17"/>
                <w:szCs w:val="17"/>
              </w:rPr>
              <w:t>Soporte montado sobre el eje del telar el 10/09/2026; cada vuelta del eje es una pasada. Probado en protoboard con el ESP32 el 10/10/2026: funcionó. El 17/10/2026 se conectó y se calibró en el telar, todavía en protoboard, y cuenta las pasadas. Su plaqueta ya está soldada: falta conectarlo a ella al instalar el gabinete en la planta y validar el conteo durante una jornada.</w:t>
            </w:r>
          </w:p>
        </w:tc>
      </w:tr>
      <w:tr>
        <w:trPr>
          <w:cantSplit/>
        </w:trPr>
        <w:tc>
          <w:tcPr>
            <w:tcW w:type="dxa" w:w="1113"/>
            <w:tcMar>
              <w:top w:type="dxa" w:w="70"/>
              <w:left w:type="dxa" w:w="100"/>
              <w:bottom w:type="dxa" w:w="70"/>
              <w:right w:type="dxa" w:w="100"/>
            </w:tcMar>
          </w:tcPr>
          <w:p>
            <w:r>
              <w:rPr>
                <w:rFonts w:ascii="IBM Plex Sans" w:cs="IBM Plex Sans" w:eastAsia="IBM Plex Sans" w:hAnsi="IBM Plex Sans"/>
                <w:sz w:val="17"/>
                <w:szCs w:val="17"/>
              </w:rPr>
              <w:t xml:space="preserve">D, Nivel 2</w:t>
            </w:r>
          </w:p>
        </w:tc>
        <w:tc>
          <w:tcPr>
            <w:tcW w:type="dxa" w:w="2577"/>
            <w:tcMar>
              <w:top w:type="dxa" w:w="70"/>
              <w:left w:type="dxa" w:w="100"/>
              <w:bottom w:type="dxa" w:w="70"/>
              <w:right w:type="dxa" w:w="100"/>
            </w:tcMar>
          </w:tcPr>
          <w:p>
            <w:r>
              <w:rPr>
                <w:rFonts w:ascii="IBM Plex Sans" w:cs="IBM Plex Sans" w:eastAsia="IBM Plex Sans" w:hAnsi="IBM Plex Sans"/>
                <w:sz w:val="17"/>
                <w:szCs w:val="17"/>
              </w:rPr>
              <w:t xml:space="preserve">Selección del dibujo: comandar las bobinas en lugar de la cinta de papel</w:t>
            </w:r>
          </w:p>
        </w:tc>
        <w:tc>
          <w:tcPr>
            <w:tcW w:type="dxa" w:w="5210"/>
            <w:tcMar>
              <w:top w:type="dxa" w:w="70"/>
              <w:left w:type="dxa" w:w="100"/>
              <w:bottom w:type="dxa" w:w="70"/>
              <w:right w:type="dxa" w:w="100"/>
            </w:tcMar>
          </w:tcPr>
          <w:p>
            <w:r>
              <w:rPr>
                <w:rFonts w:ascii="IBM Plex Sans" w:cs="IBM Plex Sans" w:eastAsia="IBM Plex Sans" w:hAnsi="IBM Plex Sans"/>
                <w:sz w:val="17"/>
                <w:szCs w:val="17"/>
              </w:rPr>
              <w:t xml:space="preserve">Diseñado, con los relés elegidos (LCA110) y la conexión final definida: el relé en el lugar del lector, con una resistencia de protección. El relé se probó en protoboard con el ESP32 el 10/10/2026 y funcionó, y el 17/10/2026 en el telar: la alimentación del lector dio entre 15 y 30 V (va la resistencia de protección de 470 Ω 3 W) y el primer canal seleccionó bien. La plaqueta ya está soldada; faltan instalarla en la planta y conectar los otros tres canales.</w:t>
            </w:r>
          </w:p>
        </w:tc>
      </w:tr>
    </w:tbl>
    <w:p>
      <w:pPr>
        <w:pStyle w:val="Heading1"/>
        <w:keepNext/>
        <w:spacing w:after="120" w:before="330"/>
      </w:pPr>
      <w:r>
        <w:rPr>
          <w:rFonts w:ascii="Questrial" w:cs="Questrial" w:eastAsia="Questrial" w:hAnsi="Questrial"/>
          <w:b/>
          <w:bCs/>
          <w:color w:val="1E3A5F"/>
          <w:sz w:val="27"/>
          <w:szCs w:val="27"/>
        </w:rPr>
        <w:t xml:space="preserve">5. Bloque A, el hardware ya construido</w:t>
      </w:r>
    </w:p>
    <w:p>
      <w:pPr>
        <w:pStyle w:val="Heading2"/>
        <w:keepNext/>
        <w:spacing w:after="120" w:before="230"/>
      </w:pPr>
      <w:r>
        <w:rPr>
          <w:rFonts w:ascii="Questrial" w:cs="Questrial" w:eastAsia="Questrial" w:hAnsi="Questrial"/>
          <w:b/>
          <w:bCs/>
          <w:color w:val="1E3A5F"/>
          <w:sz w:val="23"/>
          <w:szCs w:val="23"/>
        </w:rPr>
        <w:t xml:space="preserve">5.1. Componentes y conexionado</w:t>
      </w:r>
    </w:p>
    <w:p>
      <w:pPr>
        <w:pStyle w:val="ListParagraph"/>
        <w:numPr>
          <w:ilvl w:val="0"/>
          <w:numId w:val="2"/>
        </w:numPr>
        <w:spacing w:after="80"/>
      </w:pPr>
      <w:r>
        <w:rPr>
          <w:rFonts w:ascii="IBM Plex Sans" w:cs="IBM Plex Sans" w:eastAsia="IBM Plex Sans" w:hAnsi="IBM Plex Sans"/>
          <w:b/>
          <w:bCs/>
          <w:sz w:val="21"/>
          <w:szCs w:val="21"/>
        </w:rPr>
        <w:t xml:space="preserve">Microcontrolador ESP32 NodeMCU-32. </w:t>
      </w:r>
      <w:r>
        <w:rPr>
          <w:rFonts w:ascii="IBM Plex Sans" w:cs="IBM Plex Sans" w:eastAsia="IBM Plex Sans" w:hAnsi="IBM Plex Sans"/>
          <w:sz w:val="21"/>
          <w:szCs w:val="21"/>
        </w:rPr>
        <w:t xml:space="preserve">Relés en los pines 25 (Marcha), 26 (Pausa) y 27 (Retroceder). Sensado en los pines 32, 33 y 34.</w:t>
      </w:r>
    </w:p>
    <w:p>
      <w:pPr>
        <w:pStyle w:val="ListParagraph"/>
        <w:numPr>
          <w:ilvl w:val="0"/>
          <w:numId w:val="2"/>
        </w:numPr>
        <w:spacing w:after="80"/>
      </w:pPr>
      <w:r>
        <w:rPr>
          <w:rFonts w:ascii="IBM Plex Sans" w:cs="IBM Plex Sans" w:eastAsia="IBM Plex Sans" w:hAnsi="IBM Plex Sans"/>
          <w:b/>
          <w:bCs/>
          <w:sz w:val="21"/>
          <w:szCs w:val="21"/>
        </w:rPr>
        <w:t xml:space="preserve">Polaridad mixta, y es importante: </w:t>
      </w:r>
      <w:r>
        <w:rPr>
          <w:rFonts w:ascii="IBM Plex Sans" w:cs="IBM Plex Sans" w:eastAsia="IBM Plex Sans" w:hAnsi="IBM Plex Sans"/>
          <w:sz w:val="21"/>
          <w:szCs w:val="21"/>
        </w:rPr>
        <w:t xml:space="preserve">el módulo de dos canales (Songle) es activo-bajo y lleva resistencia de polarización hacia 3,3 V; el módulo individual (Tongling) es activo-alto y lleva la suya hacia el negativo. El pin 34 es solo de entrada y no tiene resistencia interna, de modo que la externa es obligatoria.</w:t>
      </w:r>
    </w:p>
    <w:p>
      <w:pPr>
        <w:pStyle w:val="ListParagraph"/>
        <w:numPr>
          <w:ilvl w:val="0"/>
          <w:numId w:val="2"/>
        </w:numPr>
        <w:spacing w:after="80"/>
      </w:pPr>
      <w:r>
        <w:rPr>
          <w:rFonts w:ascii="IBM Plex Sans" w:cs="IBM Plex Sans" w:eastAsia="IBM Plex Sans" w:hAnsi="IBM Plex Sans"/>
          <w:b/>
          <w:bCs/>
          <w:sz w:val="21"/>
          <w:szCs w:val="21"/>
        </w:rPr>
        <w:t xml:space="preserve">Fuente HLK-5M05, </w:t>
      </w:r>
      <w:r>
        <w:rPr>
          <w:rFonts w:ascii="IBM Plex Sans" w:cs="IBM Plex Sans" w:eastAsia="IBM Plex Sans" w:hAnsi="IBM Plex Sans"/>
          <w:sz w:val="21"/>
          <w:szCs w:val="21"/>
        </w:rPr>
        <w:t xml:space="preserve">de 220 V a 5 V. Sus patas de entrada están marcadas AC y no tienen polaridad; las de salida sí. Lleva un fusible lento de 1 A en la fase.</w:t>
      </w:r>
    </w:p>
    <w:p>
      <w:pPr>
        <w:pStyle w:val="ListParagraph"/>
        <w:numPr>
          <w:ilvl w:val="0"/>
          <w:numId w:val="2"/>
        </w:numPr>
        <w:spacing w:after="80"/>
      </w:pPr>
      <w:r>
        <w:rPr>
          <w:rFonts w:ascii="IBM Plex Sans" w:cs="IBM Plex Sans" w:eastAsia="IBM Plex Sans" w:hAnsi="IBM Plex Sans"/>
          <w:b/>
          <w:bCs/>
          <w:sz w:val="21"/>
          <w:szCs w:val="21"/>
        </w:rPr>
        <w:t xml:space="preserve">Cadena de sensado por canal: </w:t>
      </w:r>
      <w:r>
        <w:rPr>
          <w:rFonts w:ascii="IBM Plex Sans" w:cs="IBM Plex Sans" w:eastAsia="IBM Plex Sans" w:hAnsi="IBM Plex Sans"/>
          <w:sz w:val="21"/>
          <w:szCs w:val="21"/>
        </w:rPr>
        <w:t xml:space="preserve">par del botón, puente rectificador DB157, capacitor de 22 µF 50 V, resistencia de 2,2 kΩ de 1 W, optoacoplador PC817 y de ahí al pin, con resistencia de 10 kΩ hacia 3,3 V.</w:t>
      </w:r>
    </w:p>
    <w:p>
      <w:pPr>
        <w:pStyle w:val="ListParagraph"/>
        <w:numPr>
          <w:ilvl w:val="0"/>
          <w:numId w:val="2"/>
        </w:numPr>
        <w:spacing w:after="80"/>
      </w:pPr>
      <w:r>
        <w:rPr>
          <w:rFonts w:ascii="IBM Plex Sans" w:cs="IBM Plex Sans" w:eastAsia="IBM Plex Sans" w:hAnsi="IBM Plex Sans"/>
          <w:b/>
          <w:bCs/>
          <w:sz w:val="21"/>
          <w:szCs w:val="21"/>
        </w:rPr>
        <w:t xml:space="preserve">Cable multifilar de seis conductores de 1 mm², sin blindaje. </w:t>
      </w:r>
      <w:r>
        <w:rPr>
          <w:rFonts w:ascii="IBM Plex Sans" w:cs="IBM Plex Sans" w:eastAsia="IBM Plex Sans" w:hAnsi="IBM Plex Sans"/>
          <w:sz w:val="21"/>
          <w:szCs w:val="21"/>
        </w:rPr>
        <w:t xml:space="preserve">Ya comprado y montado con prensacables.</w:t>
      </w:r>
    </w:p>
    <w:p>
      <w:pPr>
        <w:pStyle w:val="ListParagraph"/>
        <w:numPr>
          <w:ilvl w:val="0"/>
          <w:numId w:val="2"/>
        </w:numPr>
        <w:spacing w:after="80"/>
      </w:pPr>
      <w:r>
        <w:rPr>
          <w:rFonts w:ascii="IBM Plex Sans" w:cs="IBM Plex Sans" w:eastAsia="IBM Plex Sans" w:hAnsi="IBM Plex Sans"/>
          <w:b/>
          <w:bCs/>
          <w:sz w:val="21"/>
          <w:szCs w:val="21"/>
        </w:rPr>
        <w:t xml:space="preserve">Todo montado dentro de un gabinete IP65, </w:t>
      </w:r>
      <w:r>
        <w:rPr>
          <w:rFonts w:ascii="IBM Plex Sans" w:cs="IBM Plex Sans" w:eastAsia="IBM Plex Sans" w:hAnsi="IBM Plex Sans"/>
          <w:sz w:val="21"/>
          <w:szCs w:val="21"/>
        </w:rPr>
        <w:t xml:space="preserve">sobre protoboard para las pruebas. El 10/10/2026 se probó todo en protoboard y funcionó, el 17/10/2026 se probaron en el telar el sensor de pasada y el primer canal del Nivel 2, todavía en protoboard, y al 20/10/2026 ya están soldadas las plaquetas para instalarlo de manera correcta: la instalación definitiva va sobre cinco plaquetas con las conexiones soldadas (cuatro de placa perforada y la del sensado de la botonera, impresa) y tiras de pines para enchufar módulos y cables, porque los contactos a presión de una protoboard se aflojan con la vibración de la máquina.</w:t>
      </w:r>
    </w:p>
    <w:p>
      <w:pPr>
        <w:pStyle w:val="Heading2"/>
        <w:keepNext/>
        <w:spacing w:after="120" w:before="230"/>
      </w:pPr>
      <w:r>
        <w:rPr>
          <w:rFonts w:ascii="Questrial" w:cs="Questrial" w:eastAsia="Questrial" w:hAnsi="Questrial"/>
          <w:b/>
          <w:bCs/>
          <w:color w:val="1E3A5F"/>
          <w:sz w:val="23"/>
          <w:szCs w:val="23"/>
        </w:rPr>
        <w:t xml:space="preserve">5.2. Parámetros del firmware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5200"/>
      </w:tblGrid>
      <w:tr>
        <w:trPr>
          <w:cantSplit/>
          <w:tblHeader/>
        </w:trPr>
        <w:tc>
          <w:tcPr>
            <w:tcW w:type="dxa" w:w="23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Parámetro</w:t>
            </w:r>
          </w:p>
        </w:tc>
        <w:tc>
          <w:tcPr>
            <w:tcW w:type="dxa" w:w="14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Valor</w:t>
            </w:r>
          </w:p>
        </w:tc>
        <w:tc>
          <w:tcPr>
            <w:tcW w:type="dxa" w:w="52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Para qué</w:t>
            </w:r>
          </w:p>
        </w:tc>
      </w:tr>
      <w:tr>
        <w:trPr>
          <w:cantSplit/>
        </w:trPr>
        <w:tc>
          <w:tcPr>
            <w:tcW w:type="dxa" w:w="2300"/>
            <w:tcMar>
              <w:top w:type="dxa" w:w="70"/>
              <w:left w:type="dxa" w:w="100"/>
              <w:bottom w:type="dxa" w:w="70"/>
              <w:right w:type="dxa" w:w="100"/>
            </w:tcMar>
          </w:tcPr>
          <w:p>
            <w:r>
              <w:rPr>
                <w:rFonts w:ascii="IBM Plex Sans" w:cs="IBM Plex Sans" w:eastAsia="IBM Plex Sans" w:hAnsi="IBM Plex Sans"/>
                <w:sz w:val="17"/>
                <w:szCs w:val="17"/>
              </w:rPr>
              <w:t xml:space="preserve">Duración del pulso</w:t>
            </w:r>
          </w:p>
        </w:tc>
        <w:tc>
          <w:tcPr>
            <w:tcW w:type="dxa" w:w="1400"/>
            <w:tcMar>
              <w:top w:type="dxa" w:w="70"/>
              <w:left w:type="dxa" w:w="100"/>
              <w:bottom w:type="dxa" w:w="70"/>
              <w:right w:type="dxa" w:w="100"/>
            </w:tcMar>
          </w:tcPr>
          <w:p>
            <w:r>
              <w:rPr>
                <w:rFonts w:ascii="IBM Plex Sans" w:cs="IBM Plex Sans" w:eastAsia="IBM Plex Sans" w:hAnsi="IBM Plex Sans"/>
                <w:sz w:val="17"/>
                <w:szCs w:val="17"/>
              </w:rPr>
              <w:t xml:space="preserve">300 ms</w:t>
            </w:r>
          </w:p>
        </w:tc>
        <w:tc>
          <w:tcPr>
            <w:tcW w:type="dxa" w:w="5200"/>
            <w:tcMar>
              <w:top w:type="dxa" w:w="70"/>
              <w:left w:type="dxa" w:w="100"/>
              <w:bottom w:type="dxa" w:w="70"/>
              <w:right w:type="dxa" w:w="100"/>
            </w:tcMar>
          </w:tcPr>
          <w:p>
            <w:r>
              <w:rPr>
                <w:rFonts w:ascii="IBM Plex Sans" w:cs="IBM Plex Sans" w:eastAsia="IBM Plex Sans" w:hAnsi="IBM Plex Sans"/>
                <w:sz w:val="17"/>
                <w:szCs w:val="17"/>
              </w:rPr>
              <w:t xml:space="preserve">Simula una pulsación del botón</w:t>
            </w:r>
          </w:p>
        </w:tc>
      </w:tr>
      <w:tr>
        <w:trPr>
          <w:cantSplit/>
        </w:trPr>
        <w:tc>
          <w:tcPr>
            <w:tcW w:type="dxa" w:w="2300"/>
            <w:tcMar>
              <w:top w:type="dxa" w:w="70"/>
              <w:left w:type="dxa" w:w="100"/>
              <w:bottom w:type="dxa" w:w="70"/>
              <w:right w:type="dxa" w:w="100"/>
            </w:tcMar>
          </w:tcPr>
          <w:p>
            <w:r>
              <w:rPr>
                <w:rFonts w:ascii="IBM Plex Sans" w:cs="IBM Plex Sans" w:eastAsia="IBM Plex Sans" w:hAnsi="IBM Plex Sans"/>
                <w:sz w:val="17"/>
                <w:szCs w:val="17"/>
              </w:rPr>
              <w:t xml:space="preserve">Intervalo de sondeo</w:t>
            </w:r>
          </w:p>
        </w:tc>
        <w:tc>
          <w:tcPr>
            <w:tcW w:type="dxa" w:w="1400"/>
            <w:tcMar>
              <w:top w:type="dxa" w:w="70"/>
              <w:left w:type="dxa" w:w="100"/>
              <w:bottom w:type="dxa" w:w="70"/>
              <w:right w:type="dxa" w:w="100"/>
            </w:tcMar>
          </w:tcPr>
          <w:p>
            <w:r>
              <w:rPr>
                <w:rFonts w:ascii="IBM Plex Sans" w:cs="IBM Plex Sans" w:eastAsia="IBM Plex Sans" w:hAnsi="IBM Plex Sans"/>
                <w:sz w:val="17"/>
                <w:szCs w:val="17"/>
              </w:rPr>
              <w:t xml:space="preserve">2.500 ms</w:t>
            </w:r>
          </w:p>
        </w:tc>
        <w:tc>
          <w:tcPr>
            <w:tcW w:type="dxa" w:w="5200"/>
            <w:tcMar>
              <w:top w:type="dxa" w:w="70"/>
              <w:left w:type="dxa" w:w="100"/>
              <w:bottom w:type="dxa" w:w="70"/>
              <w:right w:type="dxa" w:w="100"/>
            </w:tcMar>
          </w:tcPr>
          <w:p>
            <w:r>
              <w:rPr>
                <w:rFonts w:ascii="IBM Plex Sans" w:cs="IBM Plex Sans" w:eastAsia="IBM Plex Sans" w:hAnsi="IBM Plex Sans"/>
                <w:sz w:val="17"/>
                <w:szCs w:val="17"/>
              </w:rPr>
              <w:t xml:space="preserve">Consulta al backend</w:t>
            </w:r>
          </w:p>
        </w:tc>
      </w:tr>
      <w:tr>
        <w:trPr>
          <w:cantSplit/>
        </w:trPr>
        <w:tc>
          <w:tcPr>
            <w:tcW w:type="dxa" w:w="2300"/>
            <w:tcMar>
              <w:top w:type="dxa" w:w="70"/>
              <w:left w:type="dxa" w:w="100"/>
              <w:bottom w:type="dxa" w:w="70"/>
              <w:right w:type="dxa" w:w="100"/>
            </w:tcMar>
          </w:tcPr>
          <w:p>
            <w:r>
              <w:rPr>
                <w:rFonts w:ascii="IBM Plex Sans" w:cs="IBM Plex Sans" w:eastAsia="IBM Plex Sans" w:hAnsi="IBM Plex Sans"/>
                <w:sz w:val="17"/>
                <w:szCs w:val="17"/>
              </w:rPr>
              <w:t xml:space="preserve">Anti-rebote</w:t>
            </w:r>
          </w:p>
        </w:tc>
        <w:tc>
          <w:tcPr>
            <w:tcW w:type="dxa" w:w="1400"/>
            <w:tcMar>
              <w:top w:type="dxa" w:w="70"/>
              <w:left w:type="dxa" w:w="100"/>
              <w:bottom w:type="dxa" w:w="70"/>
              <w:right w:type="dxa" w:w="100"/>
            </w:tcMar>
          </w:tcPr>
          <w:p>
            <w:r>
              <w:rPr>
                <w:rFonts w:ascii="IBM Plex Sans" w:cs="IBM Plex Sans" w:eastAsia="IBM Plex Sans" w:hAnsi="IBM Plex Sans"/>
                <w:sz w:val="17"/>
                <w:szCs w:val="17"/>
              </w:rPr>
              <w:t xml:space="preserve">400 ms</w:t>
            </w:r>
          </w:p>
        </w:tc>
        <w:tc>
          <w:tcPr>
            <w:tcW w:type="dxa" w:w="5200"/>
            <w:tcMar>
              <w:top w:type="dxa" w:w="70"/>
              <w:left w:type="dxa" w:w="100"/>
              <w:bottom w:type="dxa" w:w="70"/>
              <w:right w:type="dxa" w:w="100"/>
            </w:tcMar>
          </w:tcPr>
          <w:p>
            <w:r>
              <w:rPr>
                <w:rFonts w:ascii="IBM Plex Sans" w:cs="IBM Plex Sans" w:eastAsia="IBM Plex Sans" w:hAnsi="IBM Plex Sans"/>
                <w:sz w:val="17"/>
                <w:szCs w:val="17"/>
              </w:rPr>
              <w:t xml:space="preserve">Filtra los rebotes del pulsador</w:t>
            </w:r>
          </w:p>
        </w:tc>
      </w:tr>
      <w:tr>
        <w:trPr>
          <w:cantSplit/>
        </w:trPr>
        <w:tc>
          <w:tcPr>
            <w:tcW w:type="dxa" w:w="2300"/>
            <w:tcMar>
              <w:top w:type="dxa" w:w="70"/>
              <w:left w:type="dxa" w:w="100"/>
              <w:bottom w:type="dxa" w:w="70"/>
              <w:right w:type="dxa" w:w="100"/>
            </w:tcMar>
          </w:tcPr>
          <w:p>
            <w:r>
              <w:rPr>
                <w:rFonts w:ascii="IBM Plex Sans" w:cs="IBM Plex Sans" w:eastAsia="IBM Plex Sans" w:hAnsi="IBM Plex Sans"/>
                <w:sz w:val="17"/>
                <w:szCs w:val="17"/>
              </w:rPr>
              <w:t xml:space="preserve">Ventana anti-eco</w:t>
            </w:r>
          </w:p>
        </w:tc>
        <w:tc>
          <w:tcPr>
            <w:tcW w:type="dxa" w:w="1400"/>
            <w:tcMar>
              <w:top w:type="dxa" w:w="70"/>
              <w:left w:type="dxa" w:w="100"/>
              <w:bottom w:type="dxa" w:w="70"/>
              <w:right w:type="dxa" w:w="100"/>
            </w:tcMar>
          </w:tcPr>
          <w:p>
            <w:r>
              <w:rPr>
                <w:rFonts w:ascii="IBM Plex Sans" w:cs="IBM Plex Sans" w:eastAsia="IBM Plex Sans" w:hAnsi="IBM Plex Sans"/>
                <w:sz w:val="17"/>
                <w:szCs w:val="17"/>
              </w:rPr>
              <w:t xml:space="preserve">800 ms</w:t>
            </w:r>
          </w:p>
        </w:tc>
        <w:tc>
          <w:tcPr>
            <w:tcW w:type="dxa" w:w="5200"/>
            <w:tcMar>
              <w:top w:type="dxa" w:w="70"/>
              <w:left w:type="dxa" w:w="100"/>
              <w:bottom w:type="dxa" w:w="70"/>
              <w:right w:type="dxa" w:w="100"/>
            </w:tcMar>
          </w:tcPr>
          <w:p>
            <w:r>
              <w:rPr>
                <w:rFonts w:ascii="IBM Plex Sans" w:cs="IBM Plex Sans" w:eastAsia="IBM Plex Sans" w:hAnsi="IBM Plex Sans"/>
                <w:sz w:val="17"/>
                <w:szCs w:val="17"/>
              </w:rPr>
              <w:t xml:space="preserve">Descarta la lectura del propio relé al accionarse</w:t>
            </w:r>
          </w:p>
        </w:tc>
      </w:tr>
      <w:tr>
        <w:trPr>
          <w:cantSplit/>
        </w:trPr>
        <w:tc>
          <w:tcPr>
            <w:tcW w:type="dxa" w:w="2300"/>
            <w:tcMar>
              <w:top w:type="dxa" w:w="70"/>
              <w:left w:type="dxa" w:w="100"/>
              <w:bottom w:type="dxa" w:w="70"/>
              <w:right w:type="dxa" w:w="100"/>
            </w:tcMar>
          </w:tcPr>
          <w:p>
            <w:r>
              <w:rPr>
                <w:rFonts w:ascii="IBM Plex Sans" w:cs="IBM Plex Sans" w:eastAsia="IBM Plex Sans" w:hAnsi="IBM Plex Sans"/>
                <w:sz w:val="17"/>
                <w:szCs w:val="17"/>
              </w:rPr>
              <w:t xml:space="preserve">Canales que bajan juntos</w:t>
            </w:r>
          </w:p>
        </w:tc>
        <w:tc>
          <w:tcPr>
            <w:tcW w:type="dxa" w:w="1400"/>
            <w:tcMar>
              <w:top w:type="dxa" w:w="70"/>
              <w:left w:type="dxa" w:w="100"/>
              <w:bottom w:type="dxa" w:w="70"/>
              <w:right w:type="dxa" w:w="100"/>
            </w:tcMar>
          </w:tcPr>
          <w:p>
            <w:r>
              <w:rPr>
                <w:rFonts w:ascii="IBM Plex Sans" w:cs="IBM Plex Sans" w:eastAsia="IBM Plex Sans" w:hAnsi="IBM Plex Sans"/>
                <w:sz w:val="17"/>
                <w:szCs w:val="17"/>
              </w:rPr>
              <w:t xml:space="preserve">150 ms</w:t>
            </w:r>
          </w:p>
        </w:tc>
        <w:tc>
          <w:tcPr>
            <w:tcW w:type="dxa" w:w="5200"/>
            <w:tcMar>
              <w:top w:type="dxa" w:w="70"/>
              <w:left w:type="dxa" w:w="100"/>
              <w:bottom w:type="dxa" w:w="70"/>
              <w:right w:type="dxa" w:w="100"/>
            </w:tcMar>
          </w:tcPr>
          <w:p>
            <w:r>
              <w:rPr>
                <w:rFonts w:ascii="IBM Plex Sans" w:cs="IBM Plex Sans" w:eastAsia="IBM Plex Sans" w:hAnsi="IBM Plex Sans"/>
                <w:sz w:val="17"/>
                <w:szCs w:val="17"/>
              </w:rPr>
              <w:t xml:space="preserve">Descarta los avisos cuando dos o más botones "se sueltan" a la vez: es el telar que se prendió con el gabinete encendido, no un operario</w:t>
            </w:r>
          </w:p>
        </w:tc>
      </w:tr>
    </w:tbl>
    <w:p>
      <w:pPr>
        <w:spacing w:after="110"/>
      </w:pPr>
      <w:r>
        <w:rPr>
          <w:rFonts w:ascii="IBM Plex Sans" w:cs="IBM Plex Sans" w:eastAsia="IBM Plex Sans" w:hAnsi="IBM Plex Sans"/>
          <w:sz w:val="21"/>
          <w:szCs w:val="21"/>
        </w:rPr>
        <w:t xml:space="preserve">El firmware tiene además: interrupciones con IRAM_ATTR, obligatorio en el ESP32; escritura del nivel seguro antes de configurar los pines, para que ningún relé cierre durante el arranque; watchdog; y modo seguro ante la pérdida de red, en el que no acciona ningún relé.</w:t>
      </w:r>
    </w:p>
    <w:p>
      <w:pPr>
        <w:pStyle w:val="Heading2"/>
        <w:keepNext/>
        <w:spacing w:after="120" w:before="230"/>
      </w:pPr>
      <w:r>
        <w:rPr>
          <w:rFonts w:ascii="Questrial" w:cs="Questrial" w:eastAsia="Questrial" w:hAnsi="Questrial"/>
          <w:b/>
          <w:bCs/>
          <w:color w:val="1E3A5F"/>
          <w:sz w:val="23"/>
          <w:szCs w:val="23"/>
        </w:rPr>
        <w:t>5.3. Pasos para conectarlo al telar</w:t>
      </w:r>
    </w:p>
    <w:p>
      <w:pPr>
        <w:spacing w:after="110"/>
      </w:pPr>
      <w:r>
        <w:rPr>
          <w:rFonts w:ascii="IBM Plex Sans" w:cs="IBM Plex Sans" w:eastAsia="IBM Plex Sans" w:hAnsi="IBM Plex Sans"/>
          <w:b/>
          <w:bCs/>
          <w:sz w:val="21"/>
          <w:szCs w:val="21"/>
        </w:rPr>
        <w:t>El Bloque A se instaló en el telar y se probó el 19/09/2026: Marcha, Pausa y Retroceder funcionan desde la aplicación y se detecta el uso manual de la botonera. Los pasos siguientes quedan como referencia para reinstalarlo o repetir la instalación en otro telar.</w:t>
      </w:r>
    </w:p>
    <w:p>
      <w:pPr>
        <w:pStyle w:val="ListParagraph"/>
        <w:numPr>
          <w:ilvl w:val="0"/>
          <w:numId w:val="2"/>
        </w:numPr>
        <w:spacing w:after="80"/>
      </w:pPr>
      <w:r>
        <w:rPr>
          <w:rFonts w:ascii="IBM Plex Sans" w:cs="IBM Plex Sans" w:eastAsia="IBM Plex Sans" w:hAnsi="IBM Plex Sans"/>
          <w:b/>
          <w:bCs/>
          <w:sz w:val="21"/>
          <w:szCs w:val="21"/>
        </w:rPr>
        <w:t xml:space="preserve">Medir la tensión en los bornes del par NA de cada botón. </w:t>
      </w:r>
      <w:r>
        <w:rPr>
          <w:rFonts w:ascii="IBM Plex Sans" w:cs="IBM Plex Sans" w:eastAsia="IBM Plex Sans" w:hAnsi="IBM Plex Sans"/>
          <w:sz w:val="21"/>
          <w:szCs w:val="21"/>
        </w:rPr>
        <w:t xml:space="preserve">Con el multímetro en alterna, telar encendido y sin tejer, apretando y soltando. Tiene que haber unos 24 V en reposo y 0 V al apretar: así es el C 201, y el firmware avisa cuando se suelta el botón, sin cambiar nada. Si da 0 V en reposo, ese no es el par NA: no conectarlo.</w:t>
      </w:r>
    </w:p>
    <w:p>
      <w:pPr>
        <w:pStyle w:val="ListParagraph"/>
        <w:numPr>
          <w:ilvl w:val="0"/>
          <w:numId w:val="2"/>
        </w:numPr>
        <w:spacing w:after="80"/>
      </w:pPr>
      <w:r>
        <w:rPr>
          <w:rFonts w:ascii="IBM Plex Sans" w:cs="IBM Plex Sans" w:eastAsia="IBM Plex Sans" w:hAnsi="IBM Plex Sans"/>
          <w:sz w:val="21"/>
          <w:szCs w:val="21"/>
        </w:rPr>
        <w:t xml:space="preserve">Verificar la salida de la fuente, que debe estar entre 4,75 y 5,25 V, antes de conectar el microcontrolador.</w:t>
      </w:r>
    </w:p>
    <w:p>
      <w:pPr>
        <w:pStyle w:val="ListParagraph"/>
        <w:numPr>
          <w:ilvl w:val="0"/>
          <w:numId w:val="2"/>
        </w:numPr>
        <w:spacing w:after="80"/>
      </w:pPr>
      <w:r>
        <w:rPr>
          <w:rFonts w:ascii="IBM Plex Sans" w:cs="IBM Plex Sans" w:eastAsia="IBM Plex Sans" w:hAnsi="IBM Plex Sans"/>
          <w:sz w:val="21"/>
          <w:szCs w:val="21"/>
        </w:rPr>
        <w:t xml:space="preserve">Comprobar que no queden conectores de tipo dupont del lado de los 220 V.</w:t>
      </w:r>
    </w:p>
    <w:p>
      <w:pPr>
        <w:pStyle w:val="ListParagraph"/>
        <w:numPr>
          <w:ilvl w:val="0"/>
          <w:numId w:val="2"/>
        </w:numPr>
        <w:spacing w:after="80"/>
      </w:pPr>
      <w:r>
        <w:rPr>
          <w:rFonts w:ascii="IBM Plex Sans" w:cs="IBM Plex Sans" w:eastAsia="IBM Plex Sans" w:hAnsi="IBM Plex Sans"/>
          <w:sz w:val="21"/>
          <w:szCs w:val="21"/>
        </w:rPr>
        <w:t xml:space="preserve">Conectar un solo canal, probarlo completo, y recién entonces sumar los otros dos.</w:t>
      </w:r>
    </w:p>
    <w:p>
      <w:pPr>
        <w:pStyle w:val="Heading1"/>
        <w:keepNext/>
        <w:spacing w:after="120" w:before="330"/>
      </w:pPr>
      <w:r>
        <w:rPr>
          <w:rFonts w:ascii="Questrial" w:cs="Questrial" w:eastAsia="Questrial" w:hAnsi="Questrial"/>
          <w:b/>
          <w:bCs/>
          <w:color w:val="1E3A5F"/>
          <w:sz w:val="27"/>
          <w:szCs w:val="27"/>
        </w:rPr>
        <w:t xml:space="preserve">6. Bloque C, el sensor de pasada</w:t>
      </w:r>
    </w:p>
    <w:p>
      <w:pPr>
        <w:spacing w:after="110"/>
      </w:pPr>
      <w:r>
        <w:rPr>
          <w:rFonts w:ascii="IBM Plex Sans" w:cs="IBM Plex Sans" w:eastAsia="IBM Plex Sans" w:hAnsi="IBM Plex Sans"/>
          <w:sz w:val="21"/>
          <w:szCs w:val="21"/>
        </w:rPr>
        <w:t xml:space="preserve">Sirve para que el sistema cuente las pasadas reales de la máquina en lugar de estimarlas por tiempo. Es lo que habilita después la parada automática por pieza.</w:t>
      </w:r>
    </w:p>
    <w:p>
      <w:pPr>
        <w:pStyle w:val="ListParagraph"/>
        <w:numPr>
          <w:ilvl w:val="0"/>
          <w:numId w:val="2"/>
        </w:numPr>
        <w:spacing w:after="80"/>
      </w:pPr>
      <w:r>
        <w:rPr>
          <w:rFonts w:ascii="IBM Plex Sans" w:cs="IBM Plex Sans" w:eastAsia="IBM Plex Sans" w:hAnsi="IBM Plex Sans"/>
          <w:b/>
          <w:bCs/>
          <w:sz w:val="21"/>
          <w:szCs w:val="21"/>
        </w:rPr>
        <w:t xml:space="preserve">Sensor inductivo LJ12A3-4-Z/BX, </w:t>
      </w:r>
      <w:r>
        <w:rPr>
          <w:rFonts w:ascii="IBM Plex Sans" w:cs="IBM Plex Sans" w:eastAsia="IBM Plex Sans" w:hAnsi="IBM Plex Sans"/>
          <w:sz w:val="21"/>
          <w:szCs w:val="21"/>
        </w:rPr>
        <w:t xml:space="preserve">NPN normalmente abierto, alcance de 4 mm. Ya comprado.</w:t>
      </w:r>
    </w:p>
    <w:p>
      <w:pPr>
        <w:pStyle w:val="ListParagraph"/>
        <w:numPr>
          <w:ilvl w:val="0"/>
          <w:numId w:val="2"/>
        </w:numPr>
        <w:spacing w:after="80"/>
      </w:pPr>
      <w:r>
        <w:rPr>
          <w:rFonts w:ascii="IBM Plex Sans" w:cs="IBM Plex Sans" w:eastAsia="IBM Plex Sans" w:hAnsi="IBM Plex Sans"/>
          <w:b/>
          <w:bCs/>
          <w:sz w:val="21"/>
          <w:szCs w:val="21"/>
        </w:rPr>
        <w:t xml:space="preserve">Alimentación desde el telar. </w:t>
      </w:r>
      <w:r>
        <w:rPr>
          <w:rFonts w:ascii="IBM Plex Sans" w:cs="IBM Plex Sans" w:eastAsia="IBM Plex Sans" w:hAnsi="IBM Plex Sans"/>
          <w:sz w:val="21"/>
          <w:szCs w:val="21"/>
        </w:rPr>
        <w:t xml:space="preserve">El dueño ofreció alimentarlo desde la propia máquina, que ya dispone de continua en el rango que el sensor necesita, entre 6 y 36 V. Eso eliminó la fuente elevadora que se había previsto y bajó el costo del bloque.</w:t>
      </w:r>
    </w:p>
    <w:p>
      <w:pPr>
        <w:pStyle w:val="ListParagraph"/>
        <w:numPr>
          <w:ilvl w:val="0"/>
          <w:numId w:val="2"/>
        </w:numPr>
        <w:spacing w:after="80"/>
      </w:pPr>
      <w:r>
        <w:rPr>
          <w:rFonts w:ascii="IBM Plex Sans" w:cs="IBM Plex Sans" w:eastAsia="IBM Plex Sans" w:hAnsi="IBM Plex Sans"/>
          <w:b/>
          <w:bCs/>
          <w:sz w:val="21"/>
          <w:szCs w:val="21"/>
        </w:rPr>
        <w:t xml:space="preserve">Adaptación de la señal:</w:t>
      </w:r>
      <w:r>
        <w:rPr>
          <w:rFonts w:ascii="IBM Plex Sans" w:cs="IBM Plex Sans" w:eastAsia="IBM Plex Sans" w:hAnsi="IBM Plex Sans"/>
          <w:sz w:val="21"/>
          <w:szCs w:val="21"/>
        </w:rPr>
        <w:t xml:space="preserve"> positivo de la alimentación del telar a través de una resistencia (1,2 kΩ con 12 a 14 V) al pin 1 del optoacoplador, cable negro del sensor al pin 2, pin 4 al microcontrolador (GPIO 35) con resistencia de 10 kΩ a 3,3 V, pin 3 al negativo del sistema.</w:t>
      </w:r>
    </w:p>
    <w:p>
      <w:pPr>
        <w:pBdr>
          <w:top w:val="single" w:color="EADFC8" w:sz="2"/>
          <w:left w:val="single" w:color="9C5C0A" w:sz="16"/>
          <w:bottom w:val="single" w:color="EADFC8" w:sz="2"/>
          <w:right w:val="single" w:color="EADFC8" w:sz="2"/>
        </w:pBdr>
        <w:shd w:fill="F2F5F8" w:val="clear"/>
        <w:spacing w:after="130" w:before="130"/>
      </w:pPr>
      <w:r>
        <w:rPr>
          <w:rFonts w:ascii="IBM Plex Sans" w:cs="IBM Plex Sans" w:eastAsia="IBM Plex Sans" w:hAnsi="IBM Plex Sans"/>
          <w:b/>
          <w:bCs/>
          <w:sz w:val="20"/>
          <w:szCs w:val="20"/>
        </w:rPr>
        <w:t xml:space="preserve">Un detalle de conexión que suele pasarse por alto:</w:t>
      </w:r>
      <w:r>
        <w:rPr>
          <w:rFonts w:ascii="IBM Plex Sans" w:cs="IBM Plex Sans" w:eastAsia="IBM Plex Sans" w:hAnsi="IBM Plex Sans"/>
          <w:sz w:val="20"/>
          <w:szCs w:val="20"/>
        </w:rPr>
        <w:t xml:space="preserve"> el negativo del sensor (azul) queda en el telar y nunca se une al negativo del microcontrolador. Si se unen, se pierde el aislamiento entre el telar y el circuito, que es justamente lo que protege al equipo.</w:t>
      </w:r>
    </w:p>
    <w:p>
      <w:pPr>
        <w:spacing w:after="110"/>
      </w:pPr>
      <w:r>
        <w:rPr>
          <w:rFonts w:ascii="IBM Plex Sans" w:cs="IBM Plex Sans" w:eastAsia="IBM Plex Sans" w:hAnsi="IBM Plex Sans"/>
          <w:b/>
          <w:bCs/>
          <w:sz w:val="21"/>
          <w:szCs w:val="21"/>
        </w:rPr>
        <w:t>El soporte quedó montado el 10/09/2026 sobre un eje que da exactamente una vuelta por pasada. El 10/10/2026 se probó en protoboard con el ESP32 y funcionó, y el 17/10/2026 se conectó y se calibró en el telar: cuenta las pasadas. Lo que falta: conectarlo a su plaqueta, ya soldada, al instalar el gabinete en la planta, y validar el conteo contra el contador mecánico del telar durante una jornada.</w:t>
      </w:r>
    </w:p>
    <w:p>
      <w:pPr>
        <w:pBdr>
          <w:top w:val="single" w:color="EADFC8" w:sz="2"/>
          <w:left w:val="single" w:color="9C5C0A" w:sz="16"/>
          <w:bottom w:val="single" w:color="EADFC8" w:sz="2"/>
          <w:right w:val="single" w:color="EADFC8" w:sz="2"/>
        </w:pBdr>
        <w:shd w:fill="F2F5F8" w:val="clear"/>
        <w:spacing w:after="130" w:before="130"/>
      </w:pPr>
      <w:r>
        <w:rPr>
          <w:rFonts w:ascii="IBM Plex Sans" w:cs="IBM Plex Sans" w:eastAsia="IBM Plex Sans" w:hAnsi="IBM Plex Sans"/>
          <w:b/>
          <w:bCs/>
          <w:sz w:val="20"/>
          <w:szCs w:val="20"/>
        </w:rPr>
        <w:t xml:space="preserve">Antes de habilitar cualquier parada automática </w:t>
      </w:r>
      <w:r>
        <w:rPr>
          <w:rFonts w:ascii="IBM Plex Sans" w:cs="IBM Plex Sans" w:eastAsia="IBM Plex Sans" w:hAnsi="IBM Plex Sans"/>
          <w:sz w:val="20"/>
          <w:szCs w:val="20"/>
        </w:rPr>
        <w:t xml:space="preserve">hay que comparar el conteo digital contra el contador mecánico del telar durante una jornada completa. Construir una función que detiene la máquina sobre un número no verificado es la forma más rápida de arruinar una pieza de tela.</w:t>
      </w:r>
    </w:p>
    <w:p>
      <w:pPr>
        <w:pStyle w:val="Heading1"/>
        <w:keepNext/>
        <w:spacing w:after="120" w:before="330"/>
      </w:pPr>
      <w:r>
        <w:rPr>
          <w:rFonts w:ascii="Questrial" w:cs="Questrial" w:eastAsia="Questrial" w:hAnsi="Questrial"/>
          <w:b/>
          <w:bCs/>
          <w:color w:val="1E3A5F"/>
          <w:sz w:val="27"/>
          <w:szCs w:val="27"/>
        </w:rPr>
        <w:t xml:space="preserve">7. Bloque D, la selección del dibujo</w:t>
      </w:r>
    </w:p>
    <w:p>
      <w:pPr>
        <w:pStyle w:val="Heading2"/>
        <w:keepNext/>
        <w:spacing w:after="120" w:before="230"/>
      </w:pPr>
      <w:r>
        <w:rPr>
          <w:rFonts w:ascii="Questrial" w:cs="Questrial" w:eastAsia="Questrial" w:hAnsi="Questrial"/>
          <w:b/>
          <w:bCs/>
          <w:color w:val="1E3A5F"/>
          <w:sz w:val="23"/>
          <w:szCs w:val="23"/>
        </w:rPr>
        <w:t xml:space="preserve">7.1. Dónde se interviene</w:t>
      </w:r>
    </w:p>
    <w:p>
      <w:pPr>
        <w:spacing w:after="110"/>
      </w:pPr>
      <w:r>
        <w:rPr>
          <w:rFonts w:ascii="IBM Plex Sans" w:cs="IBM Plex Sans" w:eastAsia="IBM Plex Sans" w:hAnsi="IBM Plex Sans"/>
          <w:sz w:val="21"/>
          <w:szCs w:val="21"/>
        </w:rPr>
        <w:t xml:space="preserve">El punto de intervención es el lector óptico, no la bobina. El dueño lo explicó así: con agujero, el lector da la señal que activa la bobina. En la conexión final, la más segura, el relé ocupa el lugar del lector y da esa señal cuando el ESP32 lo pide, con una resistencia de protección en serie y una de 10 kΩ ½ W de la señal al −. Las plaquetas y las bobinas del telar quedan intactas y siguen haciendo su trabajo. Según la planta, mientras la misma bobina se repite el relé queda activo y la aguja va y vuelve igual en cada pasada.</w:t>
      </w:r>
    </w:p>
    <w:p>
      <w:pPr>
        <w:spacing w:after="110"/>
      </w:pPr>
      <w:r>
        <w:rPr>
          <w:rFonts w:ascii="IBM Plex Sans" w:cs="IBM Plex Sans" w:eastAsia="IBM Plex Sans" w:hAnsi="IBM Plex Sans"/>
          <w:sz w:val="21"/>
          <w:szCs w:val="21"/>
        </w:rPr>
        <w:t xml:space="preserve">La ventaja es doble: no hay que descifrar cómo funcionan esas plaquetas, y el sistema conmuta una señal de bajo consumo en lugar de la corriente de la bobina. Si se intentara comandar la bobina directamente, habría dos cosas manejándola a la vez, la plaqueta y el sistema, lo que obligaría a desconectar la salida de la plaqueta.</w:t>
      </w:r>
    </w:p>
    <w:p>
      <w:pPr>
        <w:pStyle w:val="Heading2"/>
        <w:keepNext/>
        <w:spacing w:after="120" w:before="230"/>
      </w:pPr>
      <w:r>
        <w:rPr>
          <w:rFonts w:ascii="Questrial" w:cs="Questrial" w:eastAsia="Questrial" w:hAnsi="Questrial"/>
          <w:b/>
          <w:bCs/>
          <w:color w:val="1E3A5F"/>
          <w:sz w:val="23"/>
          <w:szCs w:val="23"/>
        </w:rPr>
        <w:t xml:space="preserve">7.2. El componente elegido y por qué</w:t>
      </w:r>
    </w:p>
    <w:p>
      <w:pPr>
        <w:spacing w:after="110"/>
      </w:pPr>
      <w:r>
        <w:rPr>
          <w:rFonts w:ascii="IBM Plex Sans" w:cs="IBM Plex Sans" w:eastAsia="IBM Plex Sans" w:hAnsi="IBM Plex Sans"/>
          <w:b/>
          <w:bCs/>
          <w:sz w:val="21"/>
          <w:szCs w:val="21"/>
        </w:rPr>
        <w:t>Relé OptoMOS LCA110 de IXYS, cuatro unidades, una por lector óptico. Es un relé de estado sólido con salida de MOSFET, en encapsulado DIP de seis patas para inserción, que soporta 350 V y 120 mA. Cada uno lleva una resistencia de 330 Ω entre el pin del microcontrolador y su entrada, porque esa entrada es un LED y necesita limitación de corriente.</w:t>
      </w:r>
    </w:p>
    <w:p>
      <w:pPr>
        <w:keepNext/>
        <w:spacing w:after="110"/>
      </w:pPr>
      <w:r>
        <w:rPr>
          <w:rFonts w:ascii="IBM Plex Sans" w:cs="IBM Plex Sans" w:eastAsia="IBM Plex Sans" w:hAnsi="IBM Plex Sans"/>
          <w:sz w:val="21"/>
          <w:szCs w:val="21"/>
        </w:rPr>
        <w:t xml:space="preserve">El recorrido de decisiones hasta llegar a este componente explica por qué se descartaron los otros: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600"/>
        <w:gridCol w:w="6300"/>
      </w:tblGrid>
      <w:tr>
        <w:trPr>
          <w:cantSplit/>
          <w:tblHeader/>
        </w:trPr>
        <w:tc>
          <w:tcPr>
            <w:tcW w:type="dxa" w:w="26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Se descartó</w:t>
            </w:r>
          </w:p>
        </w:tc>
        <w:tc>
          <w:tcPr>
            <w:tcW w:type="dxa" w:w="63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Motivo</w:t>
            </w:r>
          </w:p>
        </w:tc>
      </w:tr>
      <w:tr>
        <w:trPr>
          <w:cantSplit/>
        </w:trPr>
        <w:tc>
          <w:tcPr>
            <w:tcW w:type="dxa" w:w="2600"/>
            <w:tcMar>
              <w:top w:type="dxa" w:w="70"/>
              <w:left w:type="dxa" w:w="100"/>
              <w:bottom w:type="dxa" w:w="70"/>
              <w:right w:type="dxa" w:w="100"/>
            </w:tcMar>
          </w:tcPr>
          <w:p>
            <w:r>
              <w:rPr>
                <w:rFonts w:ascii="IBM Plex Sans" w:cs="IBM Plex Sans" w:eastAsia="IBM Plex Sans" w:hAnsi="IBM Plex Sans"/>
                <w:sz w:val="17"/>
                <w:szCs w:val="17"/>
              </w:rPr>
              <w:t xml:space="preserve">MOSFET IRLZ44N con diodos flyback</w:t>
            </w:r>
          </w:p>
        </w:tc>
        <w:tc>
          <w:tcPr>
            <w:tcW w:type="dxa" w:w="6300"/>
            <w:tcMar>
              <w:top w:type="dxa" w:w="70"/>
              <w:left w:type="dxa" w:w="100"/>
              <w:bottom w:type="dxa" w:w="70"/>
              <w:right w:type="dxa" w:w="100"/>
            </w:tcMar>
          </w:tcPr>
          <w:p>
            <w:r>
              <w:rPr>
                <w:rFonts w:ascii="IBM Plex Sans" w:cs="IBM Plex Sans" w:eastAsia="IBM Plex Sans" w:hAnsi="IBM Plex Sans"/>
                <w:sz w:val="17"/>
                <w:szCs w:val="17"/>
              </w:rPr>
              <w:t xml:space="preserve">Valen para bobinas de corriente continua. Estas trabajan con 24 V en alterna: un MOSFET conduce en un solo sentido y su diodo interno deja pasar el otro semiciclo, con lo que la bobina quedaría siempre parcialmente energizada.</w:t>
            </w:r>
          </w:p>
        </w:tc>
      </w:tr>
      <w:tr>
        <w:trPr>
          <w:cantSplit/>
        </w:trPr>
        <w:tc>
          <w:tcPr>
            <w:tcW w:type="dxa" w:w="2600"/>
            <w:tcMar>
              <w:top w:type="dxa" w:w="70"/>
              <w:left w:type="dxa" w:w="100"/>
              <w:bottom w:type="dxa" w:w="70"/>
              <w:right w:type="dxa" w:w="100"/>
            </w:tcMar>
          </w:tcPr>
          <w:p>
            <w:r>
              <w:rPr>
                <w:rFonts w:ascii="IBM Plex Sans" w:cs="IBM Plex Sans" w:eastAsia="IBM Plex Sans" w:hAnsi="IBM Plex Sans"/>
                <w:sz w:val="17"/>
                <w:szCs w:val="17"/>
              </w:rPr>
              <w:t xml:space="preserve">Relé mecánico</w:t>
            </w:r>
          </w:p>
        </w:tc>
        <w:tc>
          <w:tcPr>
            <w:tcW w:type="dxa" w:w="6300"/>
            <w:tcMar>
              <w:top w:type="dxa" w:w="70"/>
              <w:left w:type="dxa" w:w="100"/>
              <w:bottom w:type="dxa" w:w="70"/>
              <w:right w:type="dxa" w:w="100"/>
            </w:tcMar>
          </w:tcPr>
          <w:p>
            <w:r>
              <w:rPr>
                <w:rFonts w:ascii="IBM Plex Sans" w:cs="IBM Plex Sans" w:eastAsia="IBM Plex Sans" w:hAnsi="IBM Plex Sans"/>
                <w:sz w:val="17"/>
                <w:szCs w:val="17"/>
              </w:rPr>
              <w:t>A 300 pasadas por minuto son 5 conmutaciones por segundo, unas 180.000 en una jornada de diez horas, contra las 100.000 de vida útil de un relé común. Se gastaría en una jornada.</w:t>
            </w:r>
          </w:p>
        </w:tc>
      </w:tr>
      <w:tr>
        <w:trPr>
          <w:cantSplit/>
        </w:trPr>
        <w:tc>
          <w:tcPr>
            <w:tcW w:type="dxa" w:w="2600"/>
            <w:tcMar>
              <w:top w:type="dxa" w:w="70"/>
              <w:left w:type="dxa" w:w="100"/>
              <w:bottom w:type="dxa" w:w="70"/>
              <w:right w:type="dxa" w:w="100"/>
            </w:tcMar>
          </w:tcPr>
          <w:p>
            <w:r>
              <w:rPr>
                <w:rFonts w:ascii="IBM Plex Sans" w:cs="IBM Plex Sans" w:eastAsia="IBM Plex Sans" w:hAnsi="IBM Plex Sans"/>
                <w:sz w:val="17"/>
                <w:szCs w:val="17"/>
              </w:rPr>
              <w:t xml:space="preserve">Optoacoplador PC817 pelado</w:t>
            </w:r>
          </w:p>
        </w:tc>
        <w:tc>
          <w:tcPr>
            <w:tcW w:type="dxa" w:w="6300"/>
            <w:tcMar>
              <w:top w:type="dxa" w:w="70"/>
              <w:left w:type="dxa" w:w="100"/>
              <w:bottom w:type="dxa" w:w="70"/>
              <w:right w:type="dxa" w:w="100"/>
            </w:tcMar>
          </w:tcPr>
          <w:p>
            <w:r>
              <w:rPr>
                <w:rFonts w:ascii="IBM Plex Sans" w:cs="IBM Plex Sans" w:eastAsia="IBM Plex Sans" w:hAnsi="IBM Plex Sans"/>
                <w:sz w:val="17"/>
                <w:szCs w:val="17"/>
              </w:rPr>
              <w:t xml:space="preserve">Su salida es un fototransistor, que conduce en un solo sentido. Con corriente alterna deja pasar medio ciclo.</w:t>
            </w:r>
          </w:p>
        </w:tc>
      </w:tr>
      <w:tr>
        <w:trPr>
          <w:cantSplit/>
        </w:trPr>
        <w:tc>
          <w:tcPr>
            <w:tcW w:type="dxa" w:w="2600"/>
            <w:tcMar>
              <w:top w:type="dxa" w:w="70"/>
              <w:left w:type="dxa" w:w="100"/>
              <w:bottom w:type="dxa" w:w="70"/>
              <w:right w:type="dxa" w:w="100"/>
            </w:tcMar>
          </w:tcPr>
          <w:p>
            <w:r>
              <w:rPr>
                <w:rFonts w:ascii="IBM Plex Sans" w:cs="IBM Plex Sans" w:eastAsia="IBM Plex Sans" w:hAnsi="IBM Plex Sans"/>
                <w:sz w:val="17"/>
                <w:szCs w:val="17"/>
              </w:rPr>
              <w:t xml:space="preserve">Relé de estado sólido con triac (tipo SSR-10DA)</w:t>
            </w:r>
          </w:p>
        </w:tc>
        <w:tc>
          <w:tcPr>
            <w:tcW w:type="dxa" w:w="6300"/>
            <w:tcMar>
              <w:top w:type="dxa" w:w="70"/>
              <w:left w:type="dxa" w:w="100"/>
              <w:bottom w:type="dxa" w:w="70"/>
              <w:right w:type="dxa" w:w="100"/>
            </w:tcMar>
          </w:tcPr>
          <w:p>
            <w:r>
              <w:rPr>
                <w:rFonts w:ascii="IBM Plex Sans" w:cs="IBM Plex Sans" w:eastAsia="IBM Plex Sans" w:hAnsi="IBM Plex Sans"/>
                <w:sz w:val="17"/>
                <w:szCs w:val="17"/>
              </w:rPr>
              <w:t xml:space="preserve">Un triac necesita una corriente mínima de mantenimiento para permanecer encendido. La documentación de Omron especifica que por debajo de 0,1 A la salida puede no mantenerse, produciendo oscilaciones o no encendiendo. La señal de un lector óptico probablemente maneje pocos miliamperes. Además, un SSR de este tipo deja pasar hasta 2 mA aunque esté apagado, que la plaqueta podría leer como señal presente.</w:t>
            </w:r>
          </w:p>
        </w:tc>
      </w:tr>
      <w:tr>
        <w:trPr>
          <w:cantSplit/>
        </w:trPr>
        <w:tc>
          <w:tcPr>
            <w:tcW w:type="dxa" w:w="2600"/>
            <w:tcMar>
              <w:top w:type="dxa" w:w="70"/>
              <w:left w:type="dxa" w:w="100"/>
              <w:bottom w:type="dxa" w:w="70"/>
              <w:right w:type="dxa" w:w="100"/>
            </w:tcMar>
          </w:tcPr>
          <w:p>
            <w:r>
              <w:rPr>
                <w:rFonts w:ascii="IBM Plex Sans" w:cs="IBM Plex Sans" w:eastAsia="IBM Plex Sans" w:hAnsi="IBM Plex Sans"/>
                <w:sz w:val="17"/>
                <w:szCs w:val="17"/>
              </w:rPr>
              <w:t xml:space="preserve">Registro de desplazamiento 74HC595</w:t>
            </w:r>
          </w:p>
        </w:tc>
        <w:tc>
          <w:tcPr>
            <w:tcW w:type="dxa" w:w="6300"/>
            <w:tcMar>
              <w:top w:type="dxa" w:w="70"/>
              <w:left w:type="dxa" w:w="100"/>
              <w:bottom w:type="dxa" w:w="70"/>
              <w:right w:type="dxa" w:w="100"/>
            </w:tcMar>
          </w:tcPr>
          <w:p>
            <w:r>
              <w:rPr>
                <w:rFonts w:ascii="IBM Plex Sans" w:cs="IBM Plex Sans" w:eastAsia="IBM Plex Sans" w:hAnsi="IBM Plex Sans"/>
                <w:sz w:val="17"/>
                <w:szCs w:val="17"/>
              </w:rPr>
              <w:t xml:space="preserve">Servía para manejar ocho salidas con pocos pines. Con cuatro canales alcanzan los pines libres del microcontrolador, así que se elimina un componente.</w:t>
            </w:r>
          </w:p>
        </w:tc>
      </w:tr>
    </w:tbl>
    <w:p>
      <w:pPr>
        <w:spacing w:after="110"/>
      </w:pPr>
      <w:r>
        <w:rPr>
          <w:rFonts w:ascii="IBM Plex Sans" w:cs="IBM Plex Sans" w:eastAsia="IBM Plex Sans" w:hAnsi="IBM Plex Sans"/>
          <w:b/>
          <w:bCs/>
          <w:sz w:val="21"/>
          <w:szCs w:val="21"/>
        </w:rPr>
        <w:t xml:space="preserve">Por qué el LCA110 resuelve todo esto: </w:t>
      </w:r>
      <w:r>
        <w:rPr>
          <w:rFonts w:ascii="IBM Plex Sans" w:cs="IBM Plex Sans" w:eastAsia="IBM Plex Sans" w:hAnsi="IBM Plex Sans"/>
          <w:sz w:val="21"/>
          <w:szCs w:val="21"/>
        </w:rPr>
        <w:t xml:space="preserve">no necesita corriente mínima de mantenimiento, su fuga en apagado es de a lo sumo un microampere, y funciona con alterna porque lleva dos MOSFET enfrentados. Soporta hasta 120 mA, de sobra para la señal de un lector (con la resistencia de protección se esperan menos de 20 mA).</w:t>
      </w:r>
    </w:p>
    <w:p>
      <w:pPr>
        <w:pBdr>
          <w:top w:val="single" w:color="EADFC8" w:sz="2"/>
          <w:left w:val="single" w:color="9C5C0A" w:sz="16"/>
          <w:bottom w:val="single" w:color="EADFC8" w:sz="2"/>
          <w:right w:val="single" w:color="EADFC8" w:sz="2"/>
        </w:pBdr>
        <w:shd w:fill="F2F5F8" w:val="clear"/>
        <w:spacing w:after="130" w:before="130"/>
      </w:pPr>
      <w:r>
        <w:rPr>
          <w:rFonts w:ascii="IBM Plex Sans" w:cs="IBM Plex Sans" w:eastAsia="IBM Plex Sans" w:hAnsi="IBM Plex Sans"/>
          <w:b/>
          <w:bCs/>
          <w:sz w:val="20"/>
          <w:szCs w:val="20"/>
        </w:rPr>
        <w:t xml:space="preserve">Sobre el encapsulado:</w:t>
      </w:r>
      <w:r>
        <w:rPr>
          <w:rFonts w:ascii="IBM Plex Sans" w:cs="IBM Plex Sans" w:eastAsia="IBM Plex Sans" w:hAnsi="IBM Plex Sans"/>
          <w:sz w:val="20"/>
          <w:szCs w:val="20"/>
        </w:rPr>
        <w:t xml:space="preserve"> el LCA110 existe en dos formatos. Hay que pedir el DIP de seis patas, que es el de inserción y entra en la placa perforada; el SOP-6 es de montaje superficial y requiere soldadura fina. Si no se consigue, son alternativas con el mismo principio (salida MOSFET, sin corriente mínima) el AQY212GH de Panasonic o el G3VM-61A1 de Omron, teniendo en cuenta que cada uno tiene su propia disposición de patas.</w:t>
      </w:r>
    </w:p>
    <w:p>
      <w:pPr>
        <w:pStyle w:val="Heading2"/>
        <w:keepNext/>
        <w:spacing w:after="120" w:before="230"/>
      </w:pPr>
      <w:r>
        <w:rPr>
          <w:rFonts w:ascii="Questrial" w:cs="Questrial" w:eastAsia="Questrial" w:hAnsi="Questrial"/>
          <w:b/>
          <w:bCs/>
          <w:color w:val="1E3A5F"/>
          <w:sz w:val="23"/>
          <w:szCs w:val="23"/>
        </w:rPr>
        <w:t xml:space="preserve">7.3. Lo que falta medir</w:t>
      </w:r>
    </w:p>
    <w:p>
      <w:pPr>
        <w:pStyle w:val="ListParagraph"/>
        <w:numPr>
          <w:ilvl w:val="0"/>
          <w:numId w:val="2"/>
        </w:numPr>
        <w:spacing w:after="80"/>
      </w:pPr>
      <w:r>
        <w:rPr>
          <w:rFonts w:ascii="IBM Plex Sans" w:cs="IBM Plex Sans" w:eastAsia="IBM Plex Sans" w:hAnsi="IBM Plex Sans"/>
          <w:b/>
          <w:bCs/>
          <w:sz w:val="21"/>
          <w:szCs w:val="21"/>
        </w:rPr>
        <w:t xml:space="preserve">Corriente con la resistencia de protección en el lugar del relé (se esperan menos de 20 mA). </w:t>
      </w:r>
      <w:r>
        <w:rPr>
          <w:rFonts w:ascii="IBM Plex Sans" w:cs="IBM Plex Sans" w:eastAsia="IBM Plex Sans" w:hAnsi="IBM Plex Sans"/>
          <w:sz w:val="21"/>
          <w:szCs w:val="21"/>
        </w:rPr>
        <w:t xml:space="preserve">Confirma el LCA110. La tensión de alimentación del lector ya se midió el 17/10/2026: entre 15 y 30 V, así que la resistencia de protección es la de 470 Ω 3 W (con hasta 15 V habría sido la de 220 Ω 2 W).</w:t>
      </w:r>
    </w:p>
    <w:p>
      <w:pPr>
        <w:pStyle w:val="ListParagraph"/>
        <w:numPr>
          <w:ilvl w:val="0"/>
          <w:numId w:val="2"/>
        </w:numPr>
        <w:spacing w:after="80"/>
      </w:pPr>
      <w:r>
        <w:rPr>
          <w:rFonts w:ascii="IBM Plex Sans" w:cs="IBM Plex Sans" w:eastAsia="IBM Plex Sans" w:hAnsi="IBM Plex Sans"/>
          <w:b/>
          <w:bCs/>
          <w:sz w:val="21"/>
          <w:szCs w:val="21"/>
        </w:rPr>
        <w:t xml:space="preserve">Qué hace la señal de cada lector con agujero. </w:t>
      </w:r>
      <w:r>
        <w:rPr>
          <w:rFonts w:ascii="IBM Plex Sans" w:cs="IBM Plex Sans" w:eastAsia="IBM Plex Sans" w:hAnsi="IBM Plex Sans"/>
          <w:sz w:val="21"/>
          <w:szCs w:val="21"/>
        </w:rPr>
        <w:t xml:space="preserve">Con agujero +V confirma la conexión final; con 0 V sería la variante 2B. El primer canal, con la conexión final, seleccionó bien el 17/10/2026.</w:t>
      </w:r>
    </w:p>
    <w:p>
      <w:pPr>
        <w:spacing w:after="110"/>
      </w:pPr>
      <w:r>
        <w:rPr>
          <w:rFonts w:ascii="IBM Plex Sans" w:cs="IBM Plex Sans" w:eastAsia="IBM Plex Sans" w:hAnsi="IBM Plex Sans"/>
          <w:sz w:val="21"/>
          <w:szCs w:val="21"/>
        </w:rPr>
        <w:t xml:space="preserve">Recomendación: como el primer canal ya se probó en la máquina, conectar los tres restantes de a uno, ya con la plaqueta, y probar cada uno antes de pasar al siguiente.</w:t>
      </w:r>
    </w:p>
    <w:p>
      <w:pPr>
        <w:pStyle w:val="Heading1"/>
        <w:keepNext/>
        <w:spacing w:after="120" w:before="330"/>
      </w:pPr>
      <w:r>
        <w:rPr>
          <w:rFonts w:ascii="Questrial" w:cs="Questrial" w:eastAsia="Questrial" w:hAnsi="Questrial"/>
          <w:b/>
          <w:bCs/>
          <w:color w:val="1E3A5F"/>
          <w:sz w:val="27"/>
          <w:szCs w:val="27"/>
        </w:rPr>
        <w:t xml:space="preserve">8. El software</w:t>
      </w:r>
    </w:p>
    <w:p>
      <w:pPr>
        <w:pStyle w:val="Heading2"/>
        <w:keepNext/>
        <w:spacing w:after="120" w:before="230"/>
      </w:pPr>
      <w:r>
        <w:rPr>
          <w:rFonts w:ascii="Questrial" w:cs="Questrial" w:eastAsia="Questrial" w:hAnsi="Questrial"/>
          <w:b/>
          <w:bCs/>
          <w:color w:val="1E3A5F"/>
          <w:sz w:val="23"/>
          <w:szCs w:val="23"/>
        </w:rPr>
        <w:t xml:space="preserve">8.1. Arquitectura</w:t>
      </w:r>
    </w:p>
    <w:p>
      <w:pPr>
        <w:spacing w:after="110"/>
      </w:pPr>
      <w:r>
        <w:rPr>
          <w:rFonts w:ascii="IBM Plex Sans" w:cs="IBM Plex Sans" w:eastAsia="IBM Plex Sans" w:hAnsi="IBM Plex Sans"/>
          <w:sz w:val="21"/>
          <w:szCs w:val="21"/>
        </w:rPr>
        <w:t xml:space="preserve">Aplicación web servida por un backend en Node.js sobre Render, con base de datos PostgreSQL en Neon. El microcontrolador consulta al backend por WiFi; ni la web ni el ESP32 acceden directamente a la base de datos.</w:t>
      </w:r>
    </w:p>
    <w:p>
      <w:pPr>
        <w:spacing w:after="110"/>
      </w:pPr>
      <w:r>
        <w:rPr>
          <w:rFonts w:ascii="IBM Plex Sans" w:cs="IBM Plex Sans" w:eastAsia="IBM Plex Sans" w:hAnsi="IBM Plex Sans"/>
          <w:sz w:val="21"/>
          <w:szCs w:val="21"/>
        </w:rPr>
        <w:t xml:space="preserve">Además del diseño y el control del telar, la aplicación tiene dos funciones de supervisión, del 20/10/2026. El modo solo sensado apaga el control del telar desde la página con un interruptor: la página deja de arrancar, pausar y retroceder la máquina (el backend rechaza esas órdenes y el ESP32 no acciona los relés) y sigue mostrando lo que hace, con la botonera y el sensor. La vista para clientes le da a cada tejido una clave, que genera el operario desde la ficha del dibujo: con ella, el cliente entra desde la página y ve solo ese tejido (estado, avance, metros, vista previa de la tela), sin ningún control.</w:t>
      </w:r>
    </w:p>
    <w:p>
      <w:pPr>
        <w:pStyle w:val="Heading2"/>
        <w:keepNext/>
        <w:spacing w:after="120" w:before="230"/>
      </w:pPr>
      <w:r>
        <w:rPr>
          <w:rFonts w:ascii="Questrial" w:cs="Questrial" w:eastAsia="Questrial" w:hAnsi="Questrial"/>
          <w:b/>
          <w:bCs/>
          <w:color w:val="1E3A5F"/>
          <w:sz w:val="23"/>
          <w:szCs w:val="23"/>
        </w:rPr>
        <w:t xml:space="preserve">8.2. Base de datos</w:t>
      </w:r>
    </w:p>
    <w:p>
      <w:pPr>
        <w:spacing w:after="110"/>
      </w:pPr>
      <w:r>
        <w:rPr>
          <w:rFonts w:ascii="IBM Plex Sans" w:cs="IBM Plex Sans" w:eastAsia="IBM Plex Sans" w:hAnsi="IBM Plex Sans"/>
          <w:sz w:val="21"/>
          <w:szCs w:val="21"/>
        </w:rPr>
        <w:t xml:space="preserve">El esquema se divide en dos bloques. El de negocio guarda los dibujos, los telares, su producción y la clave con la que cada cliente ve su tejido; el de autenticación resuelve el ingreso por huella dactilar sin almacenar la huella en sí, sino la credencial pública que genera el navegador.</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500"/>
        <w:gridCol w:w="6400"/>
      </w:tblGrid>
      <w:tr>
        <w:trPr>
          <w:cantSplit/>
          <w:tblHeader/>
        </w:trPr>
        <w:tc>
          <w:tcPr>
            <w:tcW w:type="dxa" w:w="25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Tabla</w:t>
            </w:r>
          </w:p>
        </w:tc>
        <w:tc>
          <w:tcPr>
            <w:tcW w:type="dxa" w:w="64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Qué guarda</w:t>
            </w:r>
          </w:p>
        </w:tc>
      </w:tr>
      <w:tr>
        <w:trPr>
          <w:cantSplit/>
        </w:trPr>
        <w:tc>
          <w:tcPr>
            <w:tcW w:type="dxa" w:w="2500"/>
            <w:tcMar>
              <w:top w:type="dxa" w:w="70"/>
              <w:left w:type="dxa" w:w="100"/>
              <w:bottom w:type="dxa" w:w="70"/>
              <w:right w:type="dxa" w:w="100"/>
            </w:tcMar>
          </w:tcPr>
          <w:p>
            <w:r>
              <w:rPr>
                <w:rFonts w:ascii="IBM Plex Sans" w:cs="IBM Plex Sans" w:eastAsia="IBM Plex Sans" w:hAnsi="IBM Plex Sans"/>
                <w:sz w:val="17"/>
                <w:szCs w:val="17"/>
              </w:rPr>
              <w:t xml:space="preserve">patrones</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Los dibujos: nombre, filas, columnas, la matriz de pasadas, las repeticiones de cada fila, los intercalados, los colores por fila, los metros por pasada, el hilado y metadatos</w:t>
            </w:r>
          </w:p>
        </w:tc>
      </w:tr>
      <w:tr>
        <w:trPr>
          <w:cantSplit/>
        </w:trPr>
        <w:tc>
          <w:tcPr>
            <w:tcW w:type="dxa" w:w="2500"/>
            <w:tcMar>
              <w:top w:type="dxa" w:w="70"/>
              <w:left w:type="dxa" w:w="100"/>
              <w:bottom w:type="dxa" w:w="70"/>
              <w:right w:type="dxa" w:w="100"/>
            </w:tcMar>
          </w:tcPr>
          <w:p>
            <w:r>
              <w:rPr>
                <w:rFonts w:ascii="IBM Plex Sans" w:cs="IBM Plex Sans" w:eastAsia="IBM Plex Sans" w:hAnsi="IBM Plex Sans"/>
                <w:sz w:val="17"/>
                <w:szCs w:val="17"/>
              </w:rPr>
              <w:t xml:space="preserve">telares</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Cada máquina, su estado, el dibujo que tiene asignado y si el control desde la página está prendido (solo sensado)</w:t>
            </w:r>
          </w:p>
        </w:tc>
      </w:tr>
      <w:tr>
        <w:trPr>
          <w:cantSplit/>
        </w:trPr>
        <w:tc>
          <w:tcPr>
            <w:tcW w:type="dxa" w:w="2500"/>
            <w:tcMar>
              <w:top w:type="dxa" w:w="70"/>
              <w:left w:type="dxa" w:w="100"/>
              <w:bottom w:type="dxa" w:w="70"/>
              <w:right w:type="dxa" w:w="100"/>
            </w:tcMar>
          </w:tcPr>
          <w:p>
            <w:r>
              <w:rPr>
                <w:rFonts w:ascii="IBM Plex Sans" w:cs="IBM Plex Sans" w:eastAsia="IBM Plex Sans" w:hAnsi="IBM Plex Sans"/>
                <w:sz w:val="17"/>
                <w:szCs w:val="17"/>
              </w:rPr>
              <w:t xml:space="preserve">historial_produccion</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Qué dibujo se usó, cuándo empezó, cuándo terminó, pasadas acumuladas y posición</w:t>
            </w:r>
          </w:p>
        </w:tc>
      </w:tr>
      <w:tr>
        <w:trPr>
          <w:cantSplit/>
        </w:trPr>
        <w:tc>
          <w:tcPr>
            <w:tcW w:type="dxa" w:w="2500"/>
            <w:tcMar>
              <w:top w:type="dxa" w:w="70"/>
              <w:left w:type="dxa" w:w="100"/>
              <w:bottom w:type="dxa" w:w="70"/>
              <w:right w:type="dxa" w:w="100"/>
            </w:tcMar>
          </w:tcPr>
          <w:p>
            <w:r>
              <w:rPr>
                <w:rFonts w:ascii="IBM Plex Sans" w:cs="IBM Plex Sans" w:eastAsia="IBM Plex Sans" w:hAnsi="IBM Plex Sans"/>
                <w:sz w:val="17"/>
                <w:szCs w:val="17"/>
              </w:rPr>
              <w:t>errores_log</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Los avisos que reporta cada nodo</w:t>
            </w:r>
          </w:p>
        </w:tc>
      </w:tr>
      <w:tr>
        <w:trPr>
          <w:cantSplit/>
        </w:trPr>
        <w:tc>
          <w:tcPr>
            <w:tcW w:type="dxa" w:w="2500"/>
            <w:tcMar>
              <w:top w:type="dxa" w:w="70"/>
              <w:left w:type="dxa" w:w="100"/>
              <w:bottom w:type="dxa" w:w="70"/>
              <w:right w:type="dxa" w:w="100"/>
            </w:tcMar>
          </w:tcPr>
          <w:p>
            <w:r>
              <w:rPr>
                <w:rFonts w:ascii="IBM Plex Sans" w:cs="IBM Plex Sans" w:eastAsia="IBM Plex Sans" w:hAnsi="IBM Plex Sans"/>
                <w:sz w:val="17"/>
                <w:szCs w:val="17"/>
              </w:rPr>
              <w:t xml:space="preserve">accesos_cliente</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La clave con la que cada cliente ve su tejido (guardada con hash y cifrada) y los metros que encargó</w:t>
            </w:r>
          </w:p>
        </w:tc>
      </w:tr>
      <w:tr>
        <w:trPr>
          <w:cantSplit/>
        </w:trPr>
        <w:tc>
          <w:tcPr>
            <w:tcW w:type="dxa" w:w="2500"/>
            <w:tcMar>
              <w:top w:type="dxa" w:w="70"/>
              <w:left w:type="dxa" w:w="100"/>
              <w:bottom w:type="dxa" w:w="70"/>
              <w:right w:type="dxa" w:w="100"/>
            </w:tcMar>
          </w:tcPr>
          <w:p>
            <w:r>
              <w:rPr>
                <w:rFonts w:ascii="IBM Plex Sans" w:cs="IBM Plex Sans" w:eastAsia="IBM Plex Sans" w:hAnsi="IBM Plex Sans"/>
                <w:sz w:val="17"/>
                <w:szCs w:val="17"/>
              </w:rPr>
              <w:t xml:space="preserve">usuarios</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Nombre, usuario y código de recuperación</w:t>
            </w:r>
          </w:p>
        </w:tc>
      </w:tr>
      <w:tr>
        <w:trPr>
          <w:cantSplit/>
        </w:trPr>
        <w:tc>
          <w:tcPr>
            <w:tcW w:type="dxa" w:w="2500"/>
            <w:tcMar>
              <w:top w:type="dxa" w:w="70"/>
              <w:left w:type="dxa" w:w="100"/>
              <w:bottom w:type="dxa" w:w="70"/>
              <w:right w:type="dxa" w:w="100"/>
            </w:tcMar>
          </w:tcPr>
          <w:p>
            <w:r>
              <w:rPr>
                <w:rFonts w:ascii="IBM Plex Sans" w:cs="IBM Plex Sans" w:eastAsia="IBM Plex Sans" w:hAnsi="IBM Plex Sans"/>
                <w:sz w:val="17"/>
                <w:szCs w:val="17"/>
              </w:rPr>
              <w:t xml:space="preserve">credenciales_biometricas</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La credencial pública de cada huella registrada</w:t>
            </w:r>
          </w:p>
        </w:tc>
      </w:tr>
      <w:tr>
        <w:trPr>
          <w:cantSplit/>
        </w:trPr>
        <w:tc>
          <w:tcPr>
            <w:tcW w:type="dxa" w:w="2500"/>
            <w:tcMar>
              <w:top w:type="dxa" w:w="70"/>
              <w:left w:type="dxa" w:w="100"/>
              <w:bottom w:type="dxa" w:w="70"/>
              <w:right w:type="dxa" w:w="100"/>
            </w:tcMar>
          </w:tcPr>
          <w:p>
            <w:r>
              <w:rPr>
                <w:rFonts w:ascii="IBM Plex Sans" w:cs="IBM Plex Sans" w:eastAsia="IBM Plex Sans" w:hAnsi="IBM Plex Sans"/>
                <w:sz w:val="17"/>
                <w:szCs w:val="17"/>
              </w:rPr>
              <w:t xml:space="preserve">desafios_webauthn</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Los desafíos temporales del protocolo de autenticación</w:t>
            </w:r>
          </w:p>
        </w:tc>
      </w:tr>
      <w:tr>
        <w:trPr>
          <w:cantSplit/>
        </w:trPr>
        <w:tc>
          <w:tcPr>
            <w:tcW w:type="dxa" w:w="2500"/>
            <w:tcMar>
              <w:top w:type="dxa" w:w="70"/>
              <w:left w:type="dxa" w:w="100"/>
              <w:bottom w:type="dxa" w:w="70"/>
              <w:right w:type="dxa" w:w="100"/>
            </w:tcMar>
          </w:tcPr>
          <w:p>
            <w:r>
              <w:rPr>
                <w:rFonts w:ascii="IBM Plex Sans" w:cs="IBM Plex Sans" w:eastAsia="IBM Plex Sans" w:hAnsi="IBM Plex Sans"/>
                <w:sz w:val="17"/>
                <w:szCs w:val="17"/>
              </w:rPr>
              <w:t xml:space="preserve">invitaciones</w:t>
            </w:r>
          </w:p>
        </w:tc>
        <w:tc>
          <w:tcPr>
            <w:tcW w:type="dxa" w:w="6400"/>
            <w:tcMar>
              <w:top w:type="dxa" w:w="70"/>
              <w:left w:type="dxa" w:w="100"/>
              <w:bottom w:type="dxa" w:w="70"/>
              <w:right w:type="dxa" w:w="100"/>
            </w:tcMar>
          </w:tcPr>
          <w:p>
            <w:r>
              <w:rPr>
                <w:rFonts w:ascii="IBM Plex Sans" w:cs="IBM Plex Sans" w:eastAsia="IBM Plex Sans" w:hAnsi="IBM Plex Sans"/>
                <w:sz w:val="17"/>
                <w:szCs w:val="17"/>
              </w:rPr>
              <w:t xml:space="preserve">Los códigos de invitación, a partir del cuarto usuario</w:t>
            </w:r>
          </w:p>
        </w:tc>
      </w:tr>
    </w:tbl>
    <w:p>
      <w:pPr>
        <w:pStyle w:val="Heading2"/>
        <w:keepNext/>
        <w:spacing w:after="120" w:before="230"/>
      </w:pPr>
      <w:r>
        <w:rPr>
          <w:rFonts w:ascii="Questrial" w:cs="Questrial" w:eastAsia="Questrial" w:hAnsi="Questrial"/>
          <w:b/>
          <w:bCs/>
          <w:color w:val="1E3A5F"/>
          <w:sz w:val="23"/>
          <w:szCs w:val="23"/>
        </w:rPr>
        <w:t xml:space="preserve">8.3. Errores de la aplicación corregidos durante el desarrollo</w:t>
      </w:r>
    </w:p>
    <w:p>
      <w:pPr>
        <w:pStyle w:val="ListParagraph"/>
        <w:numPr>
          <w:ilvl w:val="0"/>
          <w:numId w:val="2"/>
        </w:numPr>
        <w:spacing w:after="80"/>
      </w:pPr>
      <w:r>
        <w:rPr>
          <w:rFonts w:ascii="IBM Plex Sans" w:cs="IBM Plex Sans" w:eastAsia="IBM Plex Sans" w:hAnsi="IBM Plex Sans"/>
          <w:b/>
          <w:bCs/>
          <w:sz w:val="21"/>
          <w:szCs w:val="21"/>
        </w:rPr>
        <w:t xml:space="preserve">Modal de "¿Cuántas pasadas?" eliminado. </w:t>
      </w:r>
      <w:r>
        <w:rPr>
          <w:rFonts w:ascii="IBM Plex Sans" w:cs="IBM Plex Sans" w:eastAsia="IBM Plex Sans" w:hAnsi="IBM Plex Sans"/>
          <w:sz w:val="21"/>
          <w:szCs w:val="21"/>
        </w:rPr>
        <w:t xml:space="preserve">Era un resto del modelo conceptual viejo. La celda es binaria: un toque la marca, otro la desmarca, y muestra un 1 cuando está activa.</w:t>
      </w:r>
    </w:p>
    <w:p>
      <w:pPr>
        <w:pStyle w:val="ListParagraph"/>
        <w:numPr>
          <w:ilvl w:val="0"/>
          <w:numId w:val="2"/>
        </w:numPr>
        <w:spacing w:after="80"/>
      </w:pPr>
      <w:r>
        <w:rPr>
          <w:rFonts w:ascii="IBM Plex Sans" w:cs="IBM Plex Sans" w:eastAsia="IBM Plex Sans" w:hAnsi="IBM Plex Sans"/>
          <w:b/>
          <w:bCs/>
          <w:sz w:val="21"/>
          <w:szCs w:val="21"/>
        </w:rPr>
        <w:t xml:space="preserve">Botón vacío en los avisos. </w:t>
      </w:r>
      <w:r>
        <w:rPr>
          <w:rFonts w:ascii="IBM Plex Sans" w:cs="IBM Plex Sans" w:eastAsia="IBM Plex Sans" w:hAnsi="IBM Plex Sans"/>
          <w:sz w:val="21"/>
          <w:szCs w:val="21"/>
        </w:rPr>
        <w:t xml:space="preserve">La función que muestra alertas pasaba una etiqueta vacía al botón secundario y este quedaba visible sin texto. Ahora se oculta.</w:t>
      </w:r>
    </w:p>
    <w:p>
      <w:pPr>
        <w:pStyle w:val="ListParagraph"/>
        <w:numPr>
          <w:ilvl w:val="0"/>
          <w:numId w:val="2"/>
        </w:numPr>
        <w:spacing w:after="80"/>
      </w:pPr>
      <w:r>
        <w:rPr>
          <w:rFonts w:ascii="IBM Plex Sans" w:cs="IBM Plex Sans" w:eastAsia="IBM Plex Sans" w:hAnsi="IBM Plex Sans"/>
          <w:b/>
          <w:bCs/>
          <w:sz w:val="21"/>
          <w:szCs w:val="21"/>
        </w:rPr>
        <w:t xml:space="preserve">"Error al guardar" genérico. </w:t>
      </w:r>
      <w:r>
        <w:rPr>
          <w:rFonts w:ascii="IBM Plex Sans" w:cs="IBM Plex Sans" w:eastAsia="IBM Plex Sans" w:hAnsi="IBM Plex Sans"/>
          <w:sz w:val="21"/>
          <w:szCs w:val="21"/>
        </w:rPr>
        <w:t xml:space="preserve">El backend explicaba el motivo pero la web lo descartaba. Ahora muestra la razón real.</w:t>
      </w:r>
    </w:p>
    <w:p>
      <w:pPr>
        <w:pStyle w:val="ListParagraph"/>
        <w:numPr>
          <w:ilvl w:val="0"/>
          <w:numId w:val="2"/>
        </w:numPr>
        <w:spacing w:after="80"/>
      </w:pPr>
      <w:r>
        <w:rPr>
          <w:rFonts w:ascii="IBM Plex Sans" w:cs="IBM Plex Sans" w:eastAsia="IBM Plex Sans" w:hAnsi="IBM Plex Sans"/>
          <w:b/>
          <w:bCs/>
          <w:sz w:val="21"/>
          <w:szCs w:val="21"/>
        </w:rPr>
        <w:t xml:space="preserve">El error de colores_filas. </w:t>
      </w:r>
      <w:r>
        <w:rPr>
          <w:rFonts w:ascii="IBM Plex Sans" w:cs="IBM Plex Sans" w:eastAsia="IBM Plex Sans" w:hAnsi="IBM Plex Sans"/>
          <w:sz w:val="21"/>
          <w:szCs w:val="21"/>
        </w:rPr>
        <w:t xml:space="preserve">Al cambiar la cantidad de filas, el arreglo de colores conservaba el largo anterior y el backend rechazaba el guardado. Corregido en la función que arma la grilla, al cargar un dibujo y con una red de seguridad antes de enviar.</w:t>
      </w:r>
    </w:p>
    <w:p>
      <w:pPr>
        <w:pStyle w:val="ListParagraph"/>
        <w:numPr>
          <w:ilvl w:val="0"/>
          <w:numId w:val="2"/>
        </w:numPr>
        <w:spacing w:after="80"/>
      </w:pPr>
      <w:r>
        <w:rPr>
          <w:rFonts w:ascii="IBM Plex Sans" w:cs="IBM Plex Sans" w:eastAsia="IBM Plex Sans" w:hAnsi="IBM Plex Sans"/>
          <w:b/>
          <w:bCs/>
          <w:sz w:val="21"/>
          <w:szCs w:val="21"/>
        </w:rPr>
        <w:t xml:space="preserve">Terminología. </w:t>
      </w:r>
      <w:r>
        <w:rPr>
          <w:rFonts w:ascii="IBM Plex Sans" w:cs="IBM Plex Sans" w:eastAsia="IBM Plex Sans" w:hAnsi="IBM Plex Sans"/>
          <w:sz w:val="21"/>
          <w:szCs w:val="21"/>
        </w:rPr>
        <w:t xml:space="preserve">Los mensajes que ve el operario dicen "dibujo", no "patrón", para coincidir con el resto de la interfaz.</w:t>
      </w:r>
    </w:p>
    <w:p>
      <w:pPr>
        <w:pStyle w:val="ListParagraph"/>
        <w:numPr>
          <w:ilvl w:val="0"/>
          <w:numId w:val="2"/>
        </w:numPr>
        <w:spacing w:after="80"/>
      </w:pPr>
      <w:r>
        <w:rPr>
          <w:rFonts w:ascii="IBM Plex Sans" w:cs="IBM Plex Sans" w:eastAsia="IBM Plex Sans" w:hAnsi="IBM Plex Sans"/>
          <w:b/>
          <w:bCs/>
          <w:sz w:val="21"/>
          <w:szCs w:val="21"/>
        </w:rPr>
        <w:t xml:space="preserve">El aviso de no poder eliminar, explicado. </w:t>
      </w:r>
      <w:r>
        <w:rPr>
          <w:rFonts w:ascii="IBM Plex Sans" w:cs="IBM Plex Sans" w:eastAsia="IBM Plex Sans" w:hAnsi="IBM Plex Sans"/>
          <w:sz w:val="21"/>
          <w:szCs w:val="21"/>
        </w:rPr>
        <w:t xml:space="preserve">No es un error: cuando un dibujo ya se usó para tejer, queda un registro en el historial de producción que lo referencia. Borrarlo dejaría ese registro apuntando a algo inexistente. El aviso ahora explica el motivo y sugiere qué hacer.</w:t>
      </w:r>
    </w:p>
    <w:p>
      <w:pPr>
        <w:pStyle w:val="ListParagraph"/>
        <w:numPr>
          <w:ilvl w:val="0"/>
          <w:numId w:val="2"/>
        </w:numPr>
        <w:spacing w:after="80"/>
      </w:pPr>
      <w:r>
        <w:rPr>
          <w:rFonts w:ascii="IBM Plex Sans" w:cs="IBM Plex Sans" w:eastAsia="IBM Plex Sans" w:hAnsi="IBM Plex Sans"/>
          <w:b/>
          <w:bCs/>
          <w:sz w:val="21"/>
          <w:szCs w:val="21"/>
        </w:rPr>
        <w:t xml:space="preserve">Los colores del simulador de hilo. </w:t>
      </w:r>
      <w:r>
        <w:rPr>
          <w:rFonts w:ascii="IBM Plex Sans" w:cs="IBM Plex Sans" w:eastAsia="IBM Plex Sans" w:hAnsi="IBM Plex Sans"/>
          <w:sz w:val="21"/>
          <w:szCs w:val="21"/>
        </w:rPr>
        <w:t xml:space="preserve">Al aplicar la paleta azul quedaron tres tonos casi idénticos con nombres que no correspondían. Se restauraron colores distinguibles: Azul, Bordó y Crudo, que son colores de hilo reales.</w:t>
      </w:r>
    </w:p>
    <w:p>
      <w:pPr>
        <w:pStyle w:val="Heading1"/>
        <w:keepNext/>
        <w:spacing w:after="120" w:before="330"/>
      </w:pPr>
      <w:r>
        <w:rPr>
          <w:rFonts w:ascii="Questrial" w:cs="Questrial" w:eastAsia="Questrial" w:hAnsi="Questrial"/>
          <w:b/>
          <w:bCs/>
          <w:color w:val="1E3A5F"/>
          <w:sz w:val="27"/>
          <w:szCs w:val="27"/>
        </w:rPr>
        <w:t xml:space="preserve">9. Los cambios de criterio y por qué se tomaron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700"/>
      </w:tblGrid>
      <w:tr>
        <w:trPr>
          <w:cantSplit/>
          <w:tblHeader/>
        </w:trPr>
        <w:tc>
          <w:tcPr>
            <w:tcW w:type="dxa" w:w="18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Tema</w:t>
            </w:r>
          </w:p>
        </w:tc>
        <w:tc>
          <w:tcPr>
            <w:tcW w:type="dxa" w:w="24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Qué se decidió</w:t>
            </w:r>
          </w:p>
        </w:tc>
        <w:tc>
          <w:tcPr>
            <w:tcW w:type="dxa" w:w="47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Fundamento</w:t>
            </w:r>
          </w:p>
        </w:tc>
      </w:tr>
      <w:tr>
        <w:trPr>
          <w:cantSplit/>
        </w:trPr>
        <w:tc>
          <w:tcPr>
            <w:tcW w:type="dxa" w:w="1800"/>
            <w:tcMar>
              <w:top w:type="dxa" w:w="70"/>
              <w:left w:type="dxa" w:w="100"/>
              <w:bottom w:type="dxa" w:w="70"/>
              <w:right w:type="dxa" w:w="100"/>
            </w:tcMar>
          </w:tcPr>
          <w:p>
            <w:r>
              <w:rPr>
                <w:rFonts w:ascii="IBM Plex Sans" w:cs="IBM Plex Sans" w:eastAsia="IBM Plex Sans" w:hAnsi="IBM Plex Sans"/>
                <w:sz w:val="17"/>
                <w:szCs w:val="17"/>
              </w:rPr>
              <w:t xml:space="preserve">Cable de la botonera</w:t>
            </w:r>
          </w:p>
        </w:tc>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Multifilar de seis conductores de 1 mm², sin blindaje</w:t>
            </w:r>
          </w:p>
        </w:tc>
        <w:tc>
          <w:tcPr>
            <w:tcW w:type="dxa" w:w="4700"/>
            <w:tcMar>
              <w:top w:type="dxa" w:w="70"/>
              <w:left w:type="dxa" w:w="100"/>
              <w:bottom w:type="dxa" w:w="70"/>
              <w:right w:type="dxa" w:w="100"/>
            </w:tcMar>
          </w:tcPr>
          <w:p>
            <w:r>
              <w:rPr>
                <w:rFonts w:ascii="IBM Plex Sans" w:cs="IBM Plex Sans" w:eastAsia="IBM Plex Sans" w:hAnsi="IBM Plex Sans"/>
                <w:sz w:val="17"/>
                <w:szCs w:val="17"/>
              </w:rPr>
              <w:t xml:space="preserve">Consultado con un profesional. Una señal de contacto seco a 24 V tiene inmunidad de sobra; el telar no tiene variador de frecuencia, que es la fuente de ruido que justifica blindar, y su electrónica está en una caja metálica que lo contiene. Único recaudo: no correrlo pegado y en paralelo al cable del motor.</w:t>
            </w:r>
          </w:p>
        </w:tc>
      </w:tr>
      <w:tr>
        <w:trPr>
          <w:cantSplit/>
        </w:trPr>
        <w:tc>
          <w:tcPr>
            <w:tcW w:type="dxa" w:w="1800"/>
            <w:tcMar>
              <w:top w:type="dxa" w:w="70"/>
              <w:left w:type="dxa" w:w="100"/>
              <w:bottom w:type="dxa" w:w="70"/>
              <w:right w:type="dxa" w:w="100"/>
            </w:tcMar>
          </w:tcPr>
          <w:p>
            <w:r>
              <w:rPr>
                <w:rFonts w:ascii="IBM Plex Sans" w:cs="IBM Plex Sans" w:eastAsia="IBM Plex Sans" w:hAnsi="IBM Plex Sans"/>
                <w:sz w:val="17"/>
                <w:szCs w:val="17"/>
              </w:rPr>
              <w:t xml:space="preserve">Capacitor de filtrado</w:t>
            </w:r>
          </w:p>
        </w:tc>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22 µF 50 V</w:t>
            </w:r>
          </w:p>
        </w:tc>
        <w:tc>
          <w:tcPr>
            <w:tcW w:type="dxa" w:w="4700"/>
            <w:tcMar>
              <w:top w:type="dxa" w:w="70"/>
              <w:left w:type="dxa" w:w="100"/>
              <w:bottom w:type="dxa" w:w="70"/>
              <w:right w:type="dxa" w:w="100"/>
            </w:tcMar>
          </w:tcPr>
          <w:p>
            <w:r>
              <w:rPr>
                <w:rFonts w:ascii="IBM Plex Sans" w:cs="IBM Plex Sans" w:eastAsia="IBM Plex Sans" w:hAnsi="IBM Plex Sans"/>
                <w:sz w:val="17"/>
                <w:szCs w:val="17"/>
              </w:rPr>
              <w:t xml:space="preserve">Mantiene encendido el LED del optoacoplador entre los semiciclos del rectificado: sin él, el ESP32 mandaría avisos solos, sin que nadie apriete nada. El valor fija cuánto hay que mantener apretado el botón para que se registre: con 22 µF, entre 0,15 y 0,25 s; con 47 µF, entre 0,3 y 0,5 s, y un toque rápido se perdería. El aviso sale al soltar el botón.</w:t>
            </w:r>
          </w:p>
        </w:tc>
      </w:tr>
      <w:tr>
        <w:trPr>
          <w:cantSplit/>
        </w:trPr>
        <w:tc>
          <w:tcPr>
            <w:tcW w:type="dxa" w:w="1800"/>
            <w:tcMar>
              <w:top w:type="dxa" w:w="70"/>
              <w:left w:type="dxa" w:w="100"/>
              <w:bottom w:type="dxa" w:w="70"/>
              <w:right w:type="dxa" w:w="100"/>
            </w:tcMar>
          </w:tcPr>
          <w:p>
            <w:r>
              <w:rPr>
                <w:rFonts w:ascii="IBM Plex Sans" w:cs="IBM Plex Sans" w:eastAsia="IBM Plex Sans" w:hAnsi="IBM Plex Sans"/>
                <w:sz w:val="17"/>
                <w:szCs w:val="17"/>
              </w:rPr>
              <w:t xml:space="preserve">Bloque B</w:t>
            </w:r>
          </w:p>
        </w:tc>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Eliminado de la documentación</w:t>
            </w:r>
          </w:p>
        </w:tc>
        <w:tc>
          <w:tcPr>
            <w:tcW w:type="dxa" w:w="4700"/>
            <w:tcMar>
              <w:top w:type="dxa" w:w="70"/>
              <w:left w:type="dxa" w:w="100"/>
              <w:bottom w:type="dxa" w:w="70"/>
              <w:right w:type="dxa" w:w="100"/>
            </w:tcMar>
          </w:tcPr>
          <w:p>
            <w:r>
              <w:rPr>
                <w:rFonts w:ascii="IBM Plex Sans" w:cs="IBM Plex Sans" w:eastAsia="IBM Plex Sans" w:hAnsi="IBM Plex Sans"/>
                <w:sz w:val="17"/>
                <w:szCs w:val="17"/>
              </w:rPr>
              <w:t xml:space="preserve">Nunca se ejecutó como etapa: los datos se obtuvieron por entrevistas y documentación técnica.</w:t>
            </w:r>
          </w:p>
        </w:tc>
      </w:tr>
      <w:tr>
        <w:trPr>
          <w:cantSplit/>
        </w:trPr>
        <w:tc>
          <w:tcPr>
            <w:tcW w:type="dxa" w:w="1800"/>
            <w:tcMar>
              <w:top w:type="dxa" w:w="70"/>
              <w:left w:type="dxa" w:w="100"/>
              <w:bottom w:type="dxa" w:w="70"/>
              <w:right w:type="dxa" w:w="100"/>
            </w:tcMar>
          </w:tcPr>
          <w:p>
            <w:r>
              <w:rPr>
                <w:rFonts w:ascii="IBM Plex Sans" w:cs="IBM Plex Sans" w:eastAsia="IBM Plex Sans" w:hAnsi="IBM Plex Sans"/>
                <w:sz w:val="17"/>
                <w:szCs w:val="17"/>
              </w:rPr>
              <w:t xml:space="preserve">Fecha en la base de datos</w:t>
            </w:r>
          </w:p>
        </w:tc>
        <w:tc>
          <w:tcPr>
            <w:tcW w:type="dxa" w:w="2400"/>
            <w:tcMar>
              <w:top w:type="dxa" w:w="70"/>
              <w:left w:type="dxa" w:w="100"/>
              <w:bottom w:type="dxa" w:w="70"/>
              <w:right w:type="dxa" w:w="100"/>
            </w:tcMar>
          </w:tcPr>
          <w:p>
            <w:r>
              <w:rPr>
                <w:rFonts w:ascii="IBM Plex Sans" w:cs="IBM Plex Sans" w:eastAsia="IBM Plex Sans" w:hAnsi="IBM Plex Sans"/>
                <w:sz w:val="17"/>
                <w:szCs w:val="17"/>
              </w:rPr>
              <w:t xml:space="preserve">Se formatea en el navegador, no en SQL</w:t>
            </w:r>
          </w:p>
        </w:tc>
        <w:tc>
          <w:tcPr>
            <w:tcW w:type="dxa" w:w="4700"/>
            <w:tcMar>
              <w:top w:type="dxa" w:w="70"/>
              <w:left w:type="dxa" w:w="100"/>
              <w:bottom w:type="dxa" w:w="70"/>
              <w:right w:type="dxa" w:w="100"/>
            </w:tcMar>
          </w:tcPr>
          <w:p>
            <w:r>
              <w:rPr>
                <w:rFonts w:ascii="IBM Plex Sans" w:cs="IBM Plex Sans" w:eastAsia="IBM Plex Sans" w:hAnsi="IBM Plex Sans"/>
                <w:sz w:val="17"/>
                <w:szCs w:val="17"/>
              </w:rPr>
              <w:t xml:space="preserve">Las columnas son TIMESTAMPTZ y el servidor corre en UTC. Formatear en SQL mostraría la fecha del servidor y no la que vivió el operario. Para filtrar y agrupar, en cambio, conviene SQL, y usando rangos de fecha en lugar de EXTRACT, porque los rangos aprovechan el índice.</w:t>
            </w:r>
          </w:p>
        </w:tc>
      </w:tr>
    </w:tbl>
    <w:p>
      <w:pPr>
        <w:pStyle w:val="Heading1"/>
        <w:keepNext/>
        <w:spacing w:after="120" w:before="330"/>
      </w:pPr>
      <w:r>
        <w:rPr>
          <w:rFonts w:ascii="Questrial" w:cs="Questrial" w:eastAsia="Questrial" w:hAnsi="Questrial"/>
          <w:b/>
          <w:bCs/>
          <w:color w:val="1E3A5F"/>
          <w:sz w:val="27"/>
          <w:szCs w:val="27"/>
        </w:rPr>
        <w:t xml:space="preserve">10. Los archivos del proyecto</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tblGrid>
      <w:tr>
        <w:trPr>
          <w:cantSplit/>
          <w:tblHeader/>
        </w:trPr>
        <w:tc>
          <w:tcPr>
            <w:tcW w:type="dxa" w:w="30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Archivo</w:t>
            </w:r>
          </w:p>
        </w:tc>
        <w:tc>
          <w:tcPr>
            <w:tcW w:type="dxa" w:w="5900"/>
            <w:shd w:fill="1E3A5F" w:val="clear"/>
            <w:tcMar>
              <w:top w:type="dxa" w:w="70"/>
              <w:left w:type="dxa" w:w="100"/>
              <w:bottom w:type="dxa" w:w="70"/>
              <w:right w:type="dxa" w:w="100"/>
            </w:tcMar>
          </w:tcPr>
          <w:p>
            <w:r>
              <w:rPr>
                <w:rFonts w:ascii="IBM Plex Sans" w:cs="IBM Plex Sans" w:eastAsia="IBM Plex Sans" w:hAnsi="IBM Plex Sans"/>
                <w:b/>
                <w:bCs/>
                <w:color w:val="FFFFFF"/>
                <w:sz w:val="18"/>
                <w:szCs w:val="18"/>
              </w:rPr>
              <w:t xml:space="preserve">Contenido</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Documentación_​de_​Proyecto.docx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El documento principal, con 70 secciones numeradas, 15 tablas, 13 figuras y carátula. Sigue la estructura de la Carpeta del Proyecto y las Buenas Prácticas de la UTN.</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Bitácora.docx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Registro cronológico de avances y decisiones.</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Registro de Entrevistas.docx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Las minutas de las siete reuniones con el cliente (la última, del 10/10/2026) y la octava, pendiente.</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Estimacion_​Costos_​Ganancia_​Contrato_​v4.docx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Estructura de costos, márgenes y condiciones del servicio.</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Arbol de problemas y soluciones.docx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Análisis causa-efecto del problema y las soluciones propuestas.</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Manual Telar Fabrica.docx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Manual de uso de la máquina en la planta.</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Manual_​Pagina_​Web_​Telar.docx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Manual de uso de la aplicación, paso a paso.</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Lista_​de_​componentes_​Control_​Trama.xlsx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Todos los componentes por bloque, con función, cantidad, precio y notas.</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Gantt_​2026 - Automatizacion de Telar Industrial.xlsx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Cronograma con 169 tareas en 8 etapas.</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Componentes_​en_​placa.xlsx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Los 28 componentes del gabinete, con su ubicación (los del Nivel 2, del 14 al 22, se suman al armarlo).</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Checklist_​verificaciones.xlsx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26 verificaciones a realizar antes y durante la instalación.</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Guia_​Bloques_​C_​y_​D.docx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Guía paso a paso de lo que falta hacer en esos dos bloques.</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Guia_​Conexion_​y_​Puesta_​en_​Marcha.docx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El paso a paso de todo: las cinco plaquetas, cómo se conectan entre sí y al telar, y cómo levantar el servidor, la web y el ESP32.</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Guia_​Conexion_​Reles_​LCA110.docx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Los relés de selección: mediciones, la conexión final, pruebas y problemas frecuentes.</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Guia_​Mediciones_​y_​Verificaciones.docx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Todas las mediciones y pruebas, en orden, con la planilla para anotar.</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Conexionado_​Nivel2.docx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El paso a paso del sensor de pasada y los relés, con sus diagramas.</w:t>
            </w:r>
          </w:p>
          <w:p>
            <w:r>
              <w:rPr>
                <w:rFonts w:ascii="IBM Plex Sans" w:cs="IBM Plex Sans" w:eastAsia="IBM Plex Sans" w:hAnsi="IBM Plex Sans"/>
                <w:sz w:val="17"/>
                <w:szCs w:val="17"/>
              </w:rPr>
              <w:t xml:space="preserve">Conexiones_de_las_plaquetas.docx</w:t>
            </w:r>
          </w:p>
          <w:p>
            <w:r>
              <w:rPr>
                <w:rFonts w:ascii="IBM Plex Sans" w:cs="IBM Plex Sans" w:eastAsia="IBM Plex Sans" w:hAnsi="IBM Plex Sans"/>
                <w:sz w:val="17"/>
                <w:szCs w:val="17"/>
              </w:rPr>
              <w:t xml:space="preserve">El resumen de las conexiones de las cinco plaquetas, pata por pata, para quien las arma.</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Guia_​Armado_​Bloque_​A.docx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El paso a paso del armado del nodo de control, fase por fase.</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Modalidad_​Inversion_​Ganancia_​Contrato_​Garantia.docx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Modalidad de inversión mixta, plan de aportes por etapa, recuperación y garantía.</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Parado_​Automatico_​Ideas.docx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Las ideas surgidas de las conversaciones, ordenadas por prioridad.</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Recorrido_​del_​Codigo_​y_​Herramientas.docx</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El recorrido del código (web, servidor, base de datos y firmware) y las herramientas usadas, en cinco páginas.</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sitio_​documentacion.zip</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Versión navegable de la Documentación de Proyecto (en su propio repositorio).</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sitio_​manuales.zip</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Los dos manuales en una página con pestañas (en su propio repositorio).</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Modelado3D_​CIT.zip</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El modelo 3D del gabinete, con sus cinco plaquetas (en su propio repositorio).</w:t>
            </w:r>
          </w:p>
        </w:tc>
      </w:tr>
      <w:tr>
        <w:trPr>
          <w:cantSplit/>
        </w:trPr>
        <w:tc>
          <w:tcPr>
            <w:tcW w:type="dxa" w:w="3000"/>
            <w:tcMar>
              <w:top w:type="dxa" w:w="70"/>
              <w:left w:type="dxa" w:w="100"/>
              <w:bottom w:type="dxa" w:w="70"/>
              <w:right w:type="dxa" w:w="100"/>
            </w:tcMar>
          </w:tcPr>
          <w:p>
            <w:r>
              <w:rPr>
                <w:rFonts w:ascii="IBM Plex Sans" w:cs="IBM Plex Sans" w:eastAsia="IBM Plex Sans" w:hAnsi="IBM Plex Sans"/>
                <w:sz w:val="17"/>
                <w:szCs w:val="17"/>
              </w:rPr>
              <w:t xml:space="preserve">control_​insercion_​trama.zip</w:t>
            </w:r>
          </w:p>
        </w:tc>
        <w:tc>
          <w:tcPr>
            <w:tcW w:type="dxa" w:w="5900"/>
            <w:tcMar>
              <w:top w:type="dxa" w:w="70"/>
              <w:left w:type="dxa" w:w="100"/>
              <w:bottom w:type="dxa" w:w="70"/>
              <w:right w:type="dxa" w:w="100"/>
            </w:tcMar>
          </w:tcPr>
          <w:p>
            <w:r>
              <w:rPr>
                <w:rFonts w:ascii="IBM Plex Sans" w:cs="IBM Plex Sans" w:eastAsia="IBM Plex Sans" w:hAnsi="IBM Plex Sans"/>
                <w:sz w:val="17"/>
                <w:szCs w:val="17"/>
              </w:rPr>
              <w:t xml:space="preserve">El repositorio completo: backend, firmware, diagramas y scripts.</w:t>
            </w:r>
          </w:p>
        </w:tc>
      </w:tr>
    </w:tbl>
    <w:p>
      <w:pPr>
        <w:pStyle w:val="Heading2"/>
        <w:keepNext/>
        <w:spacing w:after="120" w:before="230"/>
      </w:pPr>
      <w:r>
        <w:rPr>
          <w:rFonts w:ascii="Questrial" w:cs="Questrial" w:eastAsia="Questrial" w:hAnsi="Questrial"/>
          <w:b/>
          <w:bCs/>
          <w:color w:val="1E3A5F"/>
          <w:sz w:val="23"/>
          <w:szCs w:val="23"/>
        </w:rPr>
        <w:t xml:space="preserve">10.1. Criterios de diseño de los documentos</w:t>
      </w:r>
    </w:p>
    <w:p>
      <w:pPr>
        <w:pStyle w:val="ListParagraph"/>
        <w:numPr>
          <w:ilvl w:val="0"/>
          <w:numId w:val="2"/>
        </w:numPr>
        <w:spacing w:after="80"/>
      </w:pPr>
      <w:r>
        <w:rPr>
          <w:rFonts w:ascii="IBM Plex Sans" w:cs="IBM Plex Sans" w:eastAsia="IBM Plex Sans" w:hAnsi="IBM Plex Sans"/>
          <w:b/>
          <w:bCs/>
          <w:sz w:val="21"/>
          <w:szCs w:val="21"/>
        </w:rPr>
        <w:t xml:space="preserve">Paleta de azules. </w:t>
      </w:r>
      <w:r>
        <w:rPr>
          <w:rFonts w:ascii="IBM Plex Sans" w:cs="IBM Plex Sans" w:eastAsia="IBM Plex Sans" w:hAnsi="IBM Plex Sans"/>
          <w:sz w:val="21"/>
          <w:szCs w:val="21"/>
        </w:rPr>
        <w:t xml:space="preserve">Color principal 1E3A5F, medio 3D6B96, claro 7FA8C9, muy claro DCE7F0, fondo F6F8FA, bordes CDD8E0, texto 1F2937 y secundario 5F6976. Reemplazó a una paleta de tonos vino.</w:t>
      </w:r>
    </w:p>
    <w:p>
      <w:pPr>
        <w:pStyle w:val="ListParagraph"/>
        <w:numPr>
          <w:ilvl w:val="0"/>
          <w:numId w:val="2"/>
        </w:numPr>
        <w:spacing w:after="80"/>
      </w:pPr>
      <w:r>
        <w:rPr>
          <w:rFonts w:ascii="IBM Plex Sans" w:cs="IBM Plex Sans" w:eastAsia="IBM Plex Sans" w:hAnsi="IBM Plex Sans"/>
          <w:b/>
          <w:bCs/>
          <w:sz w:val="21"/>
          <w:szCs w:val="21"/>
        </w:rPr>
        <w:t xml:space="preserve">Las páginas web comparten estructura: </w:t>
      </w:r>
      <w:r>
        <w:rPr>
          <w:rFonts w:ascii="IBM Plex Sans" w:cs="IBM Plex Sans" w:eastAsia="IBM Plex Sans" w:hAnsi="IBM Plex Sans"/>
          <w:sz w:val="21"/>
          <w:szCs w:val="21"/>
        </w:rPr>
        <w:t xml:space="preserve">barra lateral con índice plegable y buscador, modo oscuro, imágenes ampliables, recuadro de créditos con enlaces y pie.</w:t>
      </w:r>
    </w:p>
    <w:p>
      <w:pPr>
        <w:pBdr>
          <w:top w:val="single" w:color="EADFC8" w:sz="2"/>
          <w:left w:val="single" w:color="9C5C0A" w:sz="16"/>
          <w:bottom w:val="single" w:color="EADFC8" w:sz="2"/>
          <w:right w:val="single" w:color="EADFC8" w:sz="2"/>
        </w:pBdr>
        <w:shd w:fill="F2F5F8" w:val="clear"/>
        <w:spacing w:after="130" w:before="130"/>
      </w:pPr>
      <w:r>
        <w:rPr>
          <w:rFonts w:ascii="IBM Plex Sans" w:cs="IBM Plex Sans" w:eastAsia="IBM Plex Sans" w:hAnsi="IBM Plex Sans"/>
          <w:b/>
          <w:bCs/>
          <w:sz w:val="20"/>
          <w:szCs w:val="20"/>
        </w:rPr>
        <w:t xml:space="preserve">Una advertencia técnica para quien edite los documentos por código: </w:t>
      </w:r>
      <w:r>
        <w:rPr>
          <w:rFonts w:ascii="IBM Plex Sans" w:cs="IBM Plex Sans" w:eastAsia="IBM Plex Sans" w:hAnsi="IBM Plex Sans"/>
          <w:sz w:val="20"/>
          <w:szCs w:val="20"/>
        </w:rPr>
        <w:t xml:space="preserve">la biblioteca python-docx elimina las imágenes y los cuadros de texto al guardar. Esto destruyó silenciosamente las imágenes de varios documentos y una carátula completa. El método correcto es editar el archivo word/document.xml dentro del comprimido, y verificar después la cantidad de elementos de dibujo y de cuadros de texto. Del mismo modo, eliminar filas en una planilla con openpyxl no ajusta las fórmulas ni las celdas combinadas.</w:t>
      </w:r>
    </w:p>
    <w:p>
      <w:pPr>
        <w:pStyle w:val="Heading1"/>
        <w:keepNext/>
        <w:spacing w:after="120" w:before="330"/>
      </w:pPr>
      <w:r>
        <w:rPr>
          <w:rFonts w:ascii="Questrial" w:cs="Questrial" w:eastAsia="Questrial" w:hAnsi="Questrial"/>
          <w:b/>
          <w:bCs/>
          <w:color w:val="1E3A5F"/>
          <w:sz w:val="27"/>
          <w:szCs w:val="27"/>
        </w:rPr>
        <w:t xml:space="preserve">11. Lo que falta hacer, en orden</w:t>
      </w:r>
    </w:p>
    <w:p>
      <w:pPr>
        <w:pStyle w:val="ListParagraph"/>
        <w:numPr>
          <w:ilvl w:val="0"/>
          <w:numId w:val="2"/>
        </w:numPr>
        <w:spacing w:after="80"/>
      </w:pPr>
      <w:r>
        <w:rPr>
          <w:rFonts w:ascii="IBM Plex Sans" w:cs="IBM Plex Sans" w:eastAsia="IBM Plex Sans" w:hAnsi="IBM Plex Sans"/>
          <w:b/>
          <w:bCs/>
          <w:sz w:val="21"/>
          <w:szCs w:val="21"/>
        </w:rPr>
        <w:t xml:space="preserve">Hecho el 17/10/2026, en protoboard: </w:t>
      </w:r>
      <w:r>
        <w:rPr>
          <w:rFonts w:ascii="IBM Plex Sans" w:cs="IBM Plex Sans" w:eastAsia="IBM Plex Sans" w:hAnsi="IBM Plex Sans"/>
          <w:sz w:val="21"/>
          <w:szCs w:val="21"/>
        </w:rPr>
        <w:t xml:space="preserve">la alimentación del lector se midió (entre 15 y 30 V: va la resistencia de protección de 470 Ω 3 W), el sensor de pasada quedó conectado y calibrado, y el primer canal del Nivel 2 seleccionó bien. Falta anotar la corriente con la resistencia de protección.</w:t>
      </w:r>
    </w:p>
    <w:p>
      <w:pPr>
        <w:pStyle w:val="ListParagraph"/>
        <w:numPr>
          <w:ilvl w:val="0"/>
          <w:numId w:val="2"/>
        </w:numPr>
        <w:spacing w:after="80"/>
      </w:pPr>
      <w:r>
        <w:rPr>
          <w:rFonts w:ascii="IBM Plex Sans" w:cs="IBM Plex Sans" w:eastAsia="IBM Plex Sans" w:hAnsi="IBM Plex Sans"/>
          <w:b/>
          <w:bCs/>
          <w:sz w:val="21"/>
          <w:szCs w:val="21"/>
        </w:rPr>
        <w:t xml:space="preserve">Hecho el 19/09/2026: </w:t>
      </w:r>
      <w:r>
        <w:rPr>
          <w:rFonts w:ascii="IBM Plex Sans" w:cs="IBM Plex Sans" w:eastAsia="IBM Plex Sans" w:hAnsi="IBM Plex Sans"/>
          <w:sz w:val="21"/>
          <w:szCs w:val="21"/>
        </w:rPr>
        <w:t xml:space="preserve">el Bloque A quedó instalado y probado en el telar.</w:t>
      </w:r>
    </w:p>
    <w:p>
      <w:pPr>
        <w:pStyle w:val="ListParagraph"/>
        <w:numPr>
          <w:ilvl w:val="0"/>
          <w:numId w:val="2"/>
        </w:numPr>
        <w:spacing w:after="80"/>
      </w:pPr>
      <w:r>
        <w:rPr>
          <w:rFonts w:ascii="IBM Plex Sans" w:cs="IBM Plex Sans" w:eastAsia="IBM Plex Sans" w:hAnsi="IBM Plex Sans"/>
          <w:b/>
          <w:bCs/>
          <w:sz w:val="21"/>
          <w:szCs w:val="21"/>
        </w:rPr>
        <w:t xml:space="preserve">Hecho al 20/10/2026, las plaquetas soldadas: </w:t>
      </w:r>
      <w:r>
        <w:rPr>
          <w:rFonts w:ascii="IBM Plex Sans" w:cs="IBM Plex Sans" w:eastAsia="IBM Plex Sans" w:hAnsi="IBM Plex Sans"/>
          <w:sz w:val="21"/>
          <w:szCs w:val="21"/>
        </w:rPr>
        <w:t xml:space="preserve">las cuatro de placa perforada y la del sensado, impresa, para la instalación definitiva. Sigue instalar el gabinete en la planta y cablearlo hasta la botonera.</w:t>
      </w:r>
    </w:p>
    <w:p>
      <w:pPr>
        <w:pStyle w:val="ListParagraph"/>
        <w:numPr>
          <w:ilvl w:val="0"/>
          <w:numId w:val="2"/>
        </w:numPr>
        <w:spacing w:after="80"/>
      </w:pPr>
      <w:r>
        <w:rPr>
          <w:rFonts w:ascii="IBM Plex Sans" w:cs="IBM Plex Sans" w:eastAsia="IBM Plex Sans" w:hAnsi="IBM Plex Sans"/>
          <w:b/>
          <w:bCs/>
          <w:sz w:val="21"/>
          <w:szCs w:val="21"/>
        </w:rPr>
        <w:t xml:space="preserve">Bloque C: </w:t>
      </w:r>
      <w:r>
        <w:rPr>
          <w:rFonts w:ascii="IBM Plex Sans" w:cs="IBM Plex Sans" w:eastAsia="IBM Plex Sans" w:hAnsi="IBM Plex Sans"/>
          <w:sz w:val="21"/>
          <w:szCs w:val="21"/>
        </w:rPr>
        <w:t xml:space="preserve">conectar el sensor, ya calibrado, a su plaqueta en el gabinete y validar el conteo durante una jornada.</w:t>
      </w:r>
    </w:p>
    <w:p>
      <w:pPr>
        <w:pStyle w:val="ListParagraph"/>
        <w:numPr>
          <w:ilvl w:val="0"/>
          <w:numId w:val="2"/>
        </w:numPr>
        <w:spacing w:after="80"/>
      </w:pPr>
      <w:r>
        <w:rPr>
          <w:rFonts w:ascii="IBM Plex Sans" w:cs="IBM Plex Sans" w:eastAsia="IBM Plex Sans" w:hAnsi="IBM Plex Sans"/>
          <w:b/>
          <w:bCs/>
          <w:sz w:val="21"/>
          <w:szCs w:val="21"/>
        </w:rPr>
        <w:t xml:space="preserve">Bloque D: </w:t>
      </w:r>
      <w:r>
        <w:rPr>
          <w:rFonts w:ascii="IBM Plex Sans" w:cs="IBM Plex Sans" w:eastAsia="IBM Plex Sans" w:hAnsi="IBM Plex Sans"/>
          <w:sz w:val="21"/>
          <w:szCs w:val="21"/>
        </w:rPr>
        <w:t xml:space="preserve">instalar su plaqueta, ya soldada, en el gabinete y conectar los otros tres canales (el primero ya se probó en la máquina).</w:t>
      </w:r>
    </w:p>
    <w:p>
      <w:pPr>
        <w:pStyle w:val="Heading2"/>
        <w:keepNext/>
        <w:spacing w:after="120" w:before="230"/>
      </w:pPr>
      <w:r>
        <w:rPr>
          <w:rFonts w:ascii="Questrial" w:cs="Questrial" w:eastAsia="Questrial" w:hAnsi="Questrial"/>
          <w:b/>
          <w:bCs/>
          <w:color w:val="1E3A5F"/>
          <w:sz w:val="23"/>
          <w:szCs w:val="23"/>
        </w:rPr>
        <w:t xml:space="preserve">11.1. Ideas registradas como lineamientos futuros</w:t>
      </w:r>
    </w:p>
    <w:p>
      <w:pPr>
        <w:spacing w:after="110"/>
      </w:pPr>
      <w:r>
        <w:rPr>
          <w:rFonts w:ascii="IBM Plex Sans" w:cs="IBM Plex Sans" w:eastAsia="IBM Plex Sans" w:hAnsi="IBM Plex Sans"/>
          <w:sz w:val="21"/>
          <w:szCs w:val="21"/>
        </w:rPr>
        <w:t xml:space="preserve">Surgieron de conversaciones con el dueño y quedaron documentadas en las secciones 9.5, 9.6 y 9.7 del documento principal. Ninguna forma parte del alcance comprometido.</w:t>
      </w:r>
    </w:p>
    <w:p>
      <w:pPr>
        <w:pStyle w:val="ListParagraph"/>
        <w:numPr>
          <w:ilvl w:val="0"/>
          <w:numId w:val="2"/>
        </w:numPr>
        <w:spacing w:after="80"/>
      </w:pPr>
      <w:r>
        <w:rPr>
          <w:rFonts w:ascii="IBM Plex Sans" w:cs="IBM Plex Sans" w:eastAsia="IBM Plex Sans" w:hAnsi="IBM Plex Sans"/>
          <w:b/>
          <w:bCs/>
          <w:sz w:val="21"/>
          <w:szCs w:val="21"/>
        </w:rPr>
        <w:t xml:space="preserve">Parada automática al completar la pieza. </w:t>
      </w:r>
      <w:r>
        <w:rPr>
          <w:rFonts w:ascii="IBM Plex Sans" w:cs="IBM Plex Sans" w:eastAsia="IBM Plex Sans" w:hAnsi="IBM Plex Sans"/>
          <w:sz w:val="21"/>
          <w:szCs w:val="21"/>
        </w:rPr>
        <w:t xml:space="preserve">El telar tiene un contador mecánico que suma de a uno cada cierta cantidad de vueltas, y al llegar a un número hay que parar. Con el sensor del Bloque C y el relé de Pausa ya instalados, esto es una condición en el firmware y un campo en la web: la base de datos ya guarda el objetivo (pasadas_objetivo). De todas las ideas, es la de mejor relación entre valor y esfuerzo.</w:t>
      </w:r>
    </w:p>
    <w:p>
      <w:pPr>
        <w:pStyle w:val="ListParagraph"/>
        <w:numPr>
          <w:ilvl w:val="0"/>
          <w:numId w:val="2"/>
        </w:numPr>
        <w:spacing w:after="80"/>
      </w:pPr>
      <w:r>
        <w:rPr>
          <w:rFonts w:ascii="IBM Plex Sans" w:cs="IBM Plex Sans" w:eastAsia="IBM Plex Sans" w:hAnsi="IBM Plex Sans"/>
          <w:b/>
          <w:bCs/>
          <w:sz w:val="21"/>
          <w:szCs w:val="21"/>
        </w:rPr>
        <w:t xml:space="preserve">Estadísticas por dibujo y ficha técnica descargable: implementado. </w:t>
      </w:r>
      <w:r>
        <w:rPr>
          <w:rFonts w:ascii="IBM Plex Sans" w:cs="IBM Plex Sans" w:eastAsia="IBM Plex Sans" w:hAnsi="IBM Plex Sans"/>
          <w:sz w:val="21"/>
          <w:szCs w:val="21"/>
        </w:rPr>
        <w:t>La Biblioteca muestra, por dibujo, cuántas veces se tejió, las pasadas acumuladas y el tiempo de máquina, y la ficha técnica se descarga en PDF con el detalle de la matriz y las repeticiones de cada fila. Los metros dependen de que el operario cargue cuánto avanza la tela por pasada; hasta que se mida en la máquina, las pasadas y los metros figuran como estimados. Desde el 10/10/2026 la ficha del dibujo también guarda el hilado (peso y metros de tela que alcanza a tejer), y el PDF muestra el hilado usado y el restante y los metros que faltan; ya no muestra las vueltas completas. Desde el 11/10/2026 la vista previa de la tela es a escala, con el telar dibujado arriba (las bobinas y sus alimentadores de trama en sus colores), una llave por vuelta y, si están cargados los metros por pasada, una regla en centímetros; el PDF ya no lleva el modelo del telar ni el recuadro de instrucciones.</w:t>
      </w:r>
    </w:p>
    <w:p>
      <w:pPr>
        <w:pStyle w:val="ListParagraph"/>
        <w:numPr>
          <w:ilvl w:val="0"/>
          <w:numId w:val="2"/>
        </w:numPr>
        <w:spacing w:after="80"/>
      </w:pPr>
      <w:r>
        <w:rPr>
          <w:rFonts w:ascii="IBM Plex Sans" w:cs="IBM Plex Sans" w:eastAsia="IBM Plex Sans" w:hAnsi="IBM Plex Sans"/>
          <w:b/>
          <w:bCs/>
          <w:sz w:val="21"/>
          <w:szCs w:val="21"/>
        </w:rPr>
        <w:t xml:space="preserve">Control de trama y urdimbre restantes, encadenado de trabajos y acceso remoto. </w:t>
      </w:r>
      <w:r>
        <w:rPr>
          <w:rFonts w:ascii="IBM Plex Sans" w:cs="IBM Plex Sans" w:eastAsia="IBM Plex Sans" w:hAnsi="IBM Plex Sans"/>
          <w:sz w:val="21"/>
          <w:szCs w:val="21"/>
        </w:rPr>
        <w:t>El propio dueño las calificó de secundarias. El acceso multiusuario, en cambio, ya está resuelto: cada persona registra su propia huella, y desde el cuarto usuario el registro requiere un código de invitación que genera cualquier usuario ya registrado. También está hecha una forma de acceso de afuera, acotada: la vista de solo lectura para los clientes, cada uno con la clave de su tejido.</w:t>
      </w:r>
    </w:p>
    <w:p>
      <w:pPr>
        <w:pBdr>
          <w:top w:val="single" w:color="EADFC8" w:sz="2"/>
          <w:left w:val="single" w:color="9C5C0A" w:sz="16"/>
          <w:bottom w:val="single" w:color="EADFC8" w:sz="2"/>
          <w:right w:val="single" w:color="EADFC8" w:sz="2"/>
        </w:pBdr>
        <w:shd w:fill="F2F5F8" w:val="clear"/>
        <w:spacing w:after="130" w:before="130"/>
      </w:pPr>
      <w:r>
        <w:rPr>
          <w:rFonts w:ascii="IBM Plex Sans" w:cs="IBM Plex Sans" w:eastAsia="IBM Plex Sans" w:hAnsi="IBM Plex Sans"/>
          <w:b/>
          <w:bCs/>
          <w:sz w:val="20"/>
          <w:szCs w:val="20"/>
        </w:rPr>
        <w:t xml:space="preserve">Sobre el orden: </w:t>
      </w:r>
      <w:r>
        <w:rPr>
          <w:rFonts w:ascii="IBM Plex Sans" w:cs="IBM Plex Sans" w:eastAsia="IBM Plex Sans" w:hAnsi="IBM Plex Sans"/>
          <w:sz w:val="20"/>
          <w:szCs w:val="20"/>
        </w:rPr>
        <w:t xml:space="preserve">ninguna de estas funciones debe implementarse antes de que el conteo de pasadas esté validado. Mostrar metros producidos con precisión aparente sobre un número estimado por tiempo daría una falsa sensación de exactitud.</w:t>
      </w:r>
    </w:p>
    <w:p>
      <w:pPr>
        <w:pStyle w:val="Heading1"/>
        <w:keepNext/>
        <w:spacing w:after="120" w:before="330"/>
      </w:pPr>
      <w:r>
        <w:rPr>
          <w:rFonts w:ascii="Questrial" w:cs="Questrial" w:eastAsia="Questrial" w:hAnsi="Questrial"/>
          <w:b/>
          <w:bCs/>
          <w:color w:val="1E3A5F"/>
          <w:sz w:val="27"/>
          <w:szCs w:val="27"/>
        </w:rPr>
        <w:t xml:space="preserve">12. Criterios que conviene no perder</w:t>
      </w:r>
    </w:p>
    <w:p>
      <w:pPr>
        <w:pStyle w:val="ListParagraph"/>
        <w:numPr>
          <w:ilvl w:val="0"/>
          <w:numId w:val="2"/>
        </w:numPr>
        <w:spacing w:after="80"/>
      </w:pPr>
      <w:r>
        <w:rPr>
          <w:rFonts w:ascii="IBM Plex Sans" w:cs="IBM Plex Sans" w:eastAsia="IBM Plex Sans" w:hAnsi="IBM Plex Sans"/>
          <w:b/>
          <w:bCs/>
          <w:sz w:val="21"/>
          <w:szCs w:val="21"/>
        </w:rPr>
        <w:t xml:space="preserve">El telar tiene que seguir siendo operable a mano en todo momento. </w:t>
      </w:r>
      <w:r>
        <w:rPr>
          <w:rFonts w:ascii="IBM Plex Sans" w:cs="IBM Plex Sans" w:eastAsia="IBM Plex Sans" w:hAnsi="IBM Plex Sans"/>
          <w:sz w:val="21"/>
          <w:szCs w:val="21"/>
        </w:rPr>
        <w:t xml:space="preserve">El sistema se suma a la botonera, no la reemplaza. Si en algún momento la única forma de avanzar parece ser desarmar algo de la mecánica, conviene frenar y consultarlo.</w:t>
      </w:r>
    </w:p>
    <w:p>
      <w:pPr>
        <w:pStyle w:val="ListParagraph"/>
        <w:numPr>
          <w:ilvl w:val="0"/>
          <w:numId w:val="2"/>
        </w:numPr>
        <w:spacing w:after="80"/>
      </w:pPr>
      <w:r>
        <w:rPr>
          <w:rFonts w:ascii="IBM Plex Sans" w:cs="IBM Plex Sans" w:eastAsia="IBM Plex Sans" w:hAnsi="IBM Plex Sans"/>
          <w:b/>
          <w:bCs/>
          <w:sz w:val="21"/>
          <w:szCs w:val="21"/>
        </w:rPr>
        <w:t xml:space="preserve">El arranque seguro es lo más delicado del diseño. </w:t>
      </w:r>
      <w:r>
        <w:rPr>
          <w:rFonts w:ascii="IBM Plex Sans" w:cs="IBM Plex Sans" w:eastAsia="IBM Plex Sans" w:hAnsi="IBM Plex Sans"/>
          <w:sz w:val="21"/>
          <w:szCs w:val="21"/>
        </w:rPr>
        <w:t xml:space="preserve">Al encender o reiniciar el microcontrolador sus pines quedan un instante sin definir. Por eso cada canal lleva su resistencia de polarización y el firmware escribe el nivel seguro antes de configurar los pines.</w:t>
      </w:r>
    </w:p>
    <w:p>
      <w:pPr>
        <w:pStyle w:val="ListParagraph"/>
        <w:numPr>
          <w:ilvl w:val="0"/>
          <w:numId w:val="2"/>
        </w:numPr>
        <w:spacing w:after="80"/>
      </w:pPr>
      <w:r>
        <w:rPr>
          <w:rFonts w:ascii="IBM Plex Sans" w:cs="IBM Plex Sans" w:eastAsia="IBM Plex Sans" w:hAnsi="IBM Plex Sans"/>
          <w:b/>
          <w:bCs/>
          <w:sz w:val="21"/>
          <w:szCs w:val="21"/>
        </w:rPr>
        <w:t xml:space="preserve">Sin red, no se acciona nada. </w:t>
      </w:r>
      <w:r>
        <w:rPr>
          <w:rFonts w:ascii="IBM Plex Sans" w:cs="IBM Plex Sans" w:eastAsia="IBM Plex Sans" w:hAnsi="IBM Plex Sans"/>
          <w:sz w:val="21"/>
          <w:szCs w:val="21"/>
        </w:rPr>
        <w:t xml:space="preserve">El firmware está diseñado para que la falta de comunicación deje el telar como está, nunca para que ejecute órdenes acumuladas.</w:t>
      </w:r>
    </w:p>
    <w:p>
      <w:pPr>
        <w:pStyle w:val="ListParagraph"/>
        <w:numPr>
          <w:ilvl w:val="0"/>
          <w:numId w:val="2"/>
        </w:numPr>
        <w:spacing w:after="80"/>
      </w:pPr>
      <w:r>
        <w:rPr>
          <w:rFonts w:ascii="IBM Plex Sans" w:cs="IBM Plex Sans" w:eastAsia="IBM Plex Sans" w:hAnsi="IBM Plex Sans"/>
          <w:b/>
          <w:bCs/>
          <w:sz w:val="21"/>
          <w:szCs w:val="21"/>
        </w:rPr>
        <w:t xml:space="preserve">Medir antes de comprar. </w:t>
      </w:r>
      <w:r>
        <w:rPr>
          <w:rFonts w:ascii="IBM Plex Sans" w:cs="IBM Plex Sans" w:eastAsia="IBM Plex Sans" w:hAnsi="IBM Plex Sans"/>
          <w:sz w:val="21"/>
          <w:szCs w:val="21"/>
        </w:rPr>
        <w:t xml:space="preserve">Varias decisiones de este proyecto cambiaron al conocerse un dato de la máquina. Comprar todas las unidades de algo sin haber probado una es el error más caro que se puede cometer en esta etapa.</w:t>
      </w:r>
    </w:p>
    <w:p>
      <w:pPr>
        <w:pBdr>
          <w:top w:val="single" w:color="CDD8E0" w:sz="6"/>
        </w:pBdr>
        <w:spacing w:before="360"/>
      </w:pPr>
    </w:p>
    <w:p>
      <w:pPr>
        <w:spacing w:before="130"/>
        <w:jc w:val="center"/>
      </w:pPr>
      <w:r>
        <w:rPr>
          <w:rFonts w:ascii="IBM Plex Sans" w:cs="IBM Plex Sans" w:eastAsia="IBM Plex Sans" w:hAnsi="IBM Plex Sans"/>
          <w:i/>
          <w:iCs/>
          <w:color w:val="3F4B5C"/>
          <w:sz w:val="16"/>
          <w:szCs w:val="16"/>
        </w:rPr>
        <w:t xml:space="preserve">Control de Inserción de Trama · Equipo N.º 5, 7mo Informática · Instituto Leonardo Murialdo · Octubre 2026</w:t>
      </w:r>
    </w:p>
    <w:sectPr>
      <w:pgSz w:w="11906" w:h="16838"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eastAsia="IBM Plex Sans" w:hAnsi="IBM Plex Sans" w:cs="IBM Plex San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2026-09-08T22:22:44.903Z</dcterms:created>
  <dcterms:modified xsi:type="dcterms:W3CDTF">2026-09-08T22:22:44.915Z</dcterms:modified>
</cp:coreProperties>
</file>

<file path=docProps/custom.xml><?xml version="1.0" encoding="utf-8"?>
<Properties xmlns="http://schemas.openxmlformats.org/officeDocument/2006/custom-properties" xmlns:vt="http://schemas.openxmlformats.org/officeDocument/2006/docPropsVTypes"/>
</file>