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sidDel="00000000" w:rsidR="00000000" w:rsidRPr="00000000">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sidDel="00000000" w:rsidR="00000000" w:rsidRPr="00000000">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sidDel="00000000" w:rsidR="00000000" w:rsidRPr="00000000">
                                        <w:rPr>
                                          <w:rFonts w:ascii="IBM Plex Sans" w:cs="IBM Plex Sans" w:eastAsia="IBM Plex Sans" w:hAnsi="IBM Plex Sans"/>
                                          <w:b w:val="0"/>
                                          <w:i w:val="0"/>
                                          <w:smallCaps w:val="0"/>
                                          <w:strike w:val="0"/>
                                          <w:color w:val="ffffff"/>
                                          <w:sz w:val="28"/>
                                          <w:vertAlign w:val="baseline"/>
                                        </w:rPr>
                                      </w:r>
                                      <w:r w:rsidDel="00000000" w:rsidR="00000000" w:rsidRPr="00000000">
                                        <w:rPr>
                                          <w:rFonts w:ascii="IBM Plex Sans" w:cs="IBM Plex Sans" w:eastAsia="IBM Plex Sans" w:hAnsi="IBM Plex Sans"/>
                                          <w:b w:val="0"/>
                                          <w:i w:val="0"/>
                                          <w:smallCaps w:val="1"/>
                                          <w:strike w:val="0"/>
                                          <w:color w:val="ffffff"/>
                                          <w:sz w:val="28"/>
                                          <w:vertAlign w:val="baseline"/>
                                        </w:rPr>
                                        <w:t xml:space="preserve">7MO INFORMÁTICA</w:t>
                                      </w:r>
                                      <w:r w:rsidDel="00000000" w:rsidR="00000000" w:rsidRPr="00000000">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sidDel="00000000" w:rsidR="00000000" w:rsidRPr="00000000">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sidDel="00000000" w:rsidR="00000000" w:rsidRPr="00000000">
        <w:rPr>
          <w:rtl w:val="0"/>
        </w:rPr>
      </w:r>
    </w:p>
    <w:p w:rsidR="00000000" w:rsidDel="00000000" w:rsidP="00000000" w:rsidRDefault="00000000" w:rsidRPr="00000000" w14:paraId="00000002">
      <w:pPr>
        <w:rPr>
          <w:rFonts w:ascii="IBM Plex Sans" w:cs="IBM Plex Sans" w:eastAsia="IBM Plex Sans" w:hAnsi="IBM Plex Sans"/>
        </w:rPr>
      </w:pPr>
      <w:r w:rsidDel="00000000" w:rsidR="00000000" w:rsidRPr="00000000">
        <w:br w:type="page"/>
      </w:r>
      <w:r w:rsidDel="00000000" w:rsidR="00000000" w:rsidRPr="00000000">
        <w:rPr>
          <w:rtl w:val="0"/>
        </w:rPr>
      </w:r>
    </w:p>
    <w:p w:rsidR="00000000" w:rsidDel="00000000" w:rsidP="00000000" w:rsidRDefault="00000000" w:rsidRPr="00000000" w14:paraId="00000001">
      <w:pPr>
        <w:rPr>
          <w:rFonts w:ascii="IBM Plex Sans" w:cs="IBM Plex Sans" w:eastAsia="IBM Plex Sans" w:hAnsi="IBM Plex Sans"/>
        </w:rPr>
      </w:pPr>
      <w:r w:rsidDel="00000000" w:rsidR="00000000" w:rsidRPr="00000000">
        <w:rPr>
          <w:rFonts w:ascii="IBM Plex Sans" w:hAnsi="IBM Plex Sans" w:cs="IBM Plex Sans" w:eastAsia="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002">
      <w:pPr>
        <w:rPr>
          <w:rFonts w:ascii="IBM Plex Sans" w:cs="IBM Plex Sans" w:eastAsia="IBM Plex Sans" w:hAnsi="IBM Plex Sans"/>
        </w:rPr>
      </w:pPr>
      <w:r w:rsidDel="00000000" w:rsidR="00000000" w:rsidRPr="00000000">
        <w:rPr>
          <w:rFonts w:ascii="IBM Plex Sans" w:hAnsi="IBM Plex Sans" w:cs="IBM Plex Sans" w:eastAsia="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sidDel="00000000" w:rsidR="00000000" w:rsidRPr="00000000">
        <w:rPr>
          <w:rFonts w:ascii="Questrial" w:cs="Questrial" w:eastAsia="Questrial" w:hAnsi="Questrial"/>
          <w:rtl w:val="0"/>
        </w:rPr>
        <w:t>Documentación de Proyecto</w:t>
      </w:r>
    </w:p>
    <w:p w:rsidR="00000000" w:rsidDel="00000000" w:rsidP="00000000" w:rsidRDefault="00000000" w:rsidRPr="00000000" w14:paraId="00000004">
      <w:pPr>
        <w:pStyle w:val="Heading1"/>
        <w:spacing w:after="240" w:before="480" w:lineRule="auto"/>
        <w:rPr>
          <w:rFonts w:ascii="Questrial" w:cs="Questrial" w:eastAsia="Questrial" w:hAnsi="Questrial"/>
        </w:rPr>
      </w:pPr>
      <w:sdt>
        <w:sdtPr>
          <w:id w:val="-1690116994"/>
          <w:tag w:val="goog_rdk_0"/>
        </w:sdtPr>
        <w:sdtContent>
          <w:commentRangeStart w:id="0"/>
        </w:sdtContent>
      </w:sdt>
      <w:r w:rsidDel="00000000" w:rsidR="00000000" w:rsidRPr="00000000">
        <w:rPr>
          <w:rFonts w:ascii="Questrial" w:cs="Questrial" w:eastAsia="Questrial" w:hAnsi="Questrial"/>
          <w:rtl w:val="0"/>
        </w:rPr>
        <w:t>1. Control de Cambios</w:t>
      </w:r>
      <w:commentRangeEnd w:id="0"/>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púrpura/crema, tipografía Century Gothic/Questrial);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bl>
    <w:p>
      <w:pPr>
        <w:jc w:val="center"/>
      </w:pPr>
      <w:r>
        <w:rPr>
          <w:rFonts w:ascii="IBM Plex Sans" w:hAnsi="IBM Plex Sans" w:cs="IBM Plex Sans" w:eastAsia="IBM Plex Sans"/>
          <w:i/>
          <w:color w:val="606060"/>
          <w:sz w:val="18"/>
        </w:rPr>
        <w:t>Tabla 1. Control de cambios del documento.</w:t>
      </w:r>
    </w:p>
    <w:p>
      <w:pPr>
        <w:jc w:val="left"/>
      </w:pPr>
      <w:r>
        <w:rPr>
          <w:rFonts w:ascii="IBM Plex Sans" w:hAnsi="IBM Plex Sans" w:cs="IBM Plex Sans" w:eastAsia="IBM Plex Sans"/>
          <w:b/>
          <w:color w:val="1E3A5F"/>
          <w:sz w:val="32"/>
        </w:rPr>
        <w:t>Índice</w:t>
      </w:r>
    </w:p>
    <w:p>
      <w:pPr>
        <w:pStyle w:val="Normal"/>
      </w:pPr>
      <w:r>
        <w:rPr>
          <w:rFonts w:ascii="IBM Plex Sans" w:hAnsi="IBM Plex Sans"/>
          <w:b/>
          <w:sz w:val="22"/>
        </w:rPr>
        <w:t>1. Control de Cambios</w:t>
      </w:r>
    </w:p>
    <w:p>
      <w:pPr>
        <w:pStyle w:val="Normal"/>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pPr>
      <w:r>
        <w:rPr>
          <w:rFonts w:ascii="IBM Plex Sans" w:hAnsi="IBM Plex Sans"/>
          <w:b/>
          <w:sz w:val="22"/>
        </w:rPr>
        <w:t>8. Estimación Económica</w:t>
      </w:r>
    </w:p>
    <w:p>
      <w:pPr>
        <w:pStyle w:val="Normal"/>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 Introducción</w:t>
      </w:r>
    </w:p>
    <w:p w:rsidR="00000000" w:rsidDel="00000000" w:rsidP="00000000" w:rsidRDefault="00000000" w:rsidRPr="00000000" w14:paraId="00000032">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objetivo primordial de este proyecto es modernizar digitalmente un telar Vamatex C201 que se ubica en una </w:t>
      </w:r>
      <w:r w:rsidDel="00000000" w:rsidR="00000000" w:rsidRPr="00000000">
        <w:rPr>
          <w:rFonts w:ascii="IBM Plex Sans" w:cs="IBM Plex Sans" w:eastAsia="IBM Plex Sans" w:hAnsi="IBM Plex Sans"/>
          <w:rtl w:val="0"/>
        </w:rPr>
        <w:t>fábrica textil</w:t>
      </w:r>
      <w:r w:rsidDel="00000000" w:rsidR="00000000" w:rsidRPr="00000000">
        <w:rPr>
          <w:rFonts w:ascii="IBM Plex Sans" w:cs="IBM Plex Sans" w:eastAsia="IBM Plex Sans" w:hAnsi="IBM Plex Sans"/>
          <w:rtl w:val="0"/>
        </w:rPr>
        <w:t xml:space="preserve"> en Caseros,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2.2. Alcance</w:t>
      </w:r>
    </w:p>
    <w:p w:rsidR="00000000" w:rsidDel="00000000" w:rsidP="00000000" w:rsidRDefault="00000000" w:rsidRPr="00000000" w14:paraId="00000015">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sidDel="00000000" w:rsidR="00000000" w:rsidRPr="00000000">
        <w:rPr>
          <w:rFonts w:ascii="IBM Plex Sans" w:cs="IBM Plex Sans" w:eastAsia="IBM Plex Sans" w:hAnsi="IBM Plex Sans"/>
          <w:b w:val="1"/>
          <w:bCs w:val="1"/>
          <w:rtl w:val="0"/>
        </w:rPr>
        <w:t>Nivel 1 (MVP, Control de Marcha/Pausa y Supervisión Externa):</w:t>
      </w:r>
      <w:r w:rsidDel="00000000" w:rsidR="00000000" w:rsidRPr="00000000">
        <w:rPr>
          <w:rFonts w:ascii="IBM Plex Sans" w:cs="IBM Plex Sans" w:eastAsia="IBM Plex Sans" w:hAnsi="IBM Plex Sans"/>
          <w:rtl w:val="0"/>
        </w:rPr>
        <w:t xml:space="preserve"> Constituye el alcance actual del proyecto. Consiste en una intervención no invasiva sobre la electrónica de control del telar, operando exclusivamente sobre la línea de encendido y detención (Play/Pausa) mediante relés optoacoplados conectados en paralelo a la botonera física existente. La sincronización y el conteo de pasadas se ejecutan a través de un sensor inductivo/óptico montado sobre la estructura mecánica. La persistencia local y la gestión del catálogo de matrices se sincronizan con una plataforma web en la nube. </w:t>
      </w:r>
    </w:p>
    <w:p w:rsidR="00000000" w:rsidDel="00000000" w:rsidP="00000000" w:rsidRDefault="00000000" w:rsidRPr="00000000" w14:paraId="00000017">
      <w:pPr>
        <w:numPr>
          <w:ilvl w:val="0"/>
          <w:numId w:val="9"/>
        </w:numPr>
        <w:spacing w:before="200" w:lineRule="auto"/>
        <w:ind w:left="720" w:hanging="360"/>
        <w:jc w:val="both"/>
        <w:rPr/>
      </w:pPr>
      <w:r w:rsidDel="00000000" w:rsidR="00000000" w:rsidRPr="00000000">
        <w:rPr>
          <w:rFonts w:ascii="IBM Plex Sans" w:cs="IBM Plex Sans" w:eastAsia="IBM Plex Sans" w:hAnsi="IBM Plex Sans"/>
          <w:b w:val="1"/>
          <w:bCs w:val="1"/>
          <w:rtl w:val="0"/>
        </w:rPr>
        <w:t>Nivel 2 (Evolución por Marcos, intervención de las bobinas de selección): Etapa en desarrollo orientada al control directo de la calada y selección de tramas. Tras la inspección real del telar (Vamatex C201,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6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PhotoMOS AQY212GH conectados directamente a los GPIO del ESP32,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144.000 por turno de 8 horas, frente a las 100.000 de vida útil de un relé común. Tampoco sirve un optoacoplador de fototransistor como el PC817, que conduce en un solo sentido y con corriente alterna dejaría pasar medio ciclo. El primer paso obligatorio de esta etapa es medir gratuitamente en el telar la fuerza, el recorrido y el tiempo por pasada (ver Guía de Medición del Telar) para dimensionar la etapa de potencia que comandará las bobinas.</w:t>
      </w:r>
    </w:p>
    <w:p w:rsidR="00000000" w:rsidDel="00000000" w:rsidP="00000000" w:rsidRDefault="00000000" w:rsidRPr="00000000" w14:paraId="00000018">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2.3. Personal Involucrado</w:t>
      </w:r>
    </w:p>
    <w:p w:rsidR="00000000" w:rsidDel="00000000" w:rsidP="00000000" w:rsidRDefault="00000000" w:rsidRPr="00000000" w14:paraId="00000019">
      <w:pPr>
        <w:numPr>
          <w:ilvl w:val="0"/>
          <w:numId w:val="12"/>
        </w:numPr>
        <w:spacing w:before="200" w:lineRule="auto"/>
        <w:ind w:left="720" w:hanging="360"/>
        <w:jc w:val="both"/>
        <w:rPr/>
      </w:pPr>
      <w:r w:rsidDel="00000000" w:rsidR="00000000" w:rsidRPr="00000000">
        <w:rPr>
          <w:rFonts w:ascii="IBM Plex Sans" w:cs="IBM Plex Sans" w:eastAsia="IBM Plex Sans" w:hAnsi="IBM Plex Sans"/>
          <w:b w:val="1"/>
          <w:bCs w:val="1"/>
          <w:rtl w:val="0"/>
        </w:rPr>
        <w:t>Equipo Desarrollador</w:t>
      </w:r>
      <w:r w:rsidDel="00000000" w:rsidR="00000000" w:rsidRPr="00000000">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Montenegro, Franco: Encargado de Infra. de Red</w:t>
      </w:r>
    </w:p>
    <w:p w:rsidR="00000000" w:rsidDel="00000000" w:rsidP="00000000" w:rsidRDefault="00000000" w:rsidRPr="00000000" w14:paraId="0000001F">
      <w:pPr>
        <w:numPr>
          <w:ilvl w:val="0"/>
          <w:numId w:val="12"/>
        </w:numPr>
        <w:spacing w:before="200" w:lineRule="auto"/>
        <w:ind w:left="720" w:hanging="360"/>
        <w:jc w:val="both"/>
        <w:rPr/>
      </w:pPr>
      <w:r w:rsidDel="00000000" w:rsidR="00000000" w:rsidRPr="00000000">
        <w:rPr>
          <w:rFonts w:ascii="IBM Plex Sans" w:cs="IBM Plex Sans" w:eastAsia="IBM Plex Sans" w:hAnsi="IBM Plex Sans"/>
          <w:b w:val="1"/>
          <w:bCs w:val="1"/>
          <w:rtl w:val="0"/>
        </w:rPr>
        <w:t xml:space="preserve">Equipo de Partners: </w:t>
      </w:r>
      <w:r w:rsidDel="00000000" w:rsidR="00000000" w:rsidRPr="00000000">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Muriel, Funes: 7mo Multimedios </w:t>
      </w:r>
    </w:p>
    <w:p w:rsidR="00000000" w:rsidDel="00000000" w:rsidP="00000000" w:rsidRDefault="00000000" w:rsidRPr="00000000" w14:paraId="00000022">
      <w:pPr>
        <w:numPr>
          <w:ilvl w:val="0"/>
          <w:numId w:val="12"/>
        </w:numPr>
        <w:spacing w:before="200" w:lineRule="auto"/>
        <w:ind w:left="720" w:hanging="360"/>
        <w:jc w:val="both"/>
        <w:rPr/>
      </w:pPr>
      <w:r w:rsidDel="00000000" w:rsidR="00000000" w:rsidRPr="00000000">
        <w:rPr>
          <w:rFonts w:ascii="IBM Plex Sans" w:cs="IBM Plex Sans" w:eastAsia="IBM Plex Sans" w:hAnsi="IBM Plex Sans"/>
          <w:b w:val="1"/>
          <w:bCs w:val="1"/>
          <w:rtl w:val="0"/>
        </w:rPr>
        <w:t>Docente / Supervisora</w:t>
      </w:r>
      <w:r w:rsidDel="00000000" w:rsidR="00000000" w:rsidRPr="00000000">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sidDel="00000000" w:rsidR="00000000" w:rsidRPr="00000000">
        <w:rPr>
          <w:rFonts w:ascii="IBM Plex Sans" w:cs="IBM Plex Sans" w:eastAsia="IBM Plex Sans" w:hAnsi="IBM Plex Sans"/>
          <w:b w:val="1"/>
          <w:bCs w:val="1"/>
          <w:rtl w:val="0"/>
        </w:rPr>
        <w:t>Cliente / Entrevistado</w:t>
      </w:r>
      <w:r w:rsidDel="00000000" w:rsidR="00000000" w:rsidRPr="00000000">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spacing w:after="240" w:before="480" w:lineRule="auto"/>
        <w:rPr>
          <w:rFonts w:ascii="Questrial" w:cs="Questrial" w:eastAsia="Questrial" w:hAnsi="Questrial"/>
        </w:rPr>
      </w:pPr>
      <w:sdt>
        <w:sdtPr>
          <w:id w:val="-1289148406"/>
          <w:tag w:val="goog_rdk_2"/>
        </w:sdtPr>
        <w:sdtContent>
          <w:commentRangeStart w:id="2"/>
        </w:sdtContent>
      </w:sdt>
      <w:r w:rsidDel="00000000" w:rsidR="00000000" w:rsidRPr="00000000">
        <w:rPr>
          <w:rFonts w:ascii="Questrial" w:cs="Questrial" w:eastAsia="Questrial" w:hAnsi="Questrial"/>
          <w:rtl w:val="0"/>
        </w:rPr>
        <w:t>2.4. Definición, acrónimos y abreviaturas</w:t>
      </w:r>
      <w:commentRangeEnd w:id="2"/>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Reglas por las que la web, la app y el ESP32 le piden datos al backend. Ninguno accede a la base de datos directamente.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Una fila del patrón equivale a una pasada.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2.5. </w:t>
      </w:r>
      <w:sdt>
        <w:sdtPr>
          <w:id w:val="-739768586"/>
          <w:tag w:val="goog_rdk_3"/>
        </w:sdtPr>
        <w:sdtContent>
          <w:commentRangeStart w:id="3"/>
        </w:sdtContent>
      </w:sdt>
      <w:r w:rsidDel="00000000" w:rsidR="00000000" w:rsidRPr="00000000">
        <w:rPr>
          <w:rFonts w:ascii="Questrial" w:cs="Questrial" w:eastAsia="Questrial" w:hAnsi="Questrial"/>
          <w:rtl w:val="0"/>
        </w:rPr>
        <w:t>Referencias</w:t>
      </w:r>
      <w:commentRangeEnd w:id="3"/>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sidDel="00000000" w:rsidR="00000000" w:rsidRPr="00000000">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sidDel="00000000" w:rsidR="00000000" w:rsidRPr="00000000">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color w:val="16304F"/>
          <w:rtl w:val="0"/>
        </w:rPr>
        <w:t xml:space="preserve">Universidad Tecnológica Nacional, Facultad Regional Tucumán. (2012). </w:t>
      </w:r>
      <w:r w:rsidDel="00000000" w:rsidR="00000000" w:rsidRPr="00000000">
        <w:rPr>
          <w:rFonts w:ascii="IBM Plex Sans" w:cs="IBM Plex Sans" w:eastAsia="IBM Plex Sans" w:hAnsi="IBM Plex Sans"/>
          <w:b w:val="1"/>
          <w:bCs w:val="1"/>
          <w:i/>
          <w:color w:val="16304F"/>
          <w:rtl w:val="0"/>
        </w:rPr>
        <w:t>Buenas prácticas en proyectos informáticos</w:t>
      </w:r>
      <w:r w:rsidDel="00000000" w:rsidR="00000000" w:rsidRPr="00000000">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i w:val="0"/>
          <w:color w:val="16304F"/>
          <w:rtl w:val="0"/>
        </w:rPr>
        <w:t xml:space="preserve">Panasonic Corporation. (2019). </w:t>
      </w:r>
      <w:r w:rsidDel="00000000" w:rsidR="00000000" w:rsidRPr="00000000">
        <w:rPr>
          <w:rFonts w:ascii="IBM Plex Sans" w:cs="IBM Plex Sans" w:eastAsia="IBM Plex Sans" w:hAnsi="IBM Plex Sans"/>
          <w:b w:val="1"/>
          <w:bCs w:val="1"/>
          <w:i/>
          <w:color w:val="16304F"/>
          <w:rtl w:val="0"/>
        </w:rPr>
        <w:t>AQY212GH: PhotoMOS relay, general purpose 60 V, 1 A</w:t>
      </w:r>
      <w:r w:rsidDel="00000000" w:rsidR="00000000" w:rsidRPr="00000000">
        <w:rPr>
          <w:rFonts w:ascii="IBM Plex Sans" w:cs="IBM Plex Sans" w:eastAsia="IBM Plex Sans" w:hAnsi="IBM Plex Sans"/>
          <w:b w:val="1"/>
          <w:bCs w:val="1"/>
          <w:i w:val="0"/>
          <w:color w:val="16304F"/>
          <w:rtl w:val="0"/>
        </w:rPr>
        <w:t xml:space="preserve"> [Hoja de datos]. Panasonic Industrial Devices. https://industrial.panasonic.com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i w:val="0"/>
          <w:color w:val="16304F"/>
          <w:rtl w:val="0"/>
        </w:rPr>
        <w:t xml:space="preserve">Omron Corporation. (2020). </w:t>
      </w:r>
      <w:r w:rsidDel="00000000" w:rsidR="00000000" w:rsidRPr="00000000">
        <w:rPr>
          <w:rFonts w:ascii="IBM Plex Sans" w:cs="IBM Plex Sans" w:eastAsia="IBM Plex Sans" w:hAnsi="IBM Plex Sans"/>
          <w:b w:val="1"/>
          <w:bCs w:val="1"/>
          <w:i/>
          <w:color w:val="16304F"/>
          <w:rtl w:val="0"/>
        </w:rPr>
        <w:t>Solid state relays: technical guide</w:t>
      </w:r>
      <w:r w:rsidDel="00000000" w:rsidR="00000000" w:rsidRPr="00000000">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i w:val="0"/>
          <w:color w:val="16304F"/>
          <w:rtl w:val="0"/>
        </w:rPr>
        <w:t xml:space="preserve">Espressif Systems. (2023). </w:t>
      </w:r>
      <w:r w:rsidDel="00000000" w:rsidR="00000000" w:rsidRPr="00000000">
        <w:rPr>
          <w:rFonts w:ascii="IBM Plex Sans" w:cs="IBM Plex Sans" w:eastAsia="IBM Plex Sans" w:hAnsi="IBM Plex Sans"/>
          <w:b w:val="1"/>
          <w:bCs w:val="1"/>
          <w:i/>
          <w:color w:val="16304F"/>
          <w:rtl w:val="0"/>
        </w:rPr>
        <w:t>ESP32 series datasheet (versión 4.3)</w:t>
      </w:r>
      <w:r w:rsidDel="00000000" w:rsidR="00000000" w:rsidRPr="00000000">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i w:val="0"/>
          <w:color w:val="16304F"/>
          <w:rtl w:val="0"/>
        </w:rPr>
        <w:t xml:space="preserve">World Wide Web Consortium. (2021). </w:t>
      </w:r>
      <w:r w:rsidDel="00000000" w:rsidR="00000000" w:rsidRPr="00000000">
        <w:rPr>
          <w:rFonts w:ascii="IBM Plex Sans" w:cs="IBM Plex Sans" w:eastAsia="IBM Plex Sans" w:hAnsi="IBM Plex Sans"/>
          <w:b w:val="1"/>
          <w:bCs w:val="1"/>
          <w:i/>
          <w:color w:val="16304F"/>
          <w:rtl w:val="0"/>
        </w:rPr>
        <w:t>Web Authentication: An API for accessing public key credentials, Level 2</w:t>
      </w:r>
      <w:r w:rsidDel="00000000" w:rsidR="00000000" w:rsidRPr="00000000">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i w:val="0"/>
          <w:color w:val="16304F"/>
          <w:rtl w:val="0"/>
        </w:rPr>
        <w:t xml:space="preserve">Vamatex S.p.A. (1989). </w:t>
      </w:r>
      <w:r w:rsidDel="00000000" w:rsidR="00000000" w:rsidRPr="00000000">
        <w:rPr>
          <w:rFonts w:ascii="IBM Plex Sans" w:cs="IBM Plex Sans" w:eastAsia="IBM Plex Sans" w:hAnsi="IBM Plex Sans"/>
          <w:b w:val="1"/>
          <w:bCs w:val="1"/>
          <w:i/>
          <w:color w:val="16304F"/>
          <w:rtl w:val="0"/>
        </w:rPr>
        <w:t>Telaio C 201: manuale di uso e manutenzione</w:t>
      </w:r>
      <w:r w:rsidDel="00000000" w:rsidR="00000000" w:rsidRPr="00000000">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i w:val="0"/>
          <w:color w:val="16304F"/>
          <w:rtl w:val="0"/>
        </w:rPr>
        <w:t xml:space="preserve">Poder Legislativo de la Nación Argentina. (1972). </w:t>
      </w:r>
      <w:r w:rsidDel="00000000" w:rsidR="00000000" w:rsidRPr="00000000">
        <w:rPr>
          <w:rFonts w:ascii="IBM Plex Sans" w:cs="IBM Plex Sans" w:eastAsia="IBM Plex Sans" w:hAnsi="IBM Plex Sans"/>
          <w:b w:val="1"/>
          <w:bCs w:val="1"/>
          <w:i/>
          <w:color w:val="16304F"/>
          <w:rtl w:val="0"/>
        </w:rPr>
        <w:t>Ley N.º 19.587 de Higiene y Seguridad en el Trabajo</w:t>
      </w:r>
      <w:r w:rsidDel="00000000" w:rsidR="00000000" w:rsidRPr="00000000">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00000031">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 Descripción General</w:t>
      </w:r>
    </w:p>
    <w:p w:rsidR="00000000" w:rsidDel="00000000" w:rsidP="00000000" w:rsidRDefault="00000000" w:rsidRPr="00000000" w14:paraId="00000032">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3.2. Funcionalidad del producto y sistemas de diseño (ui/ux)</w:t>
      </w:r>
      <w:r w:rsidDel="00000000" w:rsidR="00000000" w:rsidRPr="00000000">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sidDel="00000000" w:rsidR="00000000" w:rsidRPr="00000000">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pantallas de escritorio (≥1024px) la navegación se reorganiza en una barra lateral (Sidebar) o menú superior; en celular se usa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sidDel="00000000" w:rsidR="00000000" w:rsidRPr="00000000">
        <w:rPr>
          <w:rFonts w:ascii="IBM Plex Sans" w:cs="IBM Plex Sans" w:eastAsia="IBM Plex Sans" w:hAnsi="IBM Plex Sans"/>
          <w:b w:val="1"/>
          <w:bCs w:val="1"/>
          <w:color w:val="000000"/>
          <w:rtl w:val="0"/>
        </w:rPr>
        <w:t xml:space="preserve">Inicio (Dashboard Central): </w:t>
      </w:r>
      <w:r w:rsidDel="00000000" w:rsidR="00000000" w:rsidRPr="00000000">
        <w:rPr>
          <w:rFonts w:ascii="IBM Plex Sans" w:cs="IBM Plex Sans" w:eastAsia="IBM Plex Sans" w:hAnsi="IBM Plex Sans"/>
          <w:color w:val="000000"/>
          <w:rtl w:val="0"/>
        </w:rPr>
        <w:t xml:space="preserve">Contiene la consola de ejecución principal con los botones de "Play" (Marcha), "Pausa" y "Retroceder" para interactuar con el ESP32. Ofrece </w:t>
      </w:r>
      <w:r w:rsidDel="00000000" w:rsidR="00000000" w:rsidRPr="00000000">
        <w:rPr>
          <w:rFonts w:ascii="IBM Plex Sans" w:cs="IBM Plex Sans" w:eastAsia="IBM Plex Sans" w:hAnsi="IBM Plex Sans"/>
          <w:i w:val="1"/>
          <w:iCs w:val="1"/>
          <w:color w:val="000000"/>
          <w:rtl w:val="0"/>
        </w:rPr>
        <w:t>feedback</w:t>
      </w:r>
      <w:r w:rsidDel="00000000" w:rsidR="00000000" w:rsidRPr="00000000">
        <w:rPr>
          <w:rFonts w:ascii="IBM Plex Sans" w:cs="IBM Plex Sans" w:eastAsia="IBM Plex Sans" w:hAnsi="IBM Plex Sans"/>
          <w:color w:val="000000"/>
          <w:rtl w:val="0"/>
        </w:rPr>
        <w:t xml:space="preserve"> visual en vivo resaltando en la pantalla la fila exacta de la matriz que el telar está procesando mecánicamente en cada milisegundo. Muestra indicadores clave (KPIs) en tiempo real como velocidad (RPM), contador de pasadas efectivas y el porcentaje de avance del dibujo en curso.</w:t>
      </w:r>
      <w:r w:rsidDel="00000000" w:rsidR="00000000" w:rsidRPr="00000000">
        <w:rPr>
          <w:rFonts w:ascii="IBM Plex Sans" w:hAnsi="IBM Plex Sans" w:cs="IBM Plex Sans" w:eastAsia="IBM Plex Sans"/>
          <w:rtl w:val="0"/>
        </w:rPr>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sidDel="00000000" w:rsidR="00000000" w:rsidRPr="00000000">
        <w:rPr>
          <w:rFonts w:ascii="IBM Plex Sans" w:cs="IBM Plex Sans" w:eastAsia="IBM Plex Sans" w:hAnsi="IBM Plex Sans"/>
          <w:b w:val="1"/>
          <w:bCs w:val="1"/>
          <w:color w:val="000000"/>
          <w:rtl w:val="0"/>
        </w:rPr>
        <w:t xml:space="preserve">Editor de Matrices: </w:t>
      </w:r>
      <w:r w:rsidDel="00000000" w:rsidR="00000000" w:rsidRPr="00000000">
        <w:rPr>
          <w:rFonts w:ascii="IBM Plex Sans" w:cs="IBM Plex Sans" w:eastAsia="IBM Plex Sans" w:hAnsi="IBM Plex Sans"/>
          <w:color w:val="000000"/>
          <w:rtl w:val="0"/>
        </w:rPr>
        <w:t xml:space="preserve">Lienzo interactivo cuadriculado (HTML/CSS/JS) donde el usuario hace clic para alternar el estado de las celdas (1 = levantado, 0 = abajo). Incluye </w:t>
      </w:r>
      <w:r w:rsidDel="00000000" w:rsidR="00000000" w:rsidRPr="00000000">
        <w:rPr>
          <w:rFonts w:ascii="IBM Plex Sans" w:cs="IBM Plex Sans" w:eastAsia="IBM Plex Sans" w:hAnsi="IBM Plex Sans"/>
          <w:i w:val="1"/>
          <w:iCs w:val="1"/>
          <w:color w:val="000000"/>
          <w:rtl w:val="0"/>
        </w:rPr>
        <w:t>inputs</w:t>
      </w:r>
      <w:r w:rsidDel="00000000" w:rsidR="00000000" w:rsidRPr="00000000">
        <w:rPr>
          <w:rFonts w:ascii="IBM Plex Sans" w:cs="IBM Plex Sans" w:eastAsia="IBM Plex Sans" w:hAnsi="IBM Plex Sans"/>
          <w:color w:val="000000"/>
          <w:rtl w:val="0"/>
        </w:rPr>
        <w:t xml:space="preserve"> numéricos para definir el tamaño de la matriz (hilos de urdimbre y pasadas de trama) junto con herramientas de agilidad rápida como "Limpiar grilla", "Invertir colores" y "Completar fila". Ofrece previsualización gráfica del ligamento (Tafetán, Sarga, Raso) antes de su exportación.</w:t>
      </w:r>
      <w:r w:rsidDel="00000000" w:rsidR="00000000" w:rsidRPr="00000000">
        <w:rPr>
          <w:rFonts w:ascii="IBM Plex Sans" w:hAnsi="IBM Plex Sans" w:cs="IBM Plex Sans" w:eastAsia="IBM Plex Sans"/>
          <w:rtl w:val="0"/>
        </w:rPr>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sidDel="00000000" w:rsidR="00000000" w:rsidRPr="00000000">
        <w:rPr>
          <w:rFonts w:ascii="IBM Plex Sans" w:cs="IBM Plex Sans" w:eastAsia="IBM Plex Sans" w:hAnsi="IBM Plex Sans"/>
          <w:b w:val="1"/>
          <w:bCs w:val="1"/>
          <w:color w:val="000000"/>
          <w:rtl w:val="0"/>
        </w:rPr>
        <w:t>Biblioteca de Matrices (Gestión CRUD):</w:t>
      </w:r>
      <w:r w:rsidDel="00000000" w:rsidR="00000000" w:rsidRPr="00000000">
        <w:rPr>
          <w:rFonts w:ascii="IBM Plex Sans" w:cs="IBM Plex Sans" w:eastAsia="IBM Plex Sans" w:hAnsi="IBM Plex Sans"/>
          <w:color w:val="000000"/>
          <w:rtl w:val="0"/>
        </w:rPr>
        <w:t xml:space="preserve"> Explorador de matrices en un listado lateral para visualizar, seleccionar y cargar rápidamente diseños históricos. Permite realizar operaciones completas de creación (guardar nuevo patrón sin recargar la página), lectura (Read), actualización (sobrescribir cambios en un patrón viejo) y eliminación segura para mantener limpia la biblioteca en PostgreSQL.</w:t>
      </w:r>
      <w:r w:rsidDel="00000000" w:rsidR="00000000" w:rsidRPr="00000000">
        <w:rPr>
          <w:rFonts w:ascii="IBM Plex Sans" w:hAnsi="IBM Plex Sans" w:cs="IBM Plex Sans" w:eastAsia="IBM Plex Sans"/>
          <w:rtl w:val="0"/>
        </w:rPr>
      </w:r>
    </w:p>
    <w:p w:rsidR="00000000" w:rsidDel="00000000" w:rsidP="00000000" w:rsidRDefault="00000000" w:rsidRPr="00000000" w14:paraId="00000039">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sidDel="00000000" w:rsidR="00000000" w:rsidRPr="00000000">
        <w:rPr>
          <w:rFonts w:ascii="IBM Plex Sans" w:cs="IBM Plex Sans" w:eastAsia="IBM Plex Sans" w:hAnsi="IBM Plex Sans"/>
          <w:b w:val="1"/>
          <w:bCs w:val="1"/>
          <w:color w:val="000000"/>
          <w:rtl w:val="0"/>
        </w:rPr>
        <w:t xml:space="preserve">Paleta Cromática: </w:t>
      </w:r>
      <w:r w:rsidDel="00000000" w:rsidR="00000000" w:rsidRPr="00000000">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(#16304F a #3D6B96) en la cabecera. Texto principal en gris azulado oscuro (#1F2937), texto secundario en gris medio (#6B7684) y texto invertido en blanco (#FFFFFF) sobre botones o en modo oscuro. La relación de contraste entre el púrpura primario y el fondo crema es de 12,11:1, superando el nivel AAA de las pautas WCAG (mínimo 7:1 para texto normal).</w:t>
      </w:r>
      <w:r w:rsidDel="00000000" w:rsidR="00000000" w:rsidRPr="00000000">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sidDel="00000000" w:rsidR="00000000" w:rsidRPr="00000000">
        <w:rPr>
          <w:rFonts w:ascii="IBM Plex Sans" w:cs="IBM Plex Sans" w:eastAsia="IBM Plex Sans" w:hAnsi="IBM Plex Sans"/>
          <w:b w:val="1"/>
          <w:bCs w:val="1"/>
          <w:color w:val="000000"/>
          <w:rtl w:val="0"/>
        </w:rPr>
        <w:t xml:space="preserve">Tipografía y Legibilidad: </w:t>
      </w:r>
      <w:r w:rsidDel="00000000" w:rsidR="00000000" w:rsidRPr="00000000">
        <w:rPr>
          <w:rFonts w:ascii="IBM Plex Sans" w:cs="IBM Plex Sans" w:eastAsia="IBM Plex Sans" w:hAnsi="IBM Plex Sans"/>
          <w:color w:val="000000"/>
          <w:rtl w:val="0"/>
        </w:rPr>
        <w:t>Century Gothic como fuente principal, con Questrial (Google Fonts) como respaldo de código abierto: al ser Century Gothic una fuente comercial que no puede empaquetarse ni cargarse desde un CDN gratuito, se usa cuando el sistema operativo del usuario ya la tiene instalada y, si no, cae a Questrial (la alternativa libre geométricamente más parecida). El diseño responsivo define breakpoints en 320px (mobile, una columna, elementos táctiles mínimos de 44x44px), 768px (tablet, grilla de dos columnas en la biblioteca) y 1024px (escritorio, barra lateral o menú superior).</w:t>
      </w:r>
      <w:r w:rsidDel="00000000" w:rsidR="00000000" w:rsidRPr="00000000">
        <w:rPr>
          <w:rFonts w:ascii="IBM Plex Sans" w:hAnsi="IBM Plex Sans" w:cs="IBM Plex Sans" w:eastAsia="IBM Plex Sans"/>
          <w:rtl w:val="0"/>
        </w:rPr>
      </w:r>
    </w:p>
    <w:p w:rsidR="00000000" w:rsidDel="00000000" w:rsidP="00000000" w:rsidRDefault="00000000" w:rsidRPr="00000000" w14:paraId="0000003C">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val="0"/>
          <w:tblHeader w:val="0"/>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PROPÓSITO</w:t>
            </w:r>
          </w:p>
        </w:tc>
      </w:tr>
      <w:tr>
        <w:trPr>
          <w:cantSplit w:val="0"/>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sidDel="00000000" w:rsidR="00000000" w:rsidRPr="00000000">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sidDel="00000000" w:rsidR="00000000" w:rsidRPr="00000000">
              <w:rPr>
                <w:rFonts w:ascii="IBM Plex Sans" w:cs="IBM Plex Sans" w:eastAsia="IBM Plex Sans" w:hAnsi="IBM Plex Sans"/>
                <w:rtl w:val="0"/>
              </w:rPr>
              <w:t>nombre, filas, columnas, matriz_pasadas (JSONB), matriz_ligamento (JSONB), colores_filas (JSONB), metadata (JSONB)</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sidDel="00000000" w:rsidR="00000000" w:rsidRPr="00000000">
              <w:rPr>
                <w:rFonts w:ascii="IBM Plex Sans" w:cs="IBM Plex Sans" w:eastAsia="IBM Plex Sans" w:hAnsi="IBM Plex Sans"/>
                <w:rtl w:val="0"/>
              </w:rPr>
              <w:t>Biblioteca de matrices de tejido, independiente de los telares.</w:t>
            </w:r>
          </w:p>
        </w:tc>
      </w:tr>
      <w:tr>
        <w:trPr>
          <w:cantSplit w:val="0"/>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sidDel="00000000" w:rsidR="00000000" w:rsidRPr="00000000">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sidDel="00000000" w:rsidR="00000000" w:rsidRPr="00000000">
              <w:rPr>
                <w:rFonts w:ascii="IBM Plex Sans" w:cs="IBM Plex Sans" w:eastAsia="IBM Plex Sans" w:hAnsi="IBM Plex Sans"/>
                <w:rtl w:val="0"/>
              </w:rPr>
              <w:t>codigo, nombre, estado (apagado/tejiendo/pausado/error), patron_actual_id</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sidDel="00000000" w:rsidR="00000000" w:rsidRPr="00000000">
              <w:rPr>
                <w:rFonts w:ascii="IBM Plex Sans" w:cs="IBM Plex Sans" w:eastAsia="IBM Plex Sans" w:hAnsi="IBM Plex Sans"/>
                <w:rtl w:val="0"/>
              </w:rPr>
              <w:t>Estado en tiempo real de cada máquina y qué patrón tiene asignado.</w:t>
            </w:r>
          </w:p>
        </w:tc>
      </w:tr>
      <w:tr>
        <w:trPr>
          <w:cantSplit w:val="0"/>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sidDel="00000000" w:rsidR="00000000" w:rsidRPr="00000000">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sidDel="00000000" w:rsidR="00000000" w:rsidRPr="00000000">
              <w:rPr>
                <w:rFonts w:ascii="IBM Plex Sans" w:cs="IBM Plex Sans" w:eastAsia="IBM Plex Sans" w:hAnsi="IBM Plex Sans"/>
                <w:rtl w:val="0"/>
              </w:rPr>
              <w:t>telar_id, patron_id, fecha_inicio, fecha_fin, pasadas_totales, fila_actual, columna_actual, pasada_actual, vueltas_completadas,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sidDel="00000000" w:rsidR="00000000" w:rsidRPr="00000000">
              <w:rPr>
                <w:rFonts w:ascii="IBM Plex Sans" w:cs="IBM Plex Sans" w:eastAsia="IBM Plex Sans" w:hAnsi="IBM Plex Sans"/>
                <w:rtl w:val="0"/>
              </w:rPr>
              <w:t>Trazabilidad de cada producción: posición exacta para poder retroceder, sin necesidad de reconstruir nada.</w:t>
            </w:r>
          </w:p>
        </w:tc>
      </w:tr>
      <w:tr>
        <w:trPr>
          <w:cantSplit w:val="0"/>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sidDel="00000000" w:rsidR="00000000" w:rsidRPr="00000000">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sidDel="00000000" w:rsidR="00000000" w:rsidRPr="00000000">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sidDel="00000000" w:rsidR="00000000" w:rsidRPr="00000000">
              <w:rPr>
                <w:rFonts w:ascii="IBM Plex Sans" w:cs="IBM Plex Sans" w:eastAsia="IBM Plex Sans" w:hAnsi="IBM Plex Sans"/>
                <w:rtl w:val="0"/>
              </w:rPr>
              <w:t>Registro de errores del sistema (reemplaza el log local que antes vivía en el navegador).</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3.2.3. </w:t>
      </w:r>
      <w:sdt>
        <w:sdtPr>
          <w:id w:val="-793607245"/>
          <w:tag w:val="goog_rdk_7"/>
        </w:sdtPr>
        <w:sdtContent>
          <w:commentRangeStart w:id="4"/>
        </w:sdtContent>
      </w:sdt>
      <w:r w:rsidDel="00000000" w:rsidR="00000000" w:rsidRPr="00000000">
        <w:rPr>
          <w:rFonts w:ascii="Questrial" w:cs="Questrial" w:eastAsia="Questrial" w:hAnsi="Questrial"/>
          <w:rtl w:val="0"/>
        </w:rPr>
        <w:t>Esquema de Base de Datos y Estructura JSONB</w:t>
      </w:r>
      <w:commentRangeEnd w:id="4"/>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p>
      <w:pPr>
        <w:jc w:val="both"/>
      </w:pPr>
      <w:r>
        <w:rPr>
          <w:rFonts w:ascii="IBM Plex Sans" w:hAnsi="IBM Plex Sans" w:cs="IBM Plex Sans" w:eastAsia="IBM Plex Sans"/>
          <w:sz w:val="22"/>
        </w:rPr>
        <w:t>El modelo de datos se organiza en cinco entidades.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3415977"/>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415977"/>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real:</w:t>
      </w:r>
    </w:p>
    <w:p w:rsidR="00000000" w:rsidDel="00000000" w:rsidP="00000000" w:rsidRDefault="00000000" w:rsidRPr="00000000" w14:paraId="00000054">
      <w:pPr>
        <w:pStyle w:val="Heading4"/>
        <w:rPr>
          <w:rFonts w:ascii="Questrial" w:cs="Questrial" w:eastAsia="Questrial" w:hAnsi="Questrial"/>
        </w:rPr>
      </w:pPr>
      <w:r w:rsidDel="00000000" w:rsidR="00000000" w:rsidRPr="00000000">
        <w:rPr>
          <w:rFonts w:ascii="Questrial" w:cs="Questrial" w:eastAsia="Questrial" w:hAnsi="Questrial"/>
          <w:rtl w:val="0"/>
        </w:rPr>
        <w:t>SQL</w:t>
      </w:r>
    </w:p>
    <w:p w:rsidR="00000000" w:rsidDel="00000000" w:rsidP="00000000" w:rsidRDefault="00000000" w:rsidRPr="00000000" w14:paraId="00000055">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patrones (</w:t>
      </w:r>
    </w:p>
    <w:p w:rsidR="00000000" w:rsidDel="00000000" w:rsidP="00000000" w:rsidRDefault="00000000" w:rsidRPr="00000000" w14:paraId="00000056">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57">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nombre            TEXT NOT NULL UNIQUE,</w:t>
      </w:r>
    </w:p>
    <w:p w:rsidR="00000000" w:rsidDel="00000000" w:rsidP="00000000" w:rsidRDefault="00000000" w:rsidRPr="00000000" w14:paraId="00000058">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filas             INTEGER NOT NULL CHECK (filas &gt; 0),</w:t>
      </w:r>
    </w:p>
    <w:p w:rsidR="00000000" w:rsidDel="00000000" w:rsidP="00000000" w:rsidRDefault="00000000" w:rsidRPr="00000000" w14:paraId="00000059">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columnas          INTEGER NOT NULL CHECK (columnas &gt; 0),</w:t>
      </w:r>
    </w:p>
    <w:p w:rsidR="00000000" w:rsidDel="00000000" w:rsidP="00000000" w:rsidRDefault="00000000" w:rsidRPr="00000000" w14:paraId="0000005A">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matriz_pasadas    JSONB NOT NULL,   -- repeticiones de fila (enteros 0,1,2,3...)</w:t>
      </w:r>
    </w:p>
    <w:p w:rsidR="00000000" w:rsidDel="00000000" w:rsidP="00000000" w:rsidRDefault="00000000" w:rsidRPr="00000000" w14:paraId="0000005B">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matriz_ligamento  JSONB,            -- binario (0/1), derivado automáticamente</w:t>
      </w:r>
    </w:p>
    <w:p w:rsidR="00000000" w:rsidDel="00000000" w:rsidP="00000000" w:rsidRDefault="00000000" w:rsidRPr="00000000" w14:paraId="0000005C">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colores_filas     JSONB,            -- color de hilo por fila</w:t>
      </w:r>
    </w:p>
    <w:p w:rsidR="00000000" w:rsidDel="00000000" w:rsidP="00000000" w:rsidRDefault="00000000" w:rsidRPr="00000000" w14:paraId="0000005D">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metadata          JSONB,            -- ej: {"tipo": "Tafetán"}</w:t>
      </w:r>
    </w:p>
    <w:p w:rsidR="00000000" w:rsidDel="00000000" w:rsidP="00000000" w:rsidRDefault="00000000" w:rsidRPr="00000000" w14:paraId="0000005E">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5F">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modificado_at     TIMESTAMPTZ NOT NULL DEFAULT now()</w:t>
      </w:r>
    </w:p>
    <w:p w:rsidR="00000000" w:rsidDel="00000000" w:rsidP="00000000" w:rsidRDefault="00000000" w:rsidRPr="00000000" w14:paraId="00000060">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61">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62">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telares (</w:t>
      </w:r>
    </w:p>
    <w:p w:rsidR="00000000" w:rsidDel="00000000" w:rsidP="00000000" w:rsidRDefault="00000000" w:rsidRPr="00000000" w14:paraId="00000063">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64">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codigo            TEXT NOT NULL UNIQUE,   -- ej: "TELAR-01"</w:t>
      </w:r>
    </w:p>
    <w:p w:rsidR="00000000" w:rsidDel="00000000" w:rsidP="00000000" w:rsidRDefault="00000000" w:rsidRPr="00000000" w14:paraId="00000065">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nombre            TEXT,</w:t>
      </w:r>
    </w:p>
    <w:p w:rsidR="00000000" w:rsidDel="00000000" w:rsidP="00000000" w:rsidRDefault="00000000" w:rsidRPr="00000000" w14:paraId="00000066">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estado            TEXT NOT NULL DEFAULT 'apagado'</w:t>
      </w:r>
    </w:p>
    <w:p w:rsidR="00000000" w:rsidDel="00000000" w:rsidP="00000000" w:rsidRDefault="00000000" w:rsidRPr="00000000" w14:paraId="00000067">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CHECK (estado IN ('apagado','tejiendo','pausado','error')),</w:t>
      </w:r>
    </w:p>
    <w:p w:rsidR="00000000" w:rsidDel="00000000" w:rsidP="00000000" w:rsidRDefault="00000000" w:rsidRPr="00000000" w14:paraId="00000068">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patron_actual_id  INTEGER REFERENCES patrones(id) ON DELETE SET NULL,</w:t>
      </w:r>
    </w:p>
    <w:p w:rsidR="00000000" w:rsidDel="00000000" w:rsidP="00000000" w:rsidRDefault="00000000" w:rsidRPr="00000000" w14:paraId="00000069">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6A">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6B">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6C">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historial_produccion (</w:t>
      </w:r>
    </w:p>
    <w:p w:rsidR="00000000" w:rsidDel="00000000" w:rsidP="00000000" w:rsidRDefault="00000000" w:rsidRPr="00000000" w14:paraId="0000006D">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6E">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telar_id             INTEGER NOT NULL REFERENCES telares(id),</w:t>
      </w:r>
    </w:p>
    <w:p w:rsidR="00000000" w:rsidDel="00000000" w:rsidP="00000000" w:rsidRDefault="00000000" w:rsidRPr="00000000" w14:paraId="0000006F">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patron_id            INTEGER NOT NULL REFERENCES patrones(id),</w:t>
      </w:r>
    </w:p>
    <w:p w:rsidR="00000000" w:rsidDel="00000000" w:rsidP="00000000" w:rsidRDefault="00000000" w:rsidRPr="00000000" w14:paraId="00000070">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fecha_inicio         TIMESTAMPTZ NOT NULL DEFAULT now(),</w:t>
      </w:r>
    </w:p>
    <w:p w:rsidR="00000000" w:rsidDel="00000000" w:rsidP="00000000" w:rsidRDefault="00000000" w:rsidRPr="00000000" w14:paraId="00000071">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fecha_fin            TIMESTAMPTZ,        -- NULL mientras está en curso</w:t>
      </w:r>
    </w:p>
    <w:p w:rsidR="00000000" w:rsidDel="00000000" w:rsidP="00000000" w:rsidRDefault="00000000" w:rsidRPr="00000000" w14:paraId="00000072">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pasadas_totales      INTEGER DEFAULT 0,</w:t>
      </w:r>
    </w:p>
    <w:p w:rsidR="00000000" w:rsidDel="00000000" w:rsidP="00000000" w:rsidRDefault="00000000" w:rsidRPr="00000000" w14:paraId="00000073">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fila_actual          INTEGER DEFAULT 0,  -- posición exacta para retroceder</w:t>
      </w:r>
    </w:p>
    <w:p w:rsidR="00000000" w:rsidDel="00000000" w:rsidP="00000000" w:rsidRDefault="00000000" w:rsidRPr="00000000" w14:paraId="00000074">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columna_actual       INTEGER DEFAULT 0,</w:t>
      </w:r>
    </w:p>
    <w:p w:rsidR="00000000" w:rsidDel="00000000" w:rsidP="00000000" w:rsidRDefault="00000000" w:rsidRPr="00000000" w14:paraId="00000075">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pasada_actual        INTEGER DEFAULT 0,</w:t>
      </w:r>
    </w:p>
    <w:p w:rsidR="00000000" w:rsidDel="00000000" w:rsidP="00000000" w:rsidRDefault="00000000" w:rsidRPr="00000000" w14:paraId="00000076">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vueltas_completadas  INTEGER DEFAULT 0,  -- el tejido no tiene "final": es un bucle</w:t>
      </w:r>
    </w:p>
    <w:p w:rsidR="00000000" w:rsidDel="00000000" w:rsidP="00000000" w:rsidRDefault="00000000" w:rsidRPr="00000000" w14:paraId="00000077">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estado               TEXT NOT NULL DEFAULT 'en_curso'</w:t>
      </w:r>
    </w:p>
    <w:p w:rsidR="00000000" w:rsidDel="00000000" w:rsidP="00000000" w:rsidRDefault="00000000" w:rsidRPr="00000000" w14:paraId="00000078">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CHECK (estado IN ('en_curso','finalizado','detenido_manual'))</w:t>
      </w:r>
    </w:p>
    <w:p w:rsidR="00000000" w:rsidDel="00000000" w:rsidP="00000000" w:rsidRDefault="00000000" w:rsidRPr="00000000" w14:paraId="00000079">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7A">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7B">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errores_log (</w:t>
      </w:r>
    </w:p>
    <w:p w:rsidR="00000000" w:rsidDel="00000000" w:rsidP="00000000" w:rsidRDefault="00000000" w:rsidRPr="00000000" w14:paraId="0000007C">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7D">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telar_id    INTEGER REFERENCES telares(id),</w:t>
      </w:r>
    </w:p>
    <w:p w:rsidR="00000000" w:rsidDel="00000000" w:rsidP="00000000" w:rsidRDefault="00000000" w:rsidRPr="00000000" w14:paraId="0000007E">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titulo      TEXT,</w:t>
      </w:r>
    </w:p>
    <w:p w:rsidR="00000000" w:rsidDel="00000000" w:rsidP="00000000" w:rsidRDefault="00000000" w:rsidRPr="00000000" w14:paraId="0000007F">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mensaje     TEXT,</w:t>
      </w:r>
    </w:p>
    <w:p w:rsidR="00000000" w:rsidDel="00000000" w:rsidP="00000000" w:rsidRDefault="00000000" w:rsidRPr="00000000" w14:paraId="00000080">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codigo      TEXT,</w:t>
      </w:r>
    </w:p>
    <w:p w:rsidR="00000000" w:rsidDel="00000000" w:rsidP="00000000" w:rsidRDefault="00000000" w:rsidRPr="00000000" w14:paraId="00000081">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82">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83">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84">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Login biométrico (WebAuthn), la huella NUNCA se guarda ni viaja al</w:t>
      </w:r>
    </w:p>
    <w:p w:rsidR="00000000" w:rsidDel="00000000" w:rsidP="00000000" w:rsidRDefault="00000000" w:rsidRPr="00000000" w14:paraId="00000085">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servidor: solo se almacenan las llaves públicas de los dispositivos.</w:t>
      </w:r>
    </w:p>
    <w:p w:rsidR="00000000" w:rsidDel="00000000" w:rsidP="00000000" w:rsidRDefault="00000000" w:rsidRPr="00000000" w14:paraId="00000086">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usuarios (</w:t>
      </w:r>
    </w:p>
    <w:p w:rsidR="00000000" w:rsidDel="00000000" w:rsidP="00000000" w:rsidRDefault="00000000" w:rsidRPr="00000000" w14:paraId="00000087">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88">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usuario       TEXT NOT NULL UNIQUE,</w:t>
      </w:r>
    </w:p>
    <w:p w:rsidR="00000000" w:rsidDel="00000000" w:rsidP="00000000" w:rsidRDefault="00000000" w:rsidRPr="00000000" w14:paraId="00000089">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nombre        TEXT,</w:t>
      </w:r>
    </w:p>
    <w:p w:rsidR="00000000" w:rsidDel="00000000" w:rsidP="00000000" w:rsidRDefault="00000000" w:rsidRPr="00000000" w14:paraId="0000008A">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webauthn_id   TEXT NOT NULL UNIQUE,</w:t>
      </w:r>
    </w:p>
    <w:p w:rsidR="00000000" w:rsidDel="00000000" w:rsidP="00000000" w:rsidRDefault="00000000" w:rsidRPr="00000000" w14:paraId="0000008B">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recovery_hash TEXT,</w:t>
      </w:r>
    </w:p>
    <w:p w:rsidR="00000000" w:rsidDel="00000000" w:rsidP="00000000" w:rsidRDefault="00000000" w:rsidRPr="00000000" w14:paraId="0000008C">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8D">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8E">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8F">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credenciales_biometricas (</w:t>
      </w:r>
    </w:p>
    <w:p w:rsidR="00000000" w:rsidDel="00000000" w:rsidP="00000000" w:rsidRDefault="00000000" w:rsidRPr="00000000" w14:paraId="00000090">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91">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usuario_id    INTEGER NOT NULL REFERENCES usuarios(id) ON DELETE CASCADE,</w:t>
      </w:r>
    </w:p>
    <w:p w:rsidR="00000000" w:rsidDel="00000000" w:rsidP="00000000" w:rsidRDefault="00000000" w:rsidRPr="00000000" w14:paraId="00000092">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credential_id TEXT NOT NULL UNIQUE,</w:t>
      </w:r>
    </w:p>
    <w:p w:rsidR="00000000" w:rsidDel="00000000" w:rsidP="00000000" w:rsidRDefault="00000000" w:rsidRPr="00000000" w14:paraId="00000093">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public_key    TEXT NOT NULL,</w:t>
      </w:r>
    </w:p>
    <w:p w:rsidR="00000000" w:rsidDel="00000000" w:rsidP="00000000" w:rsidRDefault="00000000" w:rsidRPr="00000000" w14:paraId="00000094">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counter       BIGINT NOT NULL DEFAULT 0,</w:t>
      </w:r>
    </w:p>
    <w:p w:rsidR="00000000" w:rsidDel="00000000" w:rsidP="00000000" w:rsidRDefault="00000000" w:rsidRPr="00000000" w14:paraId="00000095">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96">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97">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pPr>
        <w:jc w:val="both"/>
      </w:pPr>
      <w:r>
        <w:rPr>
          <w:rFonts w:ascii="IBM Plex Sans" w:hAnsi="IBM Plex Sans"/>
        </w:rPr>
        <w:t>El esquema se organiza en dos bloques independientes. El de negocio guarda los dibujos, los telares y su producción;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726597"/>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726597"/>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y registro_de_errores, con sus claves foráneas.</w:t>
      </w:r>
    </w:p>
    <w:p>
      <w:pPr>
        <w:jc w:val="center"/>
      </w:pPr>
      <w:r>
        <w:drawing>
          <wp:inline>
            <wp:extent cx="5303520" cy="5759167"/>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5759167"/>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En la aplicación web, la grilla del editor guarda en matriz_pasadas los valores enteros de cada celda (0, 1, 2, 3…). Cada FILA de la matriz equivale a una PASADA del telar, y las columnas de esa fila son los elementos que se seleccionan de forma simultánea en esa pasada. Un valor mayor a 1 indica que la fila entera se repite esa cantidad de veces antes de pasar a la siguiente, tomándose el mayor valor de la fila: una fila se repite completa, no puede repetirse parcialmente. Una fila sin ningún valor activo sigue siendo una pasada válida, en la que simplemente no se activa ningún elemento. El campo matriz_ligamento guarda la misma grilla en formato binario, para la representación visual del dibujo.</w:t>
      </w:r>
    </w:p>
    <w:p w:rsidR="00000000" w:rsidDel="00000000" w:rsidP="00000000" w:rsidRDefault="00000000" w:rsidRPr="00000000" w14:paraId="0000009A">
      <w:pPr>
        <w:pStyle w:val="Heading4"/>
        <w:rPr>
          <w:rFonts w:ascii="Questrial" w:cs="Questrial" w:eastAsia="Questrial" w:hAnsi="Questrial"/>
        </w:rPr>
      </w:pPr>
      <w:r w:rsidDel="00000000" w:rsidR="00000000" w:rsidRPr="00000000">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"nombre": "Tafetán simple",</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[1, 0, 1,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[0, 1, 0, 1],</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[1, 0, 1,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[0, 1, 0, 1]</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[1, 0, 1,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[0, 1, 0, 1],</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[1, 0, 1,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[0, 1, 0, 1]</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AD">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3.3. </w:t>
      </w:r>
      <w:sdt>
        <w:sdtPr>
          <w:id w:val="-1525466884"/>
          <w:tag w:val="goog_rdk_8"/>
        </w:sdtPr>
        <w:sdtContent>
          <w:commentRangeStart w:id="5"/>
        </w:sdtContent>
      </w:sdt>
      <w:r w:rsidDel="00000000" w:rsidR="00000000" w:rsidRPr="00000000">
        <w:rPr>
          <w:rFonts w:ascii="Questrial" w:cs="Questrial" w:eastAsia="Questrial" w:hAnsi="Questrial"/>
          <w:rtl w:val="0"/>
        </w:rPr>
        <w:t>Características de los Usuarios</w:t>
      </w:r>
      <w:commentRangeEnd w:id="5"/>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patrón y la consola de inicio para verificar el avance.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 Restricciones</w:t>
      </w:r>
    </w:p>
    <w:p w:rsidR="00000000" w:rsidDel="00000000" w:rsidP="00000000" w:rsidRDefault="00000000" w:rsidRPr="00000000" w14:paraId="000000B1">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firmware del ESP32 se acopla al backend propio (Node.js/Express) exclusivamente por HTTP: sondea el endpoint GET /api/telares/1 cada 2,5 s para conocer el estado deseado del telar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recuperarlo con un código de recuperación de un solo uso, entregado al momento de registrar la huella y guardado siempre hasheado (nunca en texto plano).</w:t>
      </w:r>
    </w:p>
    <w:p w:rsidR="00000000" w:rsidDel="00000000" w:rsidP="00000000" w:rsidRDefault="00000000" w:rsidRPr="00000000" w14:paraId="000000B7">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Para el Nivel 2 (control de las bobinas de selección), la secuencia completa del patrón se descarga una única vez a memoria del ESP32 y se ejecuta localmente pasada a pasada, sin depender de la red; el avance se reporta al backend en una cola acotada a 500 registros para no saturar el servidor tras una caída prolongada de conectividad.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val="0"/>
          <w:trHeight w:val="205" w:hRule="atLeast"/>
          <w:tblHeader w:val="0"/>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DESCRIPCIÓN</w:t>
            </w:r>
          </w:p>
        </w:tc>
      </w:tr>
      <w:tr>
        <w:trPr>
          <w:cantSplit w:val="0"/>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sidDel="00000000" w:rsidR="00000000" w:rsidRPr="00000000">
              <w:rPr>
                <w:rFonts w:ascii="IBM Plex Sans" w:cs="IBM Plex Sans" w:eastAsia="IBM Plex Sans" w:hAnsi="IBM Plex Sans"/>
                <w:rtl w:val="0"/>
              </w:rPr>
              <w:t>GET /api/telares/1</w:t>
            </w:r>
          </w:p>
        </w:tc>
        <w:tc>
          <w:tcPr>
            <w:vAlign w:val="center"/>
          </w:tcPr>
          <w:p w:rsidR="00000000" w:rsidDel="00000000" w:rsidP="00000000" w:rsidRDefault="00000000" w:rsidRPr="00000000" w14:paraId="000000C0">
            <w:pPr>
              <w:rPr>
                <w:rFonts w:ascii="IBM Plex Sans" w:cs="IBM Plex Sans" w:eastAsia="IBM Plex Sans" w:hAnsi="IBM Plex Sans"/>
              </w:rPr>
            </w:pPr>
            <w:r w:rsidDel="00000000" w:rsidR="00000000" w:rsidRPr="00000000">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sidDel="00000000" w:rsidR="00000000" w:rsidRPr="00000000">
              <w:rPr>
                <w:rFonts w:ascii="IBM Plex Sans" w:cs="IBM Plex Sans" w:eastAsia="IBM Plex Sans" w:hAnsi="IBM Plex Sans"/>
                <w:rtl w:val="0"/>
              </w:rPr>
              <w:t>Estado deseado del telar (apagado/tejiendo/pausado/error) y patrón asignado.</w:t>
            </w:r>
          </w:p>
        </w:tc>
      </w:tr>
      <w:tr>
        <w:trPr>
          <w:cantSplit w:val="0"/>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sidDel="00000000" w:rsidR="00000000" w:rsidRPr="00000000">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sidDel="00000000" w:rsidR="00000000" w:rsidRPr="00000000">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sidDel="00000000" w:rsidR="00000000" w:rsidRPr="00000000">
              <w:rPr>
                <w:rFonts w:ascii="IBM Plex Sans" w:cs="IBM Plex Sans" w:eastAsia="IBM Plex Sans" w:hAnsi="IBM Plex Sans"/>
                <w:rtl w:val="0"/>
              </w:rPr>
              <w:t>Asigna un patrón al telar y abre una fila en historial_produccion (posición 0,0,0).</w:t>
            </w:r>
          </w:p>
        </w:tc>
      </w:tr>
      <w:tr>
        <w:trPr>
          <w:cantSplit w:val="0"/>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sidDel="00000000" w:rsidR="00000000" w:rsidRPr="00000000">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sidDel="00000000" w:rsidR="00000000" w:rsidRPr="00000000">
              <w:rPr>
                <w:rFonts w:ascii="IBM Plex Sans" w:cs="IBM Plex Sans" w:eastAsia="IBM Plex Sans" w:hAnsi="IBM Plex Sans"/>
                <w:rtl w:val="0"/>
              </w:rPr>
              <w:t>ESP32 / Web</w:t>
            </w:r>
          </w:p>
        </w:tc>
        <w:tc>
          <w:tcPr>
            <w:vAlign w:val="center"/>
          </w:tcPr>
          <w:p w:rsidR="00000000" w:rsidDel="00000000" w:rsidP="00000000" w:rsidRDefault="00000000" w:rsidRPr="00000000" w14:paraId="000000C7">
            <w:pPr>
              <w:rPr>
                <w:rFonts w:ascii="IBM Plex Sans" w:cs="IBM Plex Sans" w:eastAsia="IBM Plex Sans" w:hAnsi="IBM Plex Sans"/>
              </w:rPr>
            </w:pPr>
            <w:r w:rsidDel="00000000" w:rsidR="00000000" w:rsidRPr="00000000">
              <w:rPr>
                <w:rFonts w:ascii="IBM Plex Sans" w:cs="IBM Plex Sans" w:eastAsia="IBM Plex Sans" w:hAnsi="IBM Plex Sans"/>
                <w:rtl w:val="0"/>
              </w:rPr>
              <w:t>Avanza N pasos (fire-and-forget); nunca “termina”, vuelve a la fila 0 y suma vueltas_completadas.</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sidDel="00000000" w:rsidR="00000000" w:rsidRPr="00000000">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sidDel="00000000" w:rsidR="00000000" w:rsidRPr="00000000">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sidDel="00000000" w:rsidR="00000000" w:rsidRPr="00000000">
              <w:rPr>
                <w:rFonts w:ascii="IBM Plex Sans" w:cs="IBM Plex Sans" w:eastAsia="IBM Plex Sans" w:hAnsi="IBM Plex Sans"/>
                <w:rtl w:val="0"/>
              </w:rPr>
              <w:t>Retrocede una pasada completa (RF08); devuelve al_inicio: true si no se puede retroceder más.</w:t>
            </w:r>
          </w:p>
        </w:tc>
      </w:tr>
      <w:tr>
        <w:trPr>
          <w:cantSplit w:val="0"/>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sidDel="00000000" w:rsidR="00000000" w:rsidRPr="00000000">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sidDel="00000000" w:rsidR="00000000" w:rsidRPr="00000000">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sidDel="00000000" w:rsidR="00000000" w:rsidRPr="00000000">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spacing w:after="240" w:before="480" w:lineRule="auto"/>
        <w:rPr>
          <w:rFonts w:ascii="Questrial" w:cs="Questrial" w:eastAsia="Questrial" w:hAnsi="Questrial"/>
        </w:rPr>
      </w:pPr>
      <w:bookmarkStart w:colFirst="0" w:colLast="0" w:name="_heading=h.sd5jyfoou06e" w:id="0"/>
      <w:bookmarkEnd w:id="0"/>
      <w:r w:rsidDel="00000000" w:rsidR="00000000" w:rsidRPr="00000000">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Ante la falta de señal o pérdida de conectividad, el firmware del Nivel 1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3.4.8. </w:t>
      </w:r>
      <w:sdt>
        <w:sdtPr>
          <w:id w:val="361606423"/>
          <w:tag w:val="goog_rdk_9"/>
        </w:sdtPr>
        <w:sdtContent>
          <w:commentRangeStart w:id="6"/>
        </w:sdtContent>
      </w:sdt>
      <w:r w:rsidDel="00000000" w:rsidR="00000000" w:rsidRPr="00000000">
        <w:rPr>
          <w:rFonts w:ascii="Questrial" w:cs="Questrial" w:eastAsia="Questrial" w:hAnsi="Questrial"/>
          <w:rtl w:val="0"/>
        </w:rPr>
        <w:t>Consideraciones de seguridad: Inmunidad crítica ambiental</w:t>
      </w:r>
      <w:commentRangeEnd w:id="6"/>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sidDel="00000000" w:rsidR="00000000" w:rsidRPr="00000000">
        <w:rPr>
          <w:rFonts w:ascii="IBM Plex Sans" w:cs="IBM Plex Sans" w:eastAsia="IBM Plex Sans" w:hAnsi="IBM Plex Sans"/>
          <w:b w:val="1"/>
          <w:bCs w:val="1"/>
          <w:rtl w:val="0"/>
        </w:rPr>
        <w:t>Inmunidad crítica ambiental: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r w:rsidDel="00000000" w:rsidR="00000000" w:rsidRPr="00000000">
        <w:rPr>
          <w:rFonts w:ascii="IBM Plex Sans" w:cs="IBM Plex Sans" w:eastAsia="IBM Plex Sans" w:hAnsi="IBM Plex Sans"/>
          <w:rtl w:val="0"/>
        </w:rPr>
      </w:r>
    </w:p>
    <w:p w:rsidR="00000000" w:rsidDel="00000000" w:rsidP="00000000" w:rsidRDefault="00000000" w:rsidRPr="00000000" w14:paraId="000000D4">
      <w:pPr>
        <w:numPr>
          <w:ilvl w:val="0"/>
          <w:numId w:val="3"/>
        </w:numPr>
        <w:spacing w:before="200" w:lineRule="auto"/>
        <w:ind w:left="720" w:hanging="360"/>
        <w:jc w:val="both"/>
        <w:rPr/>
      </w:pPr>
      <w:r w:rsidDel="00000000" w:rsidR="00000000" w:rsidRPr="00000000">
        <w:rPr>
          <w:rFonts w:ascii="IBM Plex Sans" w:cs="IBM Plex Sans" w:eastAsia="IBM Plex Sans" w:hAnsi="IBM Plex Sans"/>
          <w:b w:val="1"/>
          <w:bCs w:val="1"/>
          <w:rtl w:val="0"/>
        </w:rPr>
        <w:t>Aislamiento Eléctrico:</w:t>
      </w:r>
      <w:r w:rsidDel="00000000" w:rsidR="00000000" w:rsidRPr="00000000">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000000D4">
      <w:pPr>
        <w:numPr>
          <w:ilvl w:val="0"/>
          <w:numId w:val="3"/>
        </w:numPr>
        <w:spacing w:before="200" w:lineRule="auto"/>
        <w:ind w:left="720" w:hanging="360"/>
        <w:jc w:val="both"/>
        <w:rPr/>
      </w:pPr>
      <w:r w:rsidDel="00000000" w:rsidR="00000000" w:rsidRPr="00000000">
        <w:rPr>
          <w:rFonts w:ascii="IBM Plex Sans" w:cs="IBM Plex Sans" w:eastAsia="IBM Plex Sans" w:hAnsi="IBM Plex Sans"/>
          <w:b w:val="1"/>
          <w:bCs w:val="1"/>
          <w:rtl w:val="0"/>
        </w:rPr>
        <w:t>Respaldo y recuperación de datos: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r w:rsidDel="00000000" w:rsidR="00000000" w:rsidRPr="00000000">
        <w:rPr>
          <w:rFonts w:ascii="IBM Plex Sans" w:cs="IBM Plex Sans" w:eastAsia="IBM Plex Sans" w:hAnsi="IBM Plex Sans"/>
          <w:rtl w:val="0"/>
        </w:rPr>
      </w:r>
    </w:p>
    <w:p w:rsidR="00000000" w:rsidDel="00000000" w:rsidP="00000000" w:rsidRDefault="00000000" w:rsidRPr="00000000" w14:paraId="000000D5">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sidDel="00000000" w:rsidR="00000000" w:rsidRPr="00000000">
        <w:rPr>
          <w:rFonts w:ascii="IBM Plex Sans" w:cs="IBM Plex Sans" w:eastAsia="IBM Plex Sans" w:hAnsi="IBM Plex Sans"/>
          <w:b w:val="1"/>
          <w:bCs w:val="1"/>
          <w:rtl w:val="0"/>
        </w:rPr>
        <w:t>Infraestructura eléctrica:</w:t>
      </w:r>
      <w:r w:rsidDel="00000000" w:rsidR="00000000" w:rsidRPr="00000000">
        <w:rPr>
          <w:rFonts w:ascii="IBM Plex Sans" w:cs="IBM Plex Sans" w:eastAsia="IBM Plex Sans" w:hAnsi="IBM Plex Sans"/>
          <w:rtl w:val="0"/>
        </w:rPr>
        <w:t xml:space="preserve"> Se confirmó por medición directa que en el telar C201 la botonera recibe 24V AC (no DC).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sidDel="00000000" w:rsidR="00000000" w:rsidRPr="00000000">
        <w:rPr>
          <w:rFonts w:ascii="IBM Plex Sans" w:cs="IBM Plex Sans" w:eastAsia="IBM Plex Sans" w:hAnsi="IBM Plex Sans"/>
          <w:b w:val="1"/>
          <w:bCs w:val="1"/>
          <w:rtl w:val="0"/>
        </w:rPr>
        <w:t>Integración técnica:</w:t>
      </w:r>
      <w:r w:rsidDel="00000000" w:rsidR="00000000" w:rsidRPr="00000000">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numPr>
          <w:ilvl w:val="0"/>
          <w:numId w:val="1"/>
        </w:numPr>
        <w:spacing w:after="0" w:before="200" w:lineRule="auto"/>
        <w:ind w:left="720" w:hanging="360"/>
        <w:jc w:val="both"/>
        <w:rPr/>
      </w:pPr>
      <w:r w:rsidDel="00000000" w:rsidR="00000000" w:rsidRPr="00000000">
        <w:rPr>
          <w:rFonts w:ascii="IBM Plex Sans" w:cs="IBM Plex Sans" w:eastAsia="IBM Plex Sans" w:hAnsi="IBM Plex Sans"/>
          <w:b w:val="1"/>
          <w:bCs w:val="1"/>
          <w:rtl w:val="0"/>
        </w:rPr>
        <w:t>Información operativa:</w:t>
      </w:r>
      <w:r w:rsidDel="00000000" w:rsidR="00000000" w:rsidRPr="00000000">
        <w:rPr>
          <w:rFonts w:ascii="IBM Plex Sans" w:cs="IBM Plex Sans" w:eastAsia="IBM Plex Sans" w:hAnsi="IBM Plex Sans"/>
          <w:rtl w:val="0"/>
        </w:rPr>
        <w:t xml:space="preserve"> Dimensiones exactas de fábrica, turnos de trabajo y cantidad de telares en operación activa:</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Cantidad de telares (operando activamente): 6</w:t>
      </w:r>
    </w:p>
    <w:p w:rsidR="00000000" w:rsidDel="00000000" w:rsidP="00000000" w:rsidRDefault="00000000" w:rsidRPr="00000000" w14:paraId="000000DC">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sidDel="00000000" w:rsidR="00000000" w:rsidRPr="00000000">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la migración del mecanismo Jacquard mecánico a un sistema electrónico de selección digital de matrices, logrando la sincronización total de la maquinaria con la base de datos central de secuencias de tejido.</w:t>
      </w:r>
      <w:r w:rsidDel="00000000" w:rsidR="00000000" w:rsidRPr="00000000">
        <w:rPr>
          <w:rFonts w:ascii="IBM Plex Sans" w:hAnsi="IBM Plex Sans" w:cs="IBM Plex Sans" w:eastAsia="IBM Plex Sans"/>
          <w:rtl w:val="0"/>
        </w:rPr>
      </w:r>
    </w:p>
    <w:p w:rsidR="00000000" w:rsidDel="00000000" w:rsidP="00000000" w:rsidRDefault="00000000" w:rsidRPr="00000000" w14:paraId="000000DE">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4. Requisitos Específicos</w:t>
      </w:r>
    </w:p>
    <w:p w:rsidR="00000000" w:rsidDel="00000000" w:rsidP="00000000" w:rsidRDefault="00000000" w:rsidRPr="00000000" w14:paraId="000000DF">
      <w:pPr>
        <w:pStyle w:val="Heading2"/>
        <w:spacing w:after="240" w:before="480" w:lineRule="auto"/>
        <w:rPr>
          <w:rFonts w:ascii="Questrial" w:cs="Questrial" w:eastAsia="Questrial" w:hAnsi="Questrial"/>
        </w:rPr>
      </w:pPr>
      <w:sdt>
        <w:sdtPr>
          <w:id w:val="1427354661"/>
          <w:tag w:val="goog_rdk_10"/>
        </w:sdtPr>
        <w:sdtContent>
          <w:commentRangeStart w:id="7"/>
        </w:sdtContent>
      </w:sdt>
      <w:r w:rsidDel="00000000" w:rsidR="00000000" w:rsidRPr="00000000">
        <w:rPr>
          <w:rFonts w:ascii="Questrial" w:cs="Questrial" w:eastAsia="Questrial" w:hAnsi="Questrial"/>
          <w:rtl w:val="0"/>
        </w:rPr>
        <w:t>4.1. Requerimientos funcionales</w:t>
      </w:r>
      <w:commentRangeEnd w:id="7"/>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Panel de inicio de alto contraste que divide el espacio entre el área de control y la visualización del dibujo en curso, legible con guantes y a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representa una pasada y cada columna un marco.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2 a 32 en cada dimensión), para adaptarse a distintos telares sin tocar el código.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Acciones rápidas de limpiar grilla, invertir valores y repetir bloques, para acelerar el trabajo del operario.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Botones de Marcha, Pausa y Retroceder que accionan los relés del ESP32 sobre la botonera del telar. El botón Detener fue eliminado: la función la cumple Pausa.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fila atrás y pulsa el relé de Retroceder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En implementación</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4.2. </w:t>
      </w:r>
      <w:sdt>
        <w:sdtPr>
          <w:id w:val="1345811660"/>
          <w:tag w:val="goog_rdk_12"/>
        </w:sdtPr>
        <w:sdtContent>
          <w:commentRangeStart w:id="9"/>
        </w:sdtContent>
      </w:sdt>
      <w:r w:rsidDel="00000000" w:rsidR="00000000" w:rsidRPr="00000000">
        <w:rPr>
          <w:rFonts w:ascii="Questrial" w:cs="Questrial" w:eastAsia="Questrial" w:hAnsi="Questrial"/>
          <w:rtl w:val="0"/>
        </w:rPr>
        <w:t>Requerimentos No Funcionales (RNF)</w:t>
      </w:r>
      <w:commentRangeEnd w:id="9"/>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de al menos 44 px, alto contraste y tipografía legible, para poder operarse con guantes y con la iluminación deficiente de la fábrica.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Media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spacing w:after="120" w:before="480" w:lineRule="auto"/>
        <w:rPr>
          <w:rFonts w:ascii="Questrial" w:cs="Questrial" w:eastAsia="Questrial" w:hAnsi="Questrial"/>
        </w:rPr>
      </w:pPr>
      <w:r w:rsidDel="00000000" w:rsidR="00000000" w:rsidRPr="00000000">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(fondo oscuro y texto claro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pPr>
              <w:jc w:val="left"/>
            </w:pPr>
            <w:r/>
            <w:r>
              <w:rPr>
                <w:rFonts w:ascii="IBM Plex Sans" w:hAnsi="IBM Plex Sans"/>
                <w:sz w:val="18"/>
              </w:rPr>
              <w:t>ID</w:t>
            </w:r>
          </w:p>
        </w:tc>
        <w:tc>
          <w:tcPr>
            <w:tcW w:type="dxa" w:w="1473"/>
            <w:shd w:fill="1E3A5F"/>
          </w:tcPr>
          <w:p>
            <w:pPr>
              <w:jc w:val="left"/>
            </w:pPr>
            <w:r/>
            <w:r>
              <w:rPr>
                <w:rFonts w:ascii="IBM Plex Sans" w:hAnsi="IBM Plex Sans"/>
                <w:sz w:val="18"/>
              </w:rPr>
              <w:t>Interfaz</w:t>
            </w:r>
          </w:p>
        </w:tc>
        <w:tc>
          <w:tcPr>
            <w:tcW w:type="dxa" w:w="1473"/>
            <w:shd w:fill="1E3A5F"/>
          </w:tcPr>
          <w:p>
            <w:pPr>
              <w:jc w:val="left"/>
            </w:pPr>
            <w:r/>
            <w:r>
              <w:rPr>
                <w:rFonts w:ascii="IBM Plex Sans" w:hAnsi="IBM Plex Sans"/>
                <w:sz w:val="18"/>
              </w:rPr>
              <w:t>Tipo</w:t>
            </w:r>
          </w:p>
        </w:tc>
        <w:tc>
          <w:tcPr>
            <w:tcW w:type="dxa" w:w="1473"/>
            <w:shd w:fill="1E3A5F"/>
          </w:tcPr>
          <w:p>
            <w:pPr>
              <w:jc w:val="left"/>
            </w:pPr>
            <w:r/>
            <w:r>
              <w:rPr>
                <w:rFonts w:ascii="IBM Plex Sans" w:hAnsi="IBM Plex Sans"/>
                <w:sz w:val="18"/>
              </w:rPr>
              <w:t>Descripción</w:t>
            </w:r>
          </w:p>
        </w:tc>
        <w:tc>
          <w:tcPr>
            <w:tcW w:type="dxa" w:w="1473"/>
            <w:shd w:fill="1E3A5F"/>
          </w:tcPr>
          <w:p>
            <w:pPr>
              <w:jc w:val="left"/>
            </w:pPr>
            <w:r/>
            <w:r>
              <w:rPr>
                <w:rFonts w:ascii="IBM Plex Sans" w:hAnsi="IBM Plex Sans"/>
                <w:sz w:val="18"/>
              </w:rPr>
              <w:t>Restricción de entorno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left"/>
            </w:pPr>
            <w:r/>
            <w:r>
              <w:rPr>
                <w:rFonts w:ascii="IBM Plex Sans" w:hAnsi="IBM Plex Sans"/>
                <w:sz w:val="18"/>
              </w:rPr>
              <w:t>RIU01</w:t>
            </w:r>
          </w:p>
        </w:tc>
        <w:tc>
          <w:tcPr>
            <w:tcW w:type="dxa" w:w="1473"/>
          </w:tcPr>
          <w:p>
            <w:pPr>
              <w:jc w:val="left"/>
            </w:pPr>
            <w:r/>
            <w:r>
              <w:rPr>
                <w:rFonts w:ascii="IBM Plex Sans" w:hAnsi="IBM Plex Sans"/>
                <w:sz w:val="18"/>
              </w:rPr>
              <w:t>Pantalla de ingreso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Acceso mediante huella dactilar, con recuperación por código fijo para el caso de que el lector falle.</w:t>
            </w:r>
          </w:p>
        </w:tc>
        <w:tc>
          <w:tcPr>
            <w:tcW w:type="dxa" w:w="1473"/>
          </w:tcPr>
          <w:p>
            <w:pPr>
              <w:jc w:val="left"/>
            </w:pPr>
            <w:r/>
            <w:r>
              <w:rPr>
                <w:rFonts w:ascii="IBM Plex Sans" w:hAnsi="IBM Plex Sans"/>
                <w:sz w:val="18"/>
              </w:rPr>
              <w:t>Debe operarse con una sola mano y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RIU02</w:t>
            </w:r>
          </w:p>
        </w:tc>
        <w:tc>
          <w:tcPr>
            <w:tcW w:type="dxa" w:w="1473"/>
          </w:tcPr>
          <w:p>
            <w:pPr>
              <w:jc w:val="left"/>
            </w:pPr>
            <w:r/>
            <w:r>
              <w:rPr>
                <w:rFonts w:ascii="IBM Plex Sans" w:hAnsi="IBM Plex Sans"/>
                <w:sz w:val="18"/>
              </w:rPr>
              <w:t>Pantalla de inicio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Estado del telar en tiempo real, dibujo cargado y accesos a las funciones principales.</w:t>
            </w:r>
          </w:p>
        </w:tc>
        <w:tc>
          <w:tcPr>
            <w:tcW w:type="dxa" w:w="1473"/>
          </w:tcPr>
          <w:p>
            <w:pPr>
              <w:jc w:val="left"/>
            </w:pPr>
            <w:r/>
            <w:r>
              <w:rPr>
                <w:rFonts w:ascii="IBM Plex Sans" w:hAnsi="IBM Plex Sans"/>
                <w:sz w:val="18"/>
              </w:rPr>
              <w:t>Legible a un metro de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RIU03</w:t>
            </w:r>
          </w:p>
        </w:tc>
        <w:tc>
          <w:tcPr>
            <w:tcW w:type="dxa" w:w="1473"/>
          </w:tcPr>
          <w:p>
            <w:pPr>
              <w:jc w:val="left"/>
            </w:pPr>
            <w:r/>
            <w:r>
              <w:rPr>
                <w:rFonts w:ascii="IBM Plex Sans" w:hAnsi="IBM Plex Sans"/>
                <w:sz w:val="18"/>
              </w:rPr>
              <w:t>Editor de dibujo</w:t>
            </w:r>
          </w:p>
        </w:tc>
        <w:tc>
          <w:tcPr>
            <w:tcW w:type="dxa" w:w="1473"/>
          </w:tcPr>
          <w:p>
            <w:pPr>
              <w:jc w:val="left"/>
            </w:pPr>
            <w:r/>
            <w:r>
              <w:rPr>
                <w:rFonts w:ascii="IBM Plex Sans" w:hAnsi="IBM Plex Sans"/>
                <w:sz w:val="18"/>
              </w:rPr>
              <w:t>Visual y táctil</w:t>
            </w:r>
          </w:p>
        </w:tc>
        <w:tc>
          <w:tcPr>
            <w:tcW w:type="dxa" w:w="1473"/>
          </w:tcPr>
          <w:p>
            <w:pPr>
              <w:jc w:val="left"/>
            </w:pPr>
            <w:r/>
            <w:r>
              <w:rPr>
                <w:rFonts w:ascii="IBM Plex Sans" w:hAnsi="IBM Plex Sans"/>
                <w:sz w:val="18"/>
              </w:rPr>
              <w:t>Grilla binaria donde cada fila es una pasada y cada columna un elemento del telar.</w:t>
            </w:r>
          </w:p>
        </w:tc>
        <w:tc>
          <w:tcPr>
            <w:tcW w:type="dxa" w:w="1473"/>
          </w:tcPr>
          <w:p>
            <w:pPr>
              <w:jc w:val="left"/>
            </w:pPr>
            <w:r/>
            <w:r>
              <w:rPr>
                <w:rFonts w:ascii="IBM Plex Sans" w:hAnsi="IBM Plex Sans"/>
                <w:sz w:val="18"/>
              </w:rPr>
              <w:t>Celdas de al menos 40 píxeles, operables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RIU04</w:t>
            </w:r>
          </w:p>
        </w:tc>
        <w:tc>
          <w:tcPr>
            <w:tcW w:type="dxa" w:w="1473"/>
          </w:tcPr>
          <w:p>
            <w:pPr>
              <w:jc w:val="left"/>
            </w:pPr>
            <w:r/>
            <w:r>
              <w:rPr>
                <w:rFonts w:ascii="IBM Plex Sans" w:hAnsi="IBM Plex Sans"/>
                <w:sz w:val="18"/>
              </w:rPr>
              <w:t>Controles de ejecución</w:t>
            </w:r>
          </w:p>
        </w:tc>
        <w:tc>
          <w:tcPr>
            <w:tcW w:type="dxa" w:w="1473"/>
          </w:tcPr>
          <w:p>
            <w:pPr>
              <w:jc w:val="left"/>
            </w:pPr>
            <w:r/>
            <w:r>
              <w:rPr>
                <w:rFonts w:ascii="IBM Plex Sans" w:hAnsi="IBM Plex Sans"/>
                <w:sz w:val="18"/>
              </w:rPr>
              <w:t>Táctil</w:t>
            </w:r>
          </w:p>
        </w:tc>
        <w:tc>
          <w:tcPr>
            <w:tcW w:type="dxa" w:w="1473"/>
          </w:tcPr>
          <w:p>
            <w:pPr>
              <w:jc w:val="left"/>
            </w:pPr>
            <w:r/>
            <w:r>
              <w:rPr>
                <w:rFonts w:ascii="IBM Plex Sans" w:hAnsi="IBM Plex Sans"/>
                <w:sz w:val="18"/>
              </w:rPr>
              <w:t>Botones de Marcha, Pausa y Retroceder, correspondientes a los tres relés del nodo.</w:t>
            </w:r>
          </w:p>
        </w:tc>
        <w:tc>
          <w:tcPr>
            <w:tcW w:type="dxa" w:w="1473"/>
          </w:tcPr>
          <w:p>
            <w:pPr>
              <w:jc w:val="left"/>
            </w:pPr>
            <w:r/>
            <w:r>
              <w:rPr>
                <w:rFonts w:ascii="IBM Plex Sans" w:hAnsi="IBM Plex Sans"/>
                <w:sz w:val="18"/>
              </w:rPr>
              <w:t>Separación suficiente para evitar pulsaciones accidentales.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RIU05</w:t>
            </w:r>
          </w:p>
        </w:tc>
        <w:tc>
          <w:tcPr>
            <w:tcW w:type="dxa" w:w="1473"/>
          </w:tcPr>
          <w:p>
            <w:pPr>
              <w:jc w:val="left"/>
            </w:pPr>
            <w:r/>
            <w:r>
              <w:rPr>
                <w:rFonts w:ascii="IBM Plex Sans" w:hAnsi="IBM Plex Sans"/>
                <w:sz w:val="18"/>
              </w:rPr>
              <w:t>Biblioteca de dibujos</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Listado de los dibujos guardados, con búsqueda y filtros.</w:t>
            </w:r>
          </w:p>
        </w:tc>
        <w:tc>
          <w:tcPr>
            <w:tcW w:type="dxa" w:w="1473"/>
          </w:tcPr>
          <w:p>
            <w:pPr>
              <w:jc w:val="left"/>
            </w:pPr>
            <w:r/>
            <w:r>
              <w:rPr>
                <w:rFonts w:ascii="IBM Plex Sans" w:hAnsi="IBM Plex Sans"/>
                <w:sz w:val="18"/>
              </w:rPr>
              <w:t>Contraste alto sobre fondo claro u oscuro.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RIU06</w:t>
            </w:r>
          </w:p>
        </w:tc>
        <w:tc>
          <w:tcPr>
            <w:tcW w:type="dxa" w:w="1473"/>
          </w:tcPr>
          <w:p>
            <w:pPr>
              <w:jc w:val="left"/>
            </w:pPr>
            <w:r/>
            <w:r>
              <w:rPr>
                <w:rFonts w:ascii="IBM Plex Sans" w:hAnsi="IBM Plex Sans"/>
                <w:sz w:val="18"/>
              </w:rPr>
              <w:t>Avisos del sistema</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Mensajes emergentes que informan el resultado de cada acción y el motivo de los errores.</w:t>
            </w:r>
          </w:p>
        </w:tc>
        <w:tc>
          <w:tcPr>
            <w:tcW w:type="dxa" w:w="1473"/>
          </w:tcPr>
          <w:p>
            <w:pPr>
              <w:jc w:val="left"/>
            </w:pPr>
            <w:r/>
            <w:r>
              <w:rPr>
                <w:rFonts w:ascii="IBM Plex Sans" w:hAnsi="IBM Plex Sans"/>
                <w:sz w:val="18"/>
              </w:rPr>
              <w:t>No se usan avisos sonoros: el ambiente supera los 99 dB.</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RIU07</w:t>
            </w:r>
          </w:p>
        </w:tc>
        <w:tc>
          <w:tcPr>
            <w:tcW w:type="dxa" w:w="1473"/>
          </w:tcPr>
          <w:p>
            <w:pPr>
              <w:jc w:val="left"/>
            </w:pPr>
            <w:r/>
            <w:r>
              <w:rPr>
                <w:rFonts w:ascii="IBM Plex Sans" w:hAnsi="IBM Plex Sans"/>
                <w:sz w:val="18"/>
              </w:rPr>
              <w:t>Modo oscuro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Alternancia entre paleta clara y oscura, para reducir la fatiga visual en jornadas largas.</w:t>
            </w:r>
          </w:p>
        </w:tc>
        <w:tc>
          <w:tcPr>
            <w:tcW w:type="dxa" w:w="1473"/>
          </w:tcPr>
          <w:p>
            <w:pPr>
              <w:jc w:val="left"/>
            </w:pPr>
            <w:r/>
            <w:r>
              <w:rPr>
                <w:rFonts w:ascii="IBM Plex Sans" w:hAnsi="IBM Plex Sans"/>
                <w:sz w:val="18"/>
              </w:rPr>
              <w:t>Ambas paletas superan la relación de contraste AAA.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spacing w:after="120" w:before="240" w:lineRule="auto"/>
        <w:rPr>
          <w:rFonts w:ascii="Questrial" w:cs="Questrial" w:eastAsia="Questrial" w:hAnsi="Questrial"/>
        </w:rPr>
      </w:pPr>
      <w:r w:rsidDel="00000000" w:rsidR="00000000" w:rsidRPr="00000000">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mockup de alta fidelidad fue presentado y validado con el cliente en dos instancias: la relevación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spacing w:after="0" w:before="200" w:lineRule="auto"/>
        <w:jc w:val="both"/>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color w:val="000000"/>
          <w:rtl w:val="0"/>
        </w:rPr>
        <w:t>Dashboard de Inicio (Supervisión en Tiempo Real):</w:t>
      </w:r>
      <w:r w:rsidDel="00000000" w:rsidR="00000000" w:rsidRPr="00000000">
        <w:rPr>
          <w:rFonts w:ascii="IBM Plex Sans" w:hAnsi="IBM Plex Sans" w:cs="IBM Plex Sans" w:eastAsia="IBM Plex Sans"/>
          <w:rtl w:val="0"/>
        </w:rPr>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Visualización del estado operativo del telar (Tejiendo, Pausado, Detenido), reflejando también el uso manual de la botonera detectado por el nodo de control.</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Monitoreo de métricas en vivo: contador de pasadas completadas, velocidad actual (pasadas/minuto), tiempo estimado de finalización y porcentaje de avance del patrón.</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Controles de mando directo: botones de Marcha, Pausa y Retroceder, correspondientes a los tres relés del Bloque A. No se implementa un botón de Parada de Emergencia por software: esa función la conserva la botonera física del telar, que sigue operable en todo momento.</w:t>
      </w:r>
    </w:p>
    <w:p w:rsidR="00000000" w:rsidDel="00000000" w:rsidP="00000000" w:rsidRDefault="00000000" w:rsidRPr="00000000" w14:paraId="00000112">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color w:val="000000"/>
          <w:rtl w:val="0"/>
        </w:rPr>
        <w:t>Editor Matricial de Ligamentos:</w:t>
      </w:r>
      <w:r w:rsidDel="00000000" w:rsidR="00000000" w:rsidRPr="00000000">
        <w:rPr>
          <w:rFonts w:ascii="IBM Plex Sans" w:hAnsi="IBM Plex Sans" w:cs="IBM Plex Sans" w:eastAsia="IBM Plex Sans"/>
          <w:rtl w:val="0"/>
        </w:rPr>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Grilla interactiva binaria para la definición del patrón de ligamento (donde “1” representa alzada/lizo arriba y “0” representa bajada/lizo abajo).</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Herramientas de edición rápida: inversión de matriz, repetición de filas/columnas, espejo horizontal/vertical y precarga de estructuras textiles estándar (Tafetán, Sarga, Satén).</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Validación en tiempo real del tamaño de la matriz frente a los límites físicos de los lizos del telar.</w:t>
      </w:r>
    </w:p>
    <w:p w:rsidR="00000000" w:rsidDel="00000000" w:rsidP="00000000" w:rsidRDefault="00000000" w:rsidRPr="00000000" w14:paraId="00000116">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color w:val="000000"/>
          <w:rtl w:val="0"/>
        </w:rPr>
        <w:t>Biblioteca CRUD de Ligamentos (Gestión de Archivos):</w:t>
      </w:r>
      <w:r w:rsidDel="00000000" w:rsidR="00000000" w:rsidRPr="00000000">
        <w:rPr>
          <w:rFonts w:ascii="IBM Plex Sans" w:hAnsi="IBM Plex Sans" w:cs="IBM Plex Sans" w:eastAsia="IBM Plex Sans"/>
          <w:rtl w:val="0"/>
        </w:rPr>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Interfaz de gestión CRUD (Crear, Leer, Actualizar, Eliminar) de diseños de tejido.</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Búsqueda dinámica con filtrado por nombre, fecha de creación, densidad de trama y etiquetas personalizadas.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Función de importación/exportación de archivos en formato JSON para intercambio entre controladores ESP32 sin necesidad de conexión a Internet.</w:t>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r>
      <w:r w:rsidDel="00000000" w:rsidR="00000000" w:rsidRPr="00000000">
        <w:rPr>
          <w:rFonts w:ascii="IBM Plex Sans" w:cs="IBM Plex Sans" w:eastAsia="IBM Plex Sans" w:hAnsi="IBM Plex Sans"/>
          <w:rtl w:val="0"/>
        </w:rPr>
        <w:t xml:space="preserve"> </w:t>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1B">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sidDel="00000000" w:rsidR="00000000" w:rsidRPr="00000000">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1C">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sidDel="00000000" w:rsidR="00000000" w:rsidRPr="00000000">
        <w:rPr>
          <w:rtl w:val="0"/>
        </w:rPr>
      </w:r>
    </w:p>
    <w:p>
      <w:pPr>
        <w:jc w:val="center"/>
      </w:pPr>
      <w:r>
        <w:rPr>
          <w:rFonts w:ascii="IBM Plex Sans" w:hAnsi="IBM Plex Sans" w:cs="IBM Plex Sans" w:eastAsia="IBM Plex Sans"/>
          <w:i/>
          <w:color w:val="606060"/>
          <w:sz w:val="18"/>
        </w:rPr>
        <w:t>Figura 6. Pantalla de inicio: estado del telar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sidDel="00000000" w:rsidR="00000000" w:rsidRPr="00000000">
        <w:rPr>
          <w:rFonts w:ascii="IBM Plex Sans" w:cs="IBM Plex Sans" w:eastAsia="IBM Plex Sans" w:hAnsi="IBM Plex Sans"/>
        </w:rPr>
      </w:r>
      <w:commentRangeEnd w:id="10"/>
      <w:r w:rsidDel="00000000" w:rsidR="00000000" w:rsidRPr="00000000">
        <w:rPr>
          <w:rFonts w:ascii="IBM Plex Sans" w:hAnsi="IBM Plex Sans" w:cs="IBM Plex Sans" w:eastAsia="IBM Plex Sans"/>
        </w:rPr>
      </w:r>
      <w:r w:rsidDel="00000000" w:rsidR="00000000" w:rsidRPr="00000000">
        <w:rPr>
          <w:rFonts w:ascii="IBM Plex Sans" w:cs="IBM Plex Sans" w:eastAsia="IBM Plex Sans" w:hAnsi="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sidDel="00000000" w:rsidR="00000000" w:rsidRPr="00000000">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rsidDel="00000000" w:rsidR="00000000" w:rsidRPr="00000000">
        <w:commentReference w:id="10"/>
      </w:r>
      <w:r w:rsidDel="00000000" w:rsidR="00000000" w:rsidRPr="00000000">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r w:rsidDel="00000000" w:rsidR="00000000" w:rsidRPr="00000000">
        <w:rPr>
          <w:rtl w:val="0"/>
        </w:rPr>
      </w:r>
    </w:p>
    <w:p>
      <w:pPr>
        <w:jc w:val="center"/>
      </w:pPr>
      <w:r>
        <w:rPr>
          <w:rFonts w:ascii="IBM Plex Sans" w:hAnsi="IBM Plex Sans" w:cs="IBM Plex Sans" w:eastAsia="IBM Plex Sans"/>
          <w:i/>
          <w:color w:val="606060"/>
          <w:sz w:val="18"/>
        </w:rPr>
        <w:t>Figura 7. Biblioteca de dibujos: listado de los dibujos guardados, con búsqueda y filtros.</w:t>
      </w:r>
    </w:p>
    <w:p>
      <w:pPr>
        <w:jc w:val="center"/>
      </w:pPr>
      <w:r>
        <w:rPr>
          <w:rFonts w:ascii="IBM Plex Sans" w:hAnsi="IBM Plex Sans" w:cs="IBM Plex Sans" w:eastAsia="IBM Plex Sans"/>
          <w:i/>
          <w:color w:val="606060"/>
          <w:sz w:val="18"/>
        </w:rPr>
        <w:t>Figura 8. Editor de dibujo: cada fila representa una pasada y cada columna un elemento del telar.</w:t>
      </w:r>
    </w:p>
    <w:p w:rsidR="00000000" w:rsidDel="00000000" w:rsidP="00000000" w:rsidRDefault="00000000" w:rsidRPr="00000000" w14:paraId="00000039">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ese motivo, en lugar de un modelado tridimensional se documenta el equipo real ya construido, que cumple la misma función de mostrar al cliente cómo se ve y dónde se instala lo que recibe.</w:t>
      </w:r>
    </w:p>
    <w:p w:rsidR="00000000" w:rsidDel="00000000" w:rsidP="00000000" w:rsidRDefault="00000000" w:rsidRPr="00000000" w14:paraId="0000011E">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-web, aplicación móvil y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La página web, la app y el ESP32 consultan y modifican los datos exclusivamente por la API. Ningún cliente accede a la base de datos directamente.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y registro de errores. El backend es el único que se conecta.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microcontrolador ESP32-WROOM-32 se comunica exclusivamente por Wi-Fi con el backend propio (Node.js/Express) mediante peticiones HTTP/REST en JSON: sondea GET /api/telares/1 cada 2,5 s para conocer el estado deseado del telar y reporta fallas con POST /api/errores. El backend, es el único intermediario entre el ESP32, la web y la base de datos PostgreSQL alojada en Neon; no se utiliza MQTT, WebSockets ni ningún broker intermedio en el stack actual.</w:t>
      </w:r>
    </w:p>
    <w:p>
      <w:pPr>
        <w:pStyle w:val="Heading2"/>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 definir</w:t>
            </w:r>
          </w:p>
        </w:tc>
      </w:tr>
    </w:tbl>
    <w:p>
      <w:pPr>
        <w:jc w:val="center"/>
      </w:pPr>
      <w:r>
        <w:rPr>
          <w:rFonts w:ascii="IBM Plex Sans" w:hAnsi="IBM Plex Sans" w:cs="IBM Plex Sans" w:eastAsia="IBM Plex Sans"/>
          <w:i/>
          <w:color w:val="606060"/>
          <w:sz w:val="18"/>
        </w:rPr>
        <w:t>Tabla 10. Interfaces de hardware del nodo de control (RHW).</w:t>
      </w:r>
    </w:p>
    <w:p>
      <w:pPr>
        <w:pStyle w:val="Heading2"/>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 Cada limitación se corresponde con un punto de la sección de Lineamientos Futuros.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telar sigue tomando el patrón de su cinta de papel perforada. El sistema todavía no comanda las bobinas de selección.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Depende de medir las bobinas instaladas y de localizar el punto de intervención de la señal.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
              <w:rPr>
                <w:rFonts w:ascii="IBM Plex Sans" w:hAnsi="IBM Plex Sans"/>
                <w:sz w:val="17"/>
              </w:rPr>
              <w:t>LIM02</w:t>
            </w:r>
          </w:p>
        </w:tc>
        <w:tc>
          <w:tcPr>
            <w:tcW w:type="dxa" w:w="1768"/>
          </w:tcPr>
          <w:p>
            <w:pPr>
              <w:jc w:val="both"/>
            </w:pPr>
            <w:r/>
            <w:r>
              <w:rPr>
                <w:rFonts w:ascii="IBM Plex Sans" w:hAnsi="IBM Plex Sans"/>
                <w:sz w:val="17"/>
              </w:rPr>
              <w:t>Conteo real de pasadas, RESUELTO EN ESTA ETAPA</w:t>
            </w:r>
          </w:p>
        </w:tc>
        <w:tc>
          <w:tcPr>
            <w:tcW w:type="dxa" w:w="1768"/>
          </w:tcPr>
          <w:p>
            <w:pPr>
              <w:jc w:val="both"/>
            </w:pPr>
            <w:r/>
            <w:r>
              <w:rPr>
                <w:rFonts w:ascii="IBM Plex Sans" w:hAnsi="IBM Plex Sans"/>
                <w:sz w:val="17"/>
              </w:rPr>
              <w:t>El sensor inductivo del Bloque C se incorpora al alcance de esta entrega.</w:t>
            </w:r>
          </w:p>
        </w:tc>
        <w:tc>
          <w:tcPr>
            <w:tcW w:type="dxa" w:w="1768"/>
          </w:tcPr>
          <w:p>
            <w:pPr>
              <w:jc w:val="both"/>
            </w:pPr>
            <w:r/>
            <w:r>
              <w:rPr>
                <w:rFonts w:ascii="IBM Plex Sans" w:hAnsi="IBM Plex Sans"/>
                <w:sz w:val="17"/>
              </w:rPr>
              <w:t>Su punto de montaje se determina con el telar en marcha; hasta entonces el avance es una estimación por tiempo.</w:t>
            </w:r>
          </w:p>
        </w:tc>
        <w:tc>
          <w:tcPr>
            <w:tcW w:type="dxa" w:w="1768"/>
          </w:tcPr>
          <w:p>
            <w:pPr>
              <w:jc w:val="both"/>
            </w:pPr>
            <w:r/>
            <w:r>
              <w:rPr>
                <w:rFonts w:ascii="IBM Plex Sans" w:hAnsi="IBM Plex Sans"/>
                <w:sz w:val="17"/>
              </w:rPr>
              <w:t>Incluido en esta etapa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diseño y fabricación de un PCB propio solo se justifica ante una producción en serie.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rPr>
          <w:rFonts w:ascii="Questrial" w:cs="Questrial" w:eastAsia="Questrial" w:hAnsi="Questrial"/>
        </w:rPr>
      </w:pPr>
      <w:r w:rsidDel="00000000" w:rsidR="00000000" w:rsidRPr="00000000">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rPr>
          <w:rFonts w:ascii="Questrial" w:cs="Questrial" w:eastAsia="Questrial" w:hAnsi="Questrial"/>
        </w:rPr>
      </w:pPr>
      <w:r w:rsidDel="00000000" w:rsidR="00000000" w:rsidRPr="00000000">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pistas de potencia de la PCB deben tener un grosor mínimo de 0,8 mm a 1 mm para mitigar caídas de tensión.</w:t>
      </w:r>
    </w:p>
    <w:p w:rsidR="00000000" w:rsidDel="00000000" w:rsidP="00000000" w:rsidRDefault="00000000" w:rsidRPr="00000000" w14:paraId="00000126">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Las señales de control de 24V nativas del telar interactuarán con la PCB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 xml:space="preserve">Paso 1 (Entorno de Maquinaria 24V AC): </w:t>
      </w:r>
      <w:r w:rsidDel="00000000" w:rsidR="00000000" w:rsidRPr="00000000">
        <w:rPr>
          <w:rFonts w:ascii="IBM Plex Sans" w:cs="IBM Plex Sans" w:eastAsia="IBM Plex Sans" w:hAnsi="IBM Plex Sans"/>
          <w:rtl w:val="0"/>
        </w:rPr>
        <w:t>Líneas de control de la botonera del telar, confirmadas por medición directa en 24V AC (no DC). Los relés las intervienen mediante contacto seco (COM/NO), sin acoplarse eléctricamente a ellas.</w:t>
      </w:r>
      <w:r w:rsidDel="00000000" w:rsidR="00000000" w:rsidRPr="00000000">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 xml:space="preserve">Paso 2 (Alimentación y Protección de Entrada): </w:t>
      </w:r>
      <w:r w:rsidDel="00000000" w:rsidR="00000000" w:rsidRPr="00000000">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sidDel="00000000" w:rsidR="00000000" w:rsidRPr="00000000">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Paso 3 (aislamiento de señal):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sidDel="00000000" w:rsidR="00000000" w:rsidRPr="00000000">
        <w:rPr>
          <w:rFonts w:ascii="IBM Plex Sans" w:cs="IBM Plex Sans" w:eastAsia="IBM Plex Sans" w:hAnsi="IBM Plex Sans"/>
          <w:rtl w:val="0"/>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 xml:space="preserve">Paso 4 (Alimentación Regulada): </w:t>
      </w:r>
      <w:r w:rsidDel="00000000" w:rsidR="00000000" w:rsidRPr="00000000">
        <w:rPr>
          <w:rFonts w:ascii="IBM Plex Sans" w:cs="IBM Plex Sans" w:eastAsia="IBM Plex Sans" w:hAnsi="IBM Plex Sans"/>
          <w:rtl w:val="0"/>
        </w:rPr>
        <w:t>Módulo de fuente conmutada HLK-5M05 (220V AC a 5V DC, 1A), independiente del telar y montado dentro del gabinete IP65.</w:t>
      </w:r>
      <w:r w:rsidDel="00000000" w:rsidR="00000000" w:rsidRPr="00000000">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 xml:space="preserve">Paso 5 (Buses de Control): </w:t>
      </w:r>
      <w:r w:rsidDel="00000000" w:rsidR="00000000" w:rsidRPr="00000000">
        <w:rPr>
          <w:rFonts w:ascii="IBM Plex Sans" w:cs="IBM Plex Sans" w:eastAsia="IBM Plex Sans" w:hAnsi="IBM Plex Sans"/>
          <w:rtl w:val="0"/>
        </w:rPr>
        <w:t>Buses de comunicación y señales lógicas conectadas directamente a los Pines GPIO del microcontrolador.</w:t>
      </w:r>
      <w:r w:rsidDel="00000000" w:rsidR="00000000" w:rsidRPr="00000000">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sidDel="00000000" w:rsidR="00000000" w:rsidRPr="00000000">
        <w:rPr>
          <w:rFonts w:ascii="IBM Plex Sans" w:cs="IBM Plex Sans" w:eastAsia="IBM Plex Sans" w:hAnsi="IBM Plex Sans"/>
          <w:b w:val="1"/>
          <w:bCs w:val="1"/>
          <w:rtl w:val="0"/>
        </w:rPr>
        <w:t xml:space="preserve">Paso 6 (Cerebro del Nodo): </w:t>
      </w:r>
      <w:r w:rsidDel="00000000" w:rsidR="00000000" w:rsidRPr="00000000">
        <w:rPr>
          <w:rFonts w:ascii="IBM Plex Sans" w:cs="IBM Plex Sans" w:eastAsia="IBM Plex Sans" w:hAnsi="IBM Plex Sans"/>
          <w:rtl w:val="0"/>
        </w:rPr>
        <w:t>Microcontrolador ESP32-WROOM-32 (Soldado directo a pistas, en tablero separado IP65), con código C++ protegido por temporizador de hardware de 15 s, encargado de sondear por Wi-Fi/HTTP el estado del telar en el backend cada 2,5 s y accionar los relés de Marcha/Pausa.</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5.4. Protección Industrial e Inmunidad Electromagnética (EMI)</w:t>
      </w:r>
    </w:p>
    <w:p w:rsidR="00000000" w:rsidDel="00000000" w:rsidP="00000000" w:rsidRDefault="00000000" w:rsidRPr="00000000" w14:paraId="00000130">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numPr>
          <w:ilvl w:val="0"/>
          <w:numId w:val="8"/>
        </w:numPr>
        <w:spacing w:after="0" w:before="280" w:line="240" w:lineRule="auto"/>
        <w:ind w:left="360" w:hanging="360"/>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Aislamiento Galvánico por Optoacopladores (PC817):</w:t>
      </w:r>
      <w:r w:rsidDel="00000000" w:rsidR="00000000" w:rsidRPr="00000000">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Soporta tensiones de aislamiento de hasta 5000V</w:t>
      </w:r>
      <w:r w:rsidDel="00000000" w:rsidR="00000000" w:rsidRPr="00000000">
        <w:rPr>
          <w:rFonts w:ascii="IBM Plex Sans" w:cs="IBM Plex Sans" w:eastAsia="IBM Plex Sans" w:hAnsi="IBM Plex Sans"/>
          <w:vertAlign w:val="subscript"/>
          <w:rtl w:val="0"/>
        </w:rPr>
        <w:t>RMS</w:t>
      </w:r>
      <w:r w:rsidDel="00000000" w:rsidR="00000000" w:rsidRPr="00000000">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numPr>
          <w:ilvl w:val="0"/>
          <w:numId w:val="8"/>
        </w:numPr>
        <w:spacing w:after="0" w:before="0" w:line="240" w:lineRule="auto"/>
        <w:ind w:left="360" w:hanging="360"/>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Inmunidad a Interferencia Electromagnética (EMI):</w:t>
      </w:r>
      <w:r w:rsidDel="00000000" w:rsidR="00000000" w:rsidRPr="00000000">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Plano de masa continuo en la PCB con separación estricta entre la zona digital 3.3 V y la de potencia 24V.</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Uso de filtros LC pasivos en las líneas de alimentación del ESP32 y una referencia de masa única para todo el nodo, evitando bucles de masa (ground loops).</w:t>
      </w:r>
      <w:r w:rsidDel="00000000" w:rsidR="00000000" w:rsidRPr="00000000">
        <w:rPr>
          <w:rFonts w:ascii="IBM Plex Sans" w:cs="IBM Plex Sans" w:eastAsia="IBM Plex Sans" w:hAnsi="IBM Plex Sans"/>
          <w:i w:val="1"/>
          <w:iCs w:val="1"/>
          <w:rtl w:val="0"/>
        </w:rPr>
      </w:r>
      <w:r w:rsidDel="00000000" w:rsidR="00000000" w:rsidRPr="00000000">
        <w:rPr>
          <w:rFonts w:ascii="IBM Plex Sans" w:cs="IBM Plex Sans" w:eastAsia="IBM Plex Sans" w:hAnsi="IBM Plex Sans"/>
          <w:rtl w:val="0"/>
        </w:rPr>
      </w:r>
    </w:p>
    <w:p w:rsidR="00000000" w:rsidDel="00000000" w:rsidP="00000000" w:rsidRDefault="00000000" w:rsidRPr="00000000" w14:paraId="00000137">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Para garantizar la durabilidad del hardware de control en el ambiente textil, se diseñó un gabinete estanco con las siguientes características constructivas:. La disposición interna definitiva de los componentes dentro del gabinete se documenta mediante fotografías del armado real, una vez montada la placa sobre los separadores.</w:t>
      </w:r>
    </w:p>
    <w:p w:rsidR="00000000" w:rsidDel="00000000" w:rsidP="00000000" w:rsidRDefault="00000000" w:rsidRPr="00000000" w14:paraId="00000139">
      <w:pPr>
        <w:numPr>
          <w:ilvl w:val="0"/>
          <w:numId w:val="7"/>
        </w:numPr>
        <w:spacing w:after="0" w:before="200" w:lineRule="auto"/>
        <w:ind w:left="360" w:hanging="360"/>
        <w:jc w:val="both"/>
        <w:rPr/>
      </w:pPr>
      <w:r w:rsidDel="00000000" w:rsidR="00000000" w:rsidRPr="00000000">
        <w:rPr>
          <w:rFonts w:ascii="IBM Plex Sans" w:cs="IBM Plex Sans" w:eastAsia="IBM Plex Sans" w:hAnsi="IBM Plex Sans"/>
          <w:b w:val="1"/>
          <w:bCs w:val="1"/>
          <w:rtl w:val="0"/>
        </w:rPr>
        <w:t>Material del Gabinete:</w:t>
      </w:r>
      <w:r w:rsidDel="00000000" w:rsidR="00000000" w:rsidRPr="00000000">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sidDel="00000000" w:rsidR="00000000" w:rsidRPr="00000000">
        <w:rPr>
          <w:rFonts w:ascii="IBM Plex Sans" w:cs="IBM Plex Sans" w:eastAsia="IBM Plex Sans" w:hAnsi="IBM Plex Sans"/>
          <w:b w:val="1"/>
          <w:bCs w:val="1"/>
          <w:rtl w:val="0"/>
        </w:rPr>
        <w:t>Grado de Protección:</w:t>
      </w:r>
      <w:r w:rsidDel="00000000" w:rsidR="00000000" w:rsidRPr="00000000">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sidDel="00000000" w:rsidR="00000000" w:rsidRPr="00000000">
        <w:rPr>
          <w:rFonts w:ascii="IBM Plex Sans" w:cs="IBM Plex Sans" w:eastAsia="IBM Plex Sans" w:hAnsi="IBM Plex Sans"/>
          <w:b w:val="1"/>
          <w:bCs w:val="1"/>
          <w:rtl w:val="0"/>
        </w:rPr>
        <w:t>Prensacables / Pasacables: Entrada de cables sellada mediante 4 prensacables de Nylon PG9 y PG11 con sellado de junta tórica de neopreno, garantizando la hermeticidad de la acometida eléctrica y de sensores.</w:t>
      </w:r>
      <w:r w:rsidDel="00000000" w:rsidR="00000000" w:rsidRPr="00000000">
        <w:rPr>
          <w:rFonts w:ascii="IBM Plex Sans" w:cs="IBM Plex Sans" w:eastAsia="IBM Plex Sans" w:hAnsi="IBM Plex Sans"/>
          <w:rtl w:val="0"/>
        </w:rPr>
      </w:r>
    </w:p>
    <w:p w:rsidR="00000000" w:rsidDel="00000000" w:rsidP="00000000" w:rsidRDefault="00000000" w:rsidRPr="00000000" w14:paraId="0000013C">
      <w:pPr>
        <w:pStyle w:val="Heading2"/>
        <w:rPr>
          <w:rFonts w:ascii="Questrial" w:cs="Questrial" w:eastAsia="Questrial" w:hAnsi="Questrial"/>
        </w:rPr>
      </w:pPr>
      <w:r w:rsidDel="00000000" w:rsidR="00000000" w:rsidRPr="00000000">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Detalle técnico de los componentes agrupados según el orden de compra recomendado (Bloques A a D). Los montos de cada bloque, en pesos argentinos.</w:t>
      </w:r>
    </w:p>
    <w:tbl>
      <w:tblPr>
        <w:tblStyle w:val="Table3"/>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blHeader w:val="0"/>
        </w:trPr>
        <w:tc>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sidDel="00000000" w:rsidR="00000000" w:rsidRPr="00000000">
              <w:rPr>
                <w:rFonts w:ascii="IBM Plex Sans" w:cs="IBM Plex Sans" w:eastAsia="IBM Plex Sans" w:hAnsi="IBM Plex Sans"/>
                <w:rtl w:val="0"/>
              </w:rPr>
              <w:t>Bloque</w:t>
            </w:r>
          </w:p>
        </w:tc>
        <w:tc>
          <w:tcPr/>
          <w:p w:rsidR="00000000" w:rsidDel="00000000" w:rsidP="00000000" w:rsidRDefault="00000000" w:rsidRPr="00000000" w14:paraId="0000013F">
            <w:pPr>
              <w:rPr>
                <w:rFonts w:ascii="IBM Plex Sans" w:cs="IBM Plex Sans" w:eastAsia="IBM Plex Sans" w:hAnsi="IBM Plex Sans"/>
              </w:rPr>
            </w:pPr>
            <w:r w:rsidDel="00000000" w:rsidR="00000000" w:rsidRPr="00000000">
              <w:rPr>
                <w:rFonts w:ascii="IBM Plex Sans" w:cs="IBM Plex Sans" w:eastAsia="IBM Plex Sans" w:hAnsi="IBM Plex Sans"/>
                <w:rtl w:val="0"/>
              </w:rPr>
              <w:t>Componente</w:t>
            </w:r>
          </w:p>
        </w:tc>
        <w:tc>
          <w:tcPr/>
          <w:p w:rsidR="00000000" w:rsidDel="00000000" w:rsidP="00000000" w:rsidRDefault="00000000" w:rsidRPr="00000000" w14:paraId="00000140">
            <w:pPr>
              <w:rPr>
                <w:rFonts w:ascii="IBM Plex Sans" w:cs="IBM Plex Sans" w:eastAsia="IBM Plex Sans" w:hAnsi="IBM Plex Sans"/>
              </w:rPr>
            </w:pPr>
            <w:r w:rsidDel="00000000" w:rsidR="00000000" w:rsidRPr="00000000">
              <w:rPr>
                <w:rFonts w:ascii="IBM Plex Sans" w:cs="IBM Plex Sans" w:eastAsia="IBM Plex Sans" w:hAnsi="IBM Plex Sans"/>
                <w:rtl w:val="0"/>
              </w:rPr>
              <w:t>Función</w:t>
            </w:r>
          </w:p>
        </w:tc>
        <w:tc>
          <w:tcPr/>
          <w:p w:rsidR="00000000" w:rsidDel="00000000" w:rsidP="00000000" w:rsidRDefault="00000000" w:rsidRPr="00000000" w14:paraId="00000141">
            <w:pPr>
              <w:rPr>
                <w:rFonts w:ascii="IBM Plex Sans" w:cs="IBM Plex Sans" w:eastAsia="IBM Plex Sans" w:hAnsi="IBM Plex Sans"/>
              </w:rPr>
            </w:pPr>
            <w:r w:rsidDel="00000000" w:rsidR="00000000" w:rsidRPr="00000000">
              <w:rPr>
                <w:rFonts w:ascii="IBM Plex Sans" w:cs="IBM Plex Sans" w:eastAsia="IBM Plex Sans" w:hAnsi="IBM Plex Sans"/>
                <w:rtl w:val="0"/>
              </w:rPr>
              <w:t>Cant.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Puente rectificador DB157 / DB157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Polarización: 3 para los relés (a 3,3 V) y 3 para el sensado. Evitan el accionamiento fantasma al encender.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6</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Capacitor cerámico 100 nF</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Desacople junto al ESP32 y al módulo de relés: filtra el ruido de conmutación.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 m</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y placa perforada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2209"/>
          </w:tcPr>
          <w:p>
            <w:r/>
            <w:r>
              <w:rPr>
                <w:rFonts w:ascii="IBM Plex Sans" w:hAnsi="IBM Plex Sans"/>
                <w:sz w:val="17"/>
              </w:rPr>
              <w:t>Cuenta las pasadas reales del telar, entregando un pulso por cada giro completo del eje. Incluido en el alcance de esta etapa.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 + resistencias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telar cuenta con 6 bobinas de selección en funcionamiento, confirmado con el dueño el 06/09/26. El Nivel 2 prevé intervenir su señal de mando en lugar de reemplazarlas.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6 canales alcanzan los GPIO libres del ESP32, así que se elimina el componente.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Relé PhotoMOS Panasonic AQY212GH (DIP-4), uno por lector óptico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unas 144.000 conmutaciones por turno contra las 100.000 de vida útil de un relé común. Tampoco sirve un relé de estado sólido con triac: necesita 0,1 A de corriente mínima para mantenerse encendido y la señal del lector maneja pocos miliamperes. El PhotoMOS no tiene ese límite y su fuga en apagado se mide en nanoamperes. Cada canal lleva una resistencia de 330 ohm entre el pin y la entrada del relé, porque esa entrada es un LED.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definir</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(no aplica: las bobinas se alimentan desde 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propio telar alimenta las bobinas. El sistema solo conmuta la señal del lector óptico. tras medir las bobinas instaladas.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sidDel="00000000" w:rsidR="00000000" w:rsidRPr="00000000">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spacing w:after="240" w:before="480" w:lineRule="auto"/>
        <w:rPr>
          <w:rFonts w:ascii="Questrial" w:cs="Questrial" w:eastAsia="Questrial" w:hAnsi="Questrial"/>
        </w:rPr>
      </w:pPr>
      <w:bookmarkStart w:colFirst="0" w:colLast="0" w:name="_heading=h.uy3llet0rz4i" w:id="3"/>
      <w:bookmarkEnd w:id="3"/>
      <w:r w:rsidDel="00000000" w:rsidR="00000000" w:rsidRPr="00000000">
        <w:rPr>
          <w:rFonts w:ascii="Questrial" w:cs="Questrial" w:eastAsia="Questrial" w:hAnsi="Questrial"/>
          <w:rtl w:val="0"/>
        </w:rPr>
        <w:t>6. Oferta de Gestión</w:t>
      </w:r>
    </w:p>
    <w:p w:rsidR="00000000" w:rsidDel="00000000" w:rsidP="00000000" w:rsidRDefault="00000000" w:rsidRPr="00000000" w14:paraId="00000190">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sidDel="00000000" w:rsidR="00000000" w:rsidRPr="00000000">
        <w:rPr>
          <w:rFonts w:ascii="IBM Plex Sans" w:cs="IBM Plex Sans" w:eastAsia="IBM Plex Sans" w:hAnsi="IBM Plex Sans"/>
          <w:sz w:val="22"/>
          <w:rtl w:val="0"/>
        </w:rPr>
        <w:t>El cronograma completo del proyecto se organiza en ocho etapas de trabajo, desde la definición inicial hasta la presentación final, con un total de 162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Estado de avance a la fecha de esta versión de la documentación: El cronograma completo, con las 162 tareas, sus responsables y sus dependencias, se mantiene en la planilla del equipo: el archivo Gantt_2026 - Automatizacion de Telar Industrial.xlsx, disponible en la carpeta compartida del equipo.</w:t>
      </w:r>
    </w:p>
    <w:p w:rsidR="00000000" w:rsidDel="00000000" w:rsidP="00000000" w:rsidRDefault="00000000" w:rsidRPr="00000000" w14:paraId="00000193">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Etapa 04 (06/07 en adelante, en curso):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sidDel="00000000" w:rsidR="00000000" w:rsidRPr="00000000">
            <w:rPr>
              <w:rFonts w:ascii="IBM Plex Sans" w:cs="IBM Plex Sans" w:eastAsia="IBM Plex Sans" w:hAnsi="IBM Plex Sans"/>
              <w:rtl w:val="0"/>
            </w:rPr>
            <w:t xml:space="preserve">Integración Electrónica y Control Físico del Telar: árbol de problemas y soluciones, corrección del MVP con alta del login biométrico, diseño eléctrico y BOM del Nivel 1, compra de componentes, armado de la etapa de potencia (24V→ 5V), cableado ESP32↔relés, firmware en C y prueba integral de Play/Pausa en el telar real.</w:t>
          </w:r>
        </w:sdtContent>
      </w:sdt>
    </w:p>
    <w:p w:rsidR="00000000" w:rsidDel="00000000" w:rsidP="00000000" w:rsidRDefault="00000000" w:rsidRPr="00000000" w14:paraId="00000197">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Diagrama de Tareas de Cátedra: </w:t>
      </w:r>
    </w:p>
    <w:p w:rsidR="00000000" w:rsidDel="00000000" w:rsidP="00000000" w:rsidRDefault="00000000" w:rsidRPr="00000000" w14:paraId="00000198">
      <w:pPr>
        <w:spacing w:after="240" w:before="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3 (06/07 AL 15/10/2026, Etapas 04 y 05, en curso):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Desarrollo del firmware del nodo ESP32 en C++: Nivel 1 (relés de Marcha/Pausa, ya validado en el telar real) y Nivel 2 (control de las bobinas de selección, Revisión 3, diseño cerrado y simulado, a la espera de la medición y la prueba de mesa). Alta del login biométrico WebAuthn y protecciones eléctricas del BOM.</w:t>
      </w:r>
    </w:p>
    <w:p w:rsidR="00000000" w:rsidDel="00000000" w:rsidP="00000000" w:rsidRDefault="00000000" w:rsidRPr="00000000" w14:paraId="0000019F">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4 (Etapas 06 y 07, próximas):</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5 (hasta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Consolidación de la memoria técnica final, confección de manuales de usuario y mantenimiento, cierre del presupuesto y listado de componentes (BOM), y defensa final del proyecto técnico.</w:t>
      </w:r>
    </w:p>
    <w:p w:rsidR="00000000" w:rsidDel="00000000" w:rsidP="00000000" w:rsidRDefault="00000000" w:rsidRPr="00000000" w14:paraId="000001A3">
      <w:pPr>
        <w:pStyle w:val="Heading2"/>
        <w:rPr>
          <w:rFonts w:ascii="Questrial" w:cs="Questrial" w:eastAsia="Questrial" w:hAnsi="Questrial"/>
        </w:rPr>
      </w:pPr>
      <w:r w:rsidDel="00000000" w:rsidR="00000000" w:rsidRPr="00000000">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rPr>
          <w:rFonts w:ascii="Questrial" w:cs="Questrial" w:eastAsia="Questrial" w:hAnsi="Questrial"/>
        </w:rPr>
      </w:pPr>
      <w:r w:rsidDel="00000000" w:rsidR="00000000" w:rsidRPr="00000000">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PB-1.1 Layout Principal (HTML/CSS): </w:t>
      </w:r>
      <w:r w:rsidDel="00000000" w:rsidR="00000000" w:rsidRPr="00000000">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PB-1.2 Explorador de Matrices: </w:t>
      </w:r>
      <w:r w:rsidDel="00000000" w:rsidR="00000000" w:rsidRPr="00000000">
        <w:rPr>
          <w:rFonts w:ascii="IBM Plex Sans" w:cs="IBM Plex Sans" w:eastAsia="IBM Plex Sans" w:hAnsi="IBM Plex Sans"/>
          <w:rtl w:val="0"/>
        </w:rPr>
        <w:t>Listado lateral con las matrices ya guardados en la base de datos, para seleccionar uno rápidamente y mandarlo a tejer.</w:t>
      </w:r>
    </w:p>
    <w:p w:rsidR="00000000" w:rsidDel="00000000" w:rsidP="00000000" w:rsidRDefault="00000000" w:rsidRPr="00000000" w14:paraId="000001A8">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PB-1.3 Limpieza de Interfaz: </w:t>
      </w:r>
      <w:r w:rsidDel="00000000" w:rsidR="00000000" w:rsidRPr="00000000">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rPr>
          <w:rFonts w:ascii="Questrial" w:cs="Questrial" w:eastAsia="Questrial" w:hAnsi="Questrial"/>
        </w:rPr>
      </w:pPr>
      <w:r w:rsidDel="00000000" w:rsidR="00000000" w:rsidRPr="00000000">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PB-2.1 Grilla Interactiva Base: </w:t>
      </w:r>
      <w:r w:rsidDel="00000000" w:rsidR="00000000" w:rsidRPr="00000000">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PB-2.2 Ajuste de Dimensiones: </w:t>
      </w:r>
      <w:r w:rsidDel="00000000" w:rsidR="00000000" w:rsidRPr="00000000">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PB-2.3 Empaquetador de Datos (JS): </w:t>
      </w:r>
      <w:r w:rsidDel="00000000" w:rsidR="00000000" w:rsidRPr="00000000">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PB-2.4 Herramientas de Agilidad: </w:t>
      </w:r>
      <w:r w:rsidDel="00000000" w:rsidR="00000000" w:rsidRPr="00000000">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rPr>
          <w:rFonts w:ascii="Questrial" w:cs="Questrial" w:eastAsia="Questrial" w:hAnsi="Questrial"/>
        </w:rPr>
      </w:pPr>
      <w:r w:rsidDel="00000000" w:rsidR="00000000" w:rsidRPr="00000000">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PB-3.1 Guardado de Nuevo Patrón (Create): </w:t>
      </w:r>
      <w:r w:rsidDel="00000000" w:rsidR="00000000" w:rsidRPr="00000000">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PB-3.2 Lectura de Matrices (Read): </w:t>
      </w:r>
      <w:r w:rsidDel="00000000" w:rsidR="00000000" w:rsidRPr="00000000">
        <w:rPr>
          <w:rFonts w:ascii="IBM Plex Sans" w:cs="IBM Plex Sans" w:eastAsia="IBM Plex Sans" w:hAnsi="IBM Plex Sans"/>
          <w:rtl w:val="0"/>
        </w:rPr>
        <w:t>Endpoint que trae el historial de matrices guardados y los inyecta en el Explorador de Matrices de la UI.</w:t>
      </w:r>
    </w:p>
    <w:p w:rsidR="00000000" w:rsidDel="00000000" w:rsidP="00000000" w:rsidRDefault="00000000" w:rsidRPr="00000000" w14:paraId="000001B1">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PB-3.3 Edición y Sobrescritura (Update): </w:t>
      </w:r>
      <w:r w:rsidDel="00000000" w:rsidR="00000000" w:rsidRPr="00000000">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PB-3.4 Eliminación Segura (Delete): </w:t>
      </w:r>
      <w:r w:rsidDel="00000000" w:rsidR="00000000" w:rsidRPr="00000000">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rPr>
          <w:rFonts w:ascii="Questrial" w:cs="Questrial" w:eastAsia="Questrial" w:hAnsi="Questrial"/>
        </w:rPr>
      </w:pPr>
      <w:r w:rsidDel="00000000" w:rsidR="00000000" w:rsidRPr="00000000">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PB-4.1 Consola de Ejecución: Botones de "Play" (Marcha), "Pausa" y "Retroceder" que le indican al ESP32 cuándo arrancar, detener o retroceder el telar.</w:t>
      </w:r>
      <w:r w:rsidDel="00000000" w:rsidR="00000000" w:rsidRPr="00000000">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PB-4.2 Feedback Visual en Vivo: </w:t>
      </w:r>
      <w:r w:rsidDel="00000000" w:rsidR="00000000" w:rsidRPr="00000000">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PB-4.3 Función “Volver Atrás”: </w:t>
      </w:r>
      <w:r w:rsidDel="00000000" w:rsidR="00000000" w:rsidRPr="00000000">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PB-4.4 Reanudación Segura: </w:t>
      </w:r>
      <w:r w:rsidDel="00000000" w:rsidR="00000000" w:rsidRPr="00000000">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14:paraId="000001B8">
      <w:pPr>
        <w:pStyle w:val="Heading3"/>
        <w:rPr>
          <w:rFonts w:ascii="Questrial" w:cs="Questrial" w:eastAsia="Questrial" w:hAnsi="Questrial"/>
        </w:rPr>
      </w:pPr>
      <w:r w:rsidDel="00000000" w:rsidR="00000000" w:rsidRPr="00000000">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
              <w:rPr>
                <w:rFonts w:ascii="IBM Plex Sans" w:hAnsi="IBM Plex Sans"/>
                <w:b/>
                <w:color w:val="FFFFFF"/>
                <w:sz w:val="19"/>
              </w:rPr>
              <w:t>ID</w:t>
            </w:r>
          </w:p>
        </w:tc>
        <w:tc>
          <w:tcPr>
            <w:tcW w:type="dxa" w:w="1768"/>
            <w:shd w:fill="1E3A5F"/>
          </w:tcPr>
          <w:p>
            <w:r/>
            <w:r>
              <w:rPr>
                <w:rFonts w:ascii="IBM Plex Sans" w:hAnsi="IBM Plex Sans"/>
                <w:b/>
                <w:color w:val="FFFFFF"/>
                <w:sz w:val="19"/>
              </w:rPr>
              <w:t>Título de la tarea</w:t>
            </w:r>
          </w:p>
        </w:tc>
        <w:tc>
          <w:tcPr>
            <w:tcW w:type="dxa" w:w="1768"/>
            <w:shd w:fill="1E3A5F"/>
          </w:tcPr>
          <w:p>
            <w:r/>
            <w:r>
              <w:rPr>
                <w:rFonts w:ascii="IBM Plex Sans" w:hAnsi="IBM Plex Sans"/>
                <w:b/>
                <w:color w:val="FFFFFF"/>
                <w:sz w:val="19"/>
              </w:rPr>
              <w:t>Área</w:t>
            </w:r>
          </w:p>
        </w:tc>
        <w:tc>
          <w:tcPr>
            <w:tcW w:type="dxa" w:w="1768"/>
            <w:shd w:fill="1E3A5F"/>
          </w:tcPr>
          <w:p>
            <w:r/>
            <w:r>
              <w:rPr>
                <w:rFonts w:ascii="IBM Plex Sans" w:hAnsi="IBM Plex Sans"/>
                <w:b/>
                <w:color w:val="FFFFFF"/>
                <w:sz w:val="19"/>
              </w:rPr>
              <w:t>Criterios de aceptación</w:t>
            </w:r>
          </w:p>
        </w:tc>
        <w:tc>
          <w:tcPr>
            <w:tcW w:type="dxa" w:w="1768"/>
            <w:shd w:fill="1E3A5F"/>
          </w:tcPr>
          <w:p>
            <w:r/>
            <w:r>
              <w:rPr>
                <w:rFonts w:ascii="IBM Plex Sans" w:hAnsi="IBM Plex Sans"/>
                <w:b/>
                <w:color w:val="FFFFFF"/>
                <w:sz w:val="19"/>
              </w:rPr>
              <w:t>Estado</w:t>
            </w:r>
          </w:p>
        </w:tc>
      </w:tr>
      <w:tr>
        <w:tc>
          <w:tcPr>
            <w:tcW w:type="dxa" w:w="1768"/>
          </w:tcPr>
          <w:p>
            <w:pPr>
              <w:jc w:val="both"/>
            </w:pPr>
            <w:r/>
            <w:r>
              <w:rPr>
                <w:rFonts w:ascii="IBM Plex Sans" w:hAnsi="IBM Plex Sans"/>
                <w:sz w:val="17"/>
              </w:rPr>
              <w:t>SB-01</w:t>
            </w:r>
          </w:p>
        </w:tc>
        <w:tc>
          <w:tcPr>
            <w:tcW w:type="dxa" w:w="1768"/>
          </w:tcPr>
          <w:p>
            <w:pPr>
              <w:jc w:val="both"/>
            </w:pPr>
            <w:r/>
            <w:r>
              <w:rPr>
                <w:rFonts w:ascii="IBM Plex Sans" w:hAnsi="IBM Plex Sans"/>
                <w:sz w:val="17"/>
              </w:rPr>
              <w:t>Grilla interactiva del editor</w:t>
            </w:r>
          </w:p>
        </w:tc>
        <w:tc>
          <w:tcPr>
            <w:tcW w:type="dxa" w:w="1768"/>
          </w:tcPr>
          <w:p>
            <w:pPr>
              <w:jc w:val="both"/>
            </w:pPr>
            <w:r/>
            <w:r>
              <w:rPr>
                <w:rFonts w:ascii="IBM Plex Sans" w:hAnsi="IBM Plex Sans"/>
                <w:sz w:val="17"/>
              </w:rPr>
              <w:t>Frontend</w:t>
            </w:r>
          </w:p>
        </w:tc>
        <w:tc>
          <w:tcPr>
            <w:tcW w:type="dxa" w:w="1768"/>
          </w:tcPr>
          <w:p>
            <w:pPr>
              <w:jc w:val="both"/>
            </w:pPr>
            <w:r/>
            <w:r>
              <w:rPr>
                <w:rFonts w:ascii="IBM Plex Sans" w:hAnsi="IBM Plex Sans"/>
                <w:sz w:val="17"/>
              </w:rPr>
              <w:t>El operario dibuja tocando las celdas. Cada fila es una pasada y cada columna un elemento seleccionable. Admite de 2 a 32 filas y columnas.</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SB-02</w:t>
            </w:r>
          </w:p>
        </w:tc>
        <w:tc>
          <w:tcPr>
            <w:tcW w:type="dxa" w:w="1768"/>
          </w:tcPr>
          <w:p>
            <w:pPr>
              <w:jc w:val="both"/>
            </w:pPr>
            <w:r/>
            <w:r>
              <w:rPr>
                <w:rFonts w:ascii="IBM Plex Sans" w:hAnsi="IBM Plex Sans"/>
                <w:sz w:val="17"/>
              </w:rPr>
              <w:t>Esquema de base de datos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Tablas patrones, telares, historial_produccion, usuarios y errores_log en PostgreSQL, con las matrices guardadas como JSONB.</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SB-03</w:t>
            </w:r>
          </w:p>
        </w:tc>
        <w:tc>
          <w:tcPr>
            <w:tcW w:type="dxa" w:w="1768"/>
          </w:tcPr>
          <w:p>
            <w:pPr>
              <w:jc w:val="both"/>
            </w:pPr>
            <w:r/>
            <w:r>
              <w:rPr>
                <w:rFonts w:ascii="IBM Plex Sans" w:hAnsi="IBM Plex Sans"/>
                <w:sz w:val="17"/>
              </w:rPr>
              <w:t>API REST de patrones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Endpoints de alta, consulta, modificación y baja. La web y el ESP32 consumen la misma API.</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SB-04</w:t>
            </w:r>
          </w:p>
        </w:tc>
        <w:tc>
          <w:tcPr>
            <w:tcW w:type="dxa" w:w="1768"/>
          </w:tcPr>
          <w:p>
            <w:pPr>
              <w:jc w:val="both"/>
            </w:pPr>
            <w:r/>
            <w:r>
              <w:rPr>
                <w:rFonts w:ascii="IBM Plex Sans" w:hAnsi="IBM Plex Sans"/>
                <w:sz w:val="17"/>
              </w:rPr>
              <w:t>Persistencia del dibujo</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Al guardar, el dibujo queda en la base y aparece en la Biblioteca. Al abrirlo, la grilla se reconstruye idéntica.</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SB-05</w:t>
            </w:r>
          </w:p>
        </w:tc>
        <w:tc>
          <w:tcPr>
            <w:tcW w:type="dxa" w:w="1768"/>
          </w:tcPr>
          <w:p>
            <w:pPr>
              <w:jc w:val="both"/>
            </w:pPr>
            <w:r/>
            <w:r>
              <w:rPr>
                <w:rFonts w:ascii="IBM Plex Sans" w:hAnsi="IBM Plex Sans"/>
                <w:sz w:val="17"/>
              </w:rPr>
              <w:t>Posición del tejido en curso</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historial_produccion registra fila y pasada actuales, permitiendo retomar y retroceder sin reconstruir el estado.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SB-06</w:t>
            </w:r>
          </w:p>
        </w:tc>
        <w:tc>
          <w:tcPr>
            <w:tcW w:type="dxa" w:w="1768"/>
          </w:tcPr>
          <w:p>
            <w:pPr>
              <w:jc w:val="both"/>
            </w:pPr>
            <w:r/>
            <w:r>
              <w:rPr>
                <w:rFonts w:ascii="IBM Plex Sans" w:hAnsi="IBM Plex Sans"/>
                <w:sz w:val="17"/>
              </w:rPr>
              <w:t>Pausa y reanudación</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Pausar conserva posición y patrón; al reanudar, el tejido retoma donde quedó en lugar de empezar de cero.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SB-07</w:t>
            </w:r>
          </w:p>
        </w:tc>
        <w:tc>
          <w:tcPr>
            <w:tcW w:type="dxa" w:w="1768"/>
          </w:tcPr>
          <w:p>
            <w:pPr>
              <w:jc w:val="both"/>
            </w:pPr>
            <w:r/>
            <w:r>
              <w:rPr>
                <w:rFonts w:ascii="IBM Plex Sans" w:hAnsi="IBM Plex Sans"/>
                <w:sz w:val="17"/>
              </w:rPr>
              <w:t>Retroceso de una pasada</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 el tejido, mueve la posición una fila atrás, lo refleja en pantalla y pulsa el relé del telar.</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SB-08</w:t>
            </w:r>
          </w:p>
        </w:tc>
        <w:tc>
          <w:tcPr>
            <w:tcW w:type="dxa" w:w="1768"/>
          </w:tcPr>
          <w:p>
            <w:pPr>
              <w:jc w:val="both"/>
            </w:pPr>
            <w:r/>
            <w:r>
              <w:rPr>
                <w:rFonts w:ascii="IBM Plex Sans" w:hAnsi="IBM Plex Sans"/>
                <w:sz w:val="17"/>
              </w:rPr>
              <w:t>Sensado del uso manual</w:t>
            </w:r>
          </w:p>
        </w:tc>
        <w:tc>
          <w:tcPr>
            <w:tcW w:type="dxa" w:w="1768"/>
          </w:tcPr>
          <w:p>
            <w:pPr>
              <w:jc w:val="both"/>
            </w:pPr>
            <w:r/>
            <w:r>
              <w:rPr>
                <w:rFonts w:ascii="IBM Plex Sans" w:hAnsi="IBM Plex Sans"/>
                <w:sz w:val="17"/>
              </w:rPr>
              <w:t>Firmware</w:t>
            </w:r>
          </w:p>
        </w:tc>
        <w:tc>
          <w:tcPr>
            <w:tcW w:type="dxa" w:w="1768"/>
          </w:tcPr>
          <w:p>
            <w:pPr>
              <w:jc w:val="both"/>
            </w:pPr>
            <w:r/>
            <w:r>
              <w:rPr>
                <w:rFonts w:ascii="IBM Plex Sans" w:hAnsi="IBM Plex Sans"/>
                <w:sz w:val="17"/>
              </w:rPr>
              <w:t>Si un operario usa la botonera, el nodo lo detecta por optoacoplador y la web refleja el estado real de la máquina.</w:t>
            </w:r>
          </w:p>
        </w:tc>
        <w:tc>
          <w:tcPr>
            <w:tcW w:type="dxa" w:w="1768"/>
          </w:tcPr>
          <w:p>
            <w:pPr>
              <w:jc w:val="both"/>
            </w:pPr>
            <w:r/>
            <w:r>
              <w:rPr>
                <w:rFonts w:ascii="IBM Plex Sans" w:hAnsi="IBM Plex Sans"/>
                <w:sz w:val="17"/>
              </w:rPr>
              <w:t>En curso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commentRangeEnd w:id="12"/>
      <w:r w:rsidDel="00000000" w:rsidR="00000000" w:rsidRPr="00000000">
        <w:rPr>
          <w:rFonts w:ascii="IBM Plex Sans" w:hAnsi="IBM Plex Sans" w:cs="IBM Plex Sans" w:eastAsia="IBM Plex Sans"/>
        </w:rPr>
      </w:r>
      <w:r w:rsidDel="00000000" w:rsidR="00000000" w:rsidRPr="00000000">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6.3. Infraestructura administrativa</w:t>
      </w:r>
    </w:p>
    <w:p w:rsidR="00000000" w:rsidDel="00000000" w:rsidP="00000000" w:rsidRDefault="00000000" w:rsidRPr="00000000" w14:paraId="000001CE">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sidDel="00000000" w:rsidR="00000000" w:rsidRPr="00000000">
        <w:rPr>
          <w:rFonts w:ascii="IBM Plex Sans" w:cs="IBM Plex Sans" w:eastAsia="IBM Plex Sans" w:hAnsi="IBM Plex Sans"/>
          <w:b w:val="1"/>
          <w:bCs w:val="1"/>
          <w:rtl w:val="0"/>
        </w:rPr>
        <w:t>GitHub:</w:t>
      </w:r>
      <w:r w:rsidDel="00000000" w:rsidR="00000000" w:rsidRPr="00000000">
        <w:rPr>
          <w:rFonts w:ascii="IBM Plex Sans" w:cs="IBM Plex Sans" w:eastAsia="IBM Plex Sans" w:hAnsi="IBM Plex Sans"/>
          <w:rtl w:val="0"/>
        </w:rPr>
        <w:t xml:space="preserve"> Repositorio centralizado para el control de versiones del firmware C++ y los archivos de diseño de la placa KiCad, donde cada miembro debe estar registrado como colaborador activo e incluir la descripción técnica estructurada en el archivos informativos. </w:t>
      </w:r>
    </w:p>
    <w:p w:rsidR="00000000" w:rsidDel="00000000" w:rsidP="00000000" w:rsidRDefault="00000000" w:rsidRPr="00000000" w14:paraId="000001D0">
      <w:pPr>
        <w:numPr>
          <w:ilvl w:val="0"/>
          <w:numId w:val="10"/>
        </w:numPr>
        <w:spacing w:before="200" w:lineRule="auto"/>
        <w:ind w:left="720" w:hanging="360"/>
        <w:jc w:val="both"/>
        <w:rPr/>
      </w:pPr>
      <w:r w:rsidDel="00000000" w:rsidR="00000000" w:rsidRPr="00000000">
        <w:rPr>
          <w:rFonts w:ascii="IBM Plex Sans" w:cs="IBM Plex Sans" w:eastAsia="IBM Plex Sans" w:hAnsi="IBM Plex Sans"/>
          <w:b w:val="1"/>
          <w:bCs w:val="1"/>
          <w:rtl w:val="0"/>
        </w:rPr>
        <w:t>Plantilla Obligatoria de Minutas</w:t>
      </w:r>
      <w:r w:rsidDel="00000000" w:rsidR="00000000" w:rsidRPr="00000000">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sidDel="00000000" w:rsidR="00000000" w:rsidRPr="00000000">
        <w:rPr>
          <w:rFonts w:ascii="IBM Plex Sans" w:cs="IBM Plex Sans" w:eastAsia="IBM Plex Sans" w:hAnsi="IBM Plex Sans"/>
          <w:i w:val="1"/>
          <w:iCs w:val="1"/>
          <w:rtl w:val="0"/>
        </w:rPr>
        <w:t>retrofit</w:t>
      </w:r>
      <w:r w:rsidDel="00000000" w:rsidR="00000000" w:rsidRPr="00000000">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7. Oferta Económica</w:t>
      </w:r>
    </w:p>
    <w:p w:rsidR="00000000" w:rsidDel="00000000" w:rsidP="00000000" w:rsidRDefault="00000000" w:rsidRPr="00000000" w14:paraId="000001D2">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sidDel="00000000" w:rsidR="00000000" w:rsidRPr="00000000">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sidDel="00000000" w:rsidR="00000000" w:rsidRPr="00000000">
        <w:rPr>
          <w:rFonts w:ascii="IBM Plex Sans" w:hAnsi="IBM Plex Sans" w:cs="IBM Plex Sans" w:eastAsia="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D4">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sidDel="00000000" w:rsidR="00000000" w:rsidRPr="00000000">
        <w:rPr>
          <w:rFonts w:ascii="IBM Plex Sans" w:cs="IBM Plex Sans" w:eastAsia="IBM Plex Sans" w:hAnsi="IBM Plex Sans"/>
          <w:b w:val="1"/>
          <w:bCs w:val="1"/>
          <w:rtl w:val="0"/>
        </w:rPr>
        <w:t>Fabricación de placas de circuito impreso: para el nodo piloto del Nivel 1, la Lista de Componentes prevé el armado del circuito sobre placa universal perforada,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r w:rsidDel="00000000" w:rsidR="00000000" w:rsidRPr="00000000">
        <w:rPr>
          <w:rFonts w:ascii="IBM Plex Sans" w:cs="IBM Plex Sans" w:eastAsia="IBM Plex Sans" w:hAnsi="IBM Plex Sans"/>
          <w:rtl w:val="0"/>
        </w:rPr>
      </w:r>
    </w:p>
    <w:p w:rsidR="00000000" w:rsidDel="00000000" w:rsidP="00000000" w:rsidRDefault="00000000" w:rsidRPr="00000000" w14:paraId="000001D6">
      <w:pPr>
        <w:numPr>
          <w:ilvl w:val="0"/>
          <w:numId w:val="13"/>
        </w:numPr>
        <w:spacing w:before="200" w:lineRule="auto"/>
        <w:ind w:left="714" w:hanging="357"/>
        <w:jc w:val="both"/>
        <w:rPr/>
      </w:pPr>
      <w:r w:rsidDel="00000000" w:rsidR="00000000" w:rsidRPr="00000000">
        <w:rPr>
          <w:rFonts w:ascii="IBM Plex Sans" w:cs="IBM Plex Sans" w:eastAsia="IBM Plex Sans" w:hAnsi="IBM Plex Sans"/>
          <w:b w:val="1"/>
          <w:bCs w:val="1"/>
          <w:rtl w:val="0"/>
        </w:rPr>
        <w:t>Distribución de Componentes Integrados</w:t>
      </w:r>
      <w:r w:rsidDel="00000000" w:rsidR="00000000" w:rsidRPr="00000000">
        <w:rPr>
          <w:rFonts w:ascii="IBM Plex Sans" w:cs="IBM Plex Sans" w:eastAsia="IBM Plex Sans" w:hAnsi="IBM Plex Sans"/>
          <w:rtl w:val="0"/>
        </w:rPr>
        <w:t>: Firmas globales y componentes listados en la BOM: Espressif Systems (módulo MCU), Hi-Link (módulo de fuente) y Sharp/Lite-On (optoacopladores).</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sidDel="00000000" w:rsidR="00000000" w:rsidRPr="00000000">
        <w:rPr>
          <w:rFonts w:ascii="IBM Plex Sans" w:cs="IBM Plex Sans" w:eastAsia="IBM Plex Sans" w:hAnsi="IBM Plex Sans"/>
          <w:i w:val="1"/>
          <w:iCs w:val="1"/>
          <w:rtl w:val="0"/>
        </w:rPr>
        <w:t>Conformal Coating</w:t>
      </w:r>
      <w:r w:rsidDel="00000000" w:rsidR="00000000" w:rsidRPr="00000000">
        <w:rPr>
          <w:rFonts w:ascii="IBM Plex Sans" w:cs="IBM Plex Sans" w:eastAsia="IBM Plex Sans" w:hAnsi="IBM Plex Sans"/>
          <w:rtl w:val="0"/>
        </w:rPr>
        <w:t>), mangueras prensacables plásticos estancos de rosca tipo glándula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val="0"/>
          <w:trHeight w:val="430" w:hRule="atLeast"/>
          <w:tblHeader w:val="0"/>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ESPECIFICACIÓN TÉCNICA</w:t>
            </w:r>
          </w:p>
        </w:tc>
      </w:tr>
      <w:tr>
        <w:trPr>
          <w:cantSplit w:val="0"/>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Recubrimiento conformador (Conformal Coating) aislante de humedad y pelusa.</w:t>
            </w:r>
          </w:p>
        </w:tc>
      </w:tr>
      <w:tr>
        <w:trPr>
          <w:cantSplit w:val="0"/>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Phoenix Contact/Wago Serie 236</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Borneras de resorte para riel DIN y PCB, resistentes a vibraciones mecánicas.</w:t>
            </w:r>
          </w:p>
        </w:tc>
      </w:tr>
      <w:tr>
        <w:trPr>
          <w:cantSplit w:val="0"/>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Steck/BAW Norma PG (PG9/PG11)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Grado IP65 en Poliamida 6.6 con junta de estanqueidad.</w:t>
            </w:r>
          </w:p>
        </w:tc>
      </w:tr>
      <w:tr>
        <w:trPr>
          <w:cantSplit w:val="0"/>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Aislamiento galvánico óptico de 5000 V RMS entre 24V y 3.3V.</w:t>
            </w:r>
          </w:p>
        </w:tc>
      </w:tr>
      <w:tr>
        <w:trPr>
          <w:cantSplit w:val="0"/>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Espressif ESP32-WROOM-32U</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28/08/2026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 y esquema del servicio de mantenimiento.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Los componentes efectivamente adquiridos para el Bloque A suman $74.116, a los que se agregan $10.150 del Bloque C y $6.600 del Bloque D, totalizando $90.866 en materiales. Sumando los gastos operativos de $109.675 y el valor del trabajo del equipo, valuado en $24.527.996 según las tarifas del proyecto, el costo total asciende a $24.728.537. Aplicando el margen del 25 % previsto, el presupuesto final es de $30.910.671, con una ganancia proyectada de $6.182.134.</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val="0"/>
          <w:tblHeader w:val="0"/>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sidDel="00000000" w:rsidR="00000000" w:rsidRPr="00000000">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SUBTOTAL </w:t>
            </w:r>
          </w:p>
        </w:tc>
      </w:tr>
      <w:tr>
        <w:trPr>
          <w:cantSplit w:val="0"/>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sidDel="00000000" w:rsidR="00000000" w:rsidRPr="00000000">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sidDel="00000000" w:rsidR="00000000" w:rsidRPr="00000000">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sidDel="00000000" w:rsidR="00000000" w:rsidRPr="00000000">
              <w:rPr>
                <w:rFonts w:ascii="IBM Plex Sans" w:cs="IBM Plex Sans" w:eastAsia="IBM Plex Sans" w:hAnsi="IBM Plex Sans"/>
                <w:rtl w:val="0"/>
              </w:rPr>
              <w:t>$74.116</w:t>
            </w:r>
          </w:p>
        </w:tc>
      </w:tr>
      <w:tr>
        <w:trPr>
          <w:cantSplit w:val="0"/>
          <w:tblHeader w:val="0"/>
        </w:trPr>
        <w:tc>
          <w:tcPr>
            <w:vAlign w:val="center"/>
          </w:tcPr>
          <w:p w:rsidR="00000000" w:rsidDel="00000000" w:rsidP="00000000" w:rsidRDefault="00000000" w:rsidRPr="00000000" w14:paraId="00000202">
            <w:pPr>
              <w:rPr>
                <w:rFonts w:ascii="IBM Plex Sans" w:cs="IBM Plex Sans" w:eastAsia="IBM Plex Sans" w:hAnsi="IBM Plex Sans"/>
              </w:rPr>
            </w:pPr>
            <w:r w:rsidDel="00000000" w:rsidR="00000000" w:rsidRPr="00000000">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a fabricar.</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sidDel="00000000" w:rsidR="00000000" w:rsidRPr="00000000">
              <w:rPr>
                <w:rFonts w:ascii="IBM Plex Sans" w:cs="IBM Plex Sans" w:eastAsia="IBM Plex Sans" w:hAnsi="IBM Plex Sans"/>
                <w:rtl w:val="0"/>
              </w:rPr>
              <w:t>No</w:t>
            </w:r>
          </w:p>
        </w:tc>
        <w:tc>
          <w:tcPr>
            <w:vAlign w:val="center"/>
          </w:tcPr>
          <w:p>
            <w:pPr>
              <w:jc w:val="both"/>
            </w:pPr>
            <w:r/>
            <w:r>
              <w:rPr>
                <w:rFonts w:ascii="IBM Plex Sans" w:hAnsi="IBM Plex Sans"/>
                <w:sz w:val="17"/>
              </w:rPr>
              <w:t>$10.150</w:t>
            </w:r>
          </w:p>
        </w:tc>
      </w:tr>
      <w:tr>
        <w:trPr>
          <w:cantSplit w:val="0"/>
          <w:tblHeader w:val="0"/>
        </w:trPr>
        <w:tc>
          <w:tcPr>
            <w:vAlign w:val="center"/>
          </w:tcPr>
          <w:p>
            <w:r/>
            <w:r>
              <w:rPr>
                <w:rFonts w:ascii="IBM Plex Sans" w:hAnsi="IBM Plex Sans"/>
                <w:sz w:val="17"/>
              </w:rPr>
              <w:t>Bloque D, Nivel 2 (selección del dibujo)</w:t>
            </w:r>
          </w:p>
        </w:tc>
        <w:tc>
          <w:tcPr>
            <w:vAlign w:val="center"/>
          </w:tcPr>
          <w:p>
            <w:pPr>
              <w:jc w:val="both"/>
            </w:pPr>
            <w:r/>
            <w:r>
              <w:rPr>
                <w:rFonts w:ascii="IBM Plex Sans" w:hAnsi="IBM Plex Sans"/>
                <w:sz w:val="17"/>
              </w:rPr>
              <w:t>Intervención de las 6 bobinas de selección ya instaladas en el telar, que trabajan con 24 V en alterna: relés PhotoMOS AQY212GH (uno por lector óptico, más repuestos) y sus resistencias de 330 ohm.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sidDel="00000000" w:rsidR="00000000" w:rsidRPr="00000000">
              <w:rPr>
                <w:rFonts w:ascii="IBM Plex Sans" w:cs="IBM Plex Sans" w:eastAsia="IBM Plex Sans" w:hAnsi="IBM Plex Sans"/>
                <w:rtl w:val="0"/>
              </w:rPr>
              <w:t>Recién después de medir (tarea 5.10)</w:t>
            </w:r>
          </w:p>
        </w:tc>
        <w:tc>
          <w:tcPr>
            <w:vAlign w:val="center"/>
          </w:tcPr>
          <w:p w:rsidR="00000000" w:rsidDel="00000000" w:rsidP="00000000" w:rsidRDefault="00000000" w:rsidRPr="00000000" w14:paraId="0000020A">
            <w:pPr>
              <w:rPr>
                <w:rFonts w:ascii="IBM Plex Sans" w:cs="IBM Plex Sans" w:eastAsia="IBM Plex Sans" w:hAnsi="IBM Plex Sans"/>
              </w:rPr>
            </w:pPr>
            <w:r w:rsidDel="00000000" w:rsidR="00000000" w:rsidRPr="00000000">
              <w:rPr>
                <w:rFonts w:ascii="IBM Plex Sans" w:cs="IBM Plex Sans" w:eastAsia="IBM Plex Sans" w:hAnsi="IBM Plex Sans"/>
                <w:rtl w:val="0"/>
              </w:rPr>
              <w:t>No</w:t>
            </w:r>
          </w:p>
        </w:tc>
        <w:tc>
          <w:tcPr>
            <w:vAlign w:val="center"/>
          </w:tcPr>
          <w:p>
            <w:pPr>
              <w:jc w:val="both"/>
            </w:pPr>
            <w:r/>
            <w:r>
              <w:rPr>
                <w:rFonts w:ascii="IBM Plex Sans" w:hAnsi="IBM Plex Sans"/>
                <w:sz w:val="17"/>
              </w:rPr>
              <w:t>$6.600 (a completar tras medir la salida del lector óptico)</w:t>
            </w:r>
          </w:p>
        </w:tc>
      </w:tr>
      <w:tr>
        <w:trPr>
          <w:cantSplit w:val="0"/>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w:t>
            </w:r>
          </w:p>
        </w:tc>
        <w:tc>
          <w:tcPr>
            <w:vAlign w:val="center"/>
          </w:tcPr>
          <w:p>
            <w:pPr>
              <w:jc w:val="both"/>
            </w:pPr>
            <w:r/>
            <w:r>
              <w:rPr>
                <w:rFonts w:ascii="IBM Plex Sans" w:hAnsi="IBM Plex Sans"/>
                <w:sz w:val="17"/>
              </w:rPr>
              <w:t>$90.866</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sidDel="00000000" w:rsidR="00000000" w:rsidRPr="00000000">
        <w:rPr>
          <w:rFonts w:ascii="IBM Plex Sans" w:hAnsi="IBM Plex Sans" w:cs="IBM Plex Sans" w:eastAsia="IBM Plex Sans"/>
        </w:rPr>
        <w:t>La estructura de costos muestra que el 99,2 % corresponde al trabajo del equipo y solo el 0,8 % ($200.541) a dinero efectivamente desembolsado. Orden de compra recomendado: (1) Bloque A, ya adquirido casi en su totalidad, para completar la Etapa 4; (2) la medición del telar, incluyendo las bobinas de selección instaladas; y (3) recién entonces los Bloques C y D, cuyos componentes dependen de esa medición. La planilla completa, con el detalle por ítem y los precios de referencia, se mantiene en el archivo Lista_de_componentes_Control_Trama.xlsx de la carpeta compartida del equipo.</w:t>
      </w:r>
      <w:r w:rsidDel="00000000" w:rsidR="00000000" w:rsidRPr="00000000">
        <w:rPr>
          <w:rFonts w:ascii="IBM Plex Sans" w:cs="IBM Plex Sans" w:eastAsia="IBM Plex Sans" w:hAnsi="IBM Plex Sans"/>
          <w:b w:val="1"/>
          <w:bCs w:val="1"/>
          <w:rtl w:val="0"/>
        </w:rPr>
      </w:r>
      <w:r w:rsidDel="00000000" w:rsidR="00000000" w:rsidRPr="00000000">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sidDel="00000000" w:rsidR="00000000" w:rsidRPr="00000000">
        <w:rPr>
          <w:rFonts w:ascii="IBM Plex Sans" w:cs="IBM Plex Sans" w:eastAsia="IBM Plex Sans" w:hAnsi="IBM Plex Sans"/>
          <w:b w:val="1"/>
          <w:bCs w:val="1"/>
          <w:rtl w:val="0"/>
        </w:rPr>
        <w:t>Costos de operación mensuales recurrentes: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$131.750 y visitas de mantenimiento preventivo de $244.125 cada una.</w:t>
      </w:r>
      <w:r w:rsidDel="00000000" w:rsidR="00000000" w:rsidRPr="00000000">
        <w:rPr>
          <w:rFonts w:ascii="IBM Plex Sans" w:cs="IBM Plex Sans" w:eastAsia="IBM Plex Sans" w:hAnsi="IBM Plex Sans"/>
          <w:rtl w:val="0"/>
        </w:rPr>
      </w:r>
    </w:p>
    <w:p w:rsidR="00000000" w:rsidDel="00000000" w:rsidP="00000000" w:rsidRDefault="00000000" w:rsidRPr="00000000" w14:paraId="00000213">
      <w:pPr>
        <w:pStyle w:val="Heading1"/>
        <w:rPr>
          <w:rFonts w:ascii="Questrial" w:cs="Questrial" w:eastAsia="Questrial" w:hAnsi="Questrial"/>
        </w:rPr>
      </w:pPr>
      <w:r w:rsidDel="00000000" w:rsidR="00000000" w:rsidRPr="00000000">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hacía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rPr>
          <w:rFonts w:ascii="Questrial" w:cs="Questrial" w:eastAsia="Questrial" w:hAnsi="Questrial"/>
        </w:rPr>
      </w:pPr>
      <w:r w:rsidDel="00000000" w:rsidR="00000000" w:rsidRPr="00000000">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Réplica del nodo por máquina: </w:t>
      </w:r>
      <w:r w:rsidDel="00000000" w:rsidR="00000000" w:rsidRPr="00000000">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Vista de fábrica consolidada: </w:t>
      </w:r>
      <w:r w:rsidDel="00000000" w:rsidR="00000000" w:rsidRPr="00000000">
        <w:rPr>
          <w:rFonts w:ascii="IBM Plex Sans" w:cs="IBM Plex Sans" w:eastAsia="IBM Plex Sans" w:hAnsi="IBM Plex Sans"/>
          <w:rtl w:val="0"/>
        </w:rPr>
        <w:t>un panel único que muestre el estado de las 6 máquinas de la fábrica en simultáneo (tejiendo, pausada, en error), para que el dueño no tenga que recorrer la fábrica para saber qué telar necesita atención.</w:t>
      </w:r>
    </w:p>
    <w:p w:rsidR="00000000" w:rsidDel="00000000" w:rsidP="00000000" w:rsidRDefault="00000000" w:rsidRPr="00000000" w14:paraId="00000218">
      <w:pPr>
        <w:pStyle w:val="Heading2"/>
        <w:rPr>
          <w:rFonts w:ascii="Questrial" w:cs="Questrial" w:eastAsia="Questrial" w:hAnsi="Questrial"/>
        </w:rPr>
      </w:pPr>
      <w:r w:rsidDel="00000000" w:rsidR="00000000" w:rsidRPr="00000000">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Reportes de producción: </w:t>
      </w:r>
      <w:r w:rsidDel="00000000" w:rsidR="00000000" w:rsidRPr="00000000">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Alertas de mantenimiento: </w:t>
      </w:r>
      <w:r w:rsidDel="00000000" w:rsidR="00000000" w:rsidRPr="00000000">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rPr>
          <w:rFonts w:ascii="Questrial" w:cs="Questrial" w:eastAsia="Questrial" w:hAnsi="Questrial"/>
        </w:rPr>
      </w:pPr>
      <w:r w:rsidDel="00000000" w:rsidR="00000000" w:rsidRPr="00000000">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Evolución de largo plazo, condicionada al éxito y la amortización del Nivel 2: reemplazar la cinta de papel perforada por un sistema de selección electrónico de marcos, eliminando por completo la dependencia de un insumo físico consumible. Es una inversión mayor que excede el alcance de este proyecto académico, pero la arquitectura de datos (matriz_pasadas por dibujo) ya es compatible con ese modelo de control, así que no implica descartar nada de lo construido.</w:t>
      </w:r>
    </w:p>
    <w:p w:rsidR="00000000" w:rsidDel="00000000" w:rsidP="00000000" w:rsidRDefault="00000000" w:rsidRPr="00000000" w14:paraId="0000021D">
      <w:pPr>
        <w:pStyle w:val="Heading2"/>
        <w:rPr>
          <w:rFonts w:ascii="Questrial" w:cs="Questrial" w:eastAsia="Questrial" w:hAnsi="Questrial"/>
        </w:rPr>
      </w:pPr>
      <w:r w:rsidDel="00000000" w:rsidR="00000000" w:rsidRPr="00000000">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Soporte y mantenimiento del sistema: </w:t>
      </w:r>
      <w:r w:rsidDel="00000000" w:rsidR="00000000" w:rsidRPr="00000000">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Réplica en otras fábricas textiles: </w:t>
      </w:r>
      <w:r w:rsidDel="00000000" w:rsidR="00000000" w:rsidRPr="00000000">
        <w:rPr>
          <w:rFonts w:ascii="IBM Plex Sans" w:cs="IBM Plex Sans" w:eastAsia="IBM Plex Sans" w:hAnsi="IBM Plex Sans"/>
          <w:rtl w:val="0"/>
        </w:rPr>
        <w:t>el desarrollo no depende de las particularidades de un telar en especial más que en el conexionado eléctrico de Marcha/Pausa, por lo que el mismo producto podría ofrecerse a otras fábricas con telares planos mecánicos similares, adaptando únicamente el Bloque A/D a cada máquina.</w:t>
      </w:r>
    </w:p>
    <w:p w:rsidR="00000000" w:rsidDel="00000000" w:rsidP="00000000" w:rsidRDefault="00000000" w:rsidRPr="00000000" w14:paraId="0000021D">
      <w:pPr>
        <w:pStyle w:val="Heading2"/>
        <w:rPr>
          <w:rFonts w:ascii="Questrial" w:cs="Questrial" w:eastAsia="Questrial" w:hAnsi="Questrial"/>
        </w:rPr>
      </w:pPr>
      <w:r w:rsidDel="00000000" w:rsidR="00000000" w:rsidRPr="00000000">
        <w:rPr>
          <w:rFonts w:ascii="Questrial" w:cs="Questrial" w:eastAsia="Questrial" w:hAnsi="Questrial"/>
          <w:rtl w:val="0"/>
        </w:rPr>
        <w:t>9.5. Automatización del Conteo de Producción y Parada por Pieza</w:t>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Parada automática al completar la pieza: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es una condición en el firmware y un campo en la base de datos.</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Acumulación entre turnos: el conteo se guarda en el historial de producción, de modo que una pieza que abarca varios turnos no depende de que alguien recuerde en qué número quedó el contador mecánico.</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Estadísticas de máquina: a partir de los registros de inicio, fin y pasadas que el sistema ya guarda, se pueden derivar horas efectivas de funcionamiento, metros producidos por período y comparación entre telares, sin agregar ningún sensor.</w:t>
      </w:r>
      <w:r w:rsidDel="00000000" w:rsidR="00000000" w:rsidRPr="00000000">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sidDel="00000000" w:rsidR="00000000" w:rsidRPr="00000000">
        <w:rPr>
          <w:rFonts w:ascii="Questrial" w:cs="Questrial" w:eastAsia="Questrial" w:hAnsi="Questrial"/>
          <w:rtl w:val="0"/>
        </w:rPr>
        <w:t>9.6. Gestión de Insumos y Trazabilidad de Piezas</w:t>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Control de trama y urdimbre restantes: conociendo los metros consumidos por pasada, el sistema puede estimar cuánto queda de cada insumo y avisar antes de que se termine. Hoy eso se estima a ojo, y hay rangos en los que el operario no llega a percibir cuánto resta.</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Encadenado de trabajos: permitir que la web indique qué dibujo sigue una vez terminada la pieza en curso, de modo que el operario no dependa de una consulta telefónica para saber cómo continuar.</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Acceso remoto y multiusuario: la arquitectura ya contempla el ingreso con usuario, lo que habilita a futuro que el dueño consulte el estado de la fábrica sin estar presente. Esta línea cobra sentido recién cuando el sistema esté validado en producción.</w:t>
      </w:r>
      <w:r w:rsidDel="00000000" w:rsidR="00000000" w:rsidRPr="00000000">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sidDel="00000000" w:rsidR="00000000" w:rsidRPr="00000000">
        <w:rPr>
          <w:rFonts w:ascii="Questrial" w:cs="Questrial" w:eastAsia="Questrial" w:hAnsi="Questrial"/>
          <w:rtl w:val="0"/>
        </w:rPr>
        <w:t>9.7. Estadísticas de Producción por Dibujo y Ficha Técnica Descargable</w:t>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Historial por dibujo: el registro de producción ya guarda, para cada trabajo, qué dibujo se usó, cuándo empezó, cuándo terminó y cuántas pasadas acumuló. Con esa información, sin agregar ningún sensor ni modificar el esquema de la base de datos, la biblioteca puede mostrar por cada dibujo cuántas veces se tejió, las pasadas acumuladas, el tiempo total de máquina, la última vez que se utilizó y el promedio de pasadas por sesión.</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Metros producidos: convertir las pasadas en metros requiere conocer cuánto avanza la tela en cada pasada, un valor que depende de la densidad del tejido y que hoy no está medido. Se resolvería con un campo configurable por dibujo, cargado una sola vez tras medir un tramo conocido sobre la máquina.</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Ficha técnica descargable: reunir en un documento los datos del dibujo (nombre, dimensiones, matriz y colores) junto con su historial de producción, exportable desde la propia biblioteca. La arquitectura ya incluye la biblioteca de generación de documentos necesaria para esto.</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Condición previa: mientras el sensor de pasada del Bloque C no esté instalado y validado, el conteo es una estimación por tiempo y no una lectura de la máquina. Presentar metros con precisión aparente sobre un número estimado daría una falsa sensación de exactitud, de modo que esta línea se implementa una vez que el conteo real esté confirmado, tal como se indica en la sección 9.5.</w:t>
      </w:r>
      <w:r w:rsidDel="00000000" w:rsidR="00000000" w:rsidRPr="00000000">
        <w:rPr>
          <w:rFonts w:ascii="IBM Plex Sans" w:cs="IBM Plex Sans" w:eastAsia="IBM Plex Sans" w:hAnsi="IBM Plex Sans"/>
          <w:rtl w:val="0"/>
        </w:rPr>
      </w:r>
    </w:p>
    <w:p w:rsidR="00000000" w:rsidDel="00000000" w:rsidP="00000000" w:rsidRDefault="00000000" w:rsidRPr="00000000" w14:paraId="00000220">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 Contrato</w:t>
      </w:r>
    </w:p>
    <w:p w:rsidR="00000000" w:rsidDel="00000000" w:rsidP="00000000" w:rsidRDefault="00000000" w:rsidRPr="00000000" w14:paraId="00000221">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fijada al gabinete con separadores (no se entrega sobre protoboard) con borneras,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del Jacquard de tarjetas perforadas.</w:t>
      </w:r>
    </w:p>
    <w:p w:rsidR="00000000" w:rsidDel="00000000" w:rsidP="00000000" w:rsidRDefault="00000000" w:rsidRPr="00000000" w14:paraId="00000225">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tiempo de ejecución para el Nivel 1 (MVP de arranque y pausa remotos, ya validado con relés en el telar real) corresponde a la Etapa 04 del Gantt, del 06/07/2026 al 16/09/2026. El despliegue del Nivel 2 (control de las bobinas de selección) corresponde a la Etapa 05, del 17/07/2026 al 15/10/2026. Las dos etapas se solapan a propósito y no son secuenciales: mientras el Nivel 1 se instala y se valida en la máquina, el Nivel 2 avanza en diseño, mediciones y desarrollo de firmware, actividades que no requieren detener el telar. La instalación efectiva del Nivel 2 solo comienza una vez cerrada la Etapa 04, con la medición del telar como primer paso obligatorio antes de comprar las bobinas de selección. Fechas de hitos específicos según el diagrama de burndown: Gantt_2026 - Automatización de Telar Industrial.xlsx (inicio de proyecto 16/03/2026, cierre previsto 14/11/2026).</w:t>
      </w:r>
    </w:p>
    <w:p w:rsidR="00000000" w:rsidDel="00000000" w:rsidP="00000000" w:rsidRDefault="00000000" w:rsidRPr="00000000" w14:paraId="00000227">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sidDel="00000000" w:rsidR="00000000" w:rsidRPr="00000000">
        <w:rPr>
          <w:rFonts w:ascii="IBM Plex Sans" w:cs="IBM Plex Sans" w:eastAsia="IBM Plex Sans" w:hAnsi="IBM Plex Sans"/>
          <w:b w:val="1"/>
          <w:bCs w:val="1"/>
          <w:rtl w:val="0"/>
        </w:rPr>
        <w:t xml:space="preserve">Del Equipo de Desarrollo: </w:t>
      </w:r>
      <w:r w:rsidDel="00000000" w:rsidR="00000000" w:rsidRPr="00000000">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sidDel="00000000" w:rsidR="00000000" w:rsidRPr="00000000">
        <w:rPr>
          <w:rFonts w:ascii="IBM Plex Sans" w:cs="IBM Plex Sans" w:eastAsia="IBM Plex Sans" w:hAnsi="IBM Plex Sans"/>
          <w:b w:val="1"/>
          <w:bCs w:val="1"/>
          <w:rtl w:val="0"/>
        </w:rPr>
        <w:t>Del Cliente</w:t>
      </w:r>
      <w:r w:rsidDel="00000000" w:rsidR="00000000" w:rsidRPr="00000000">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0000022C">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10.7. Garantía</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00000221">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10.8. Partes involucradas</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Cliente: Norberto Ferrando, propietario de la fábrica textil situada en Caseros, provincia de Buenos Aires, en su carácter de comitente y titular del telar Vamatex C 201 sobre el que se ejecuta 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00000221">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10.9. Firmas</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Por el cliente: Norberto Ferrando. Aclaración, firma y fecha.</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