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sz w:val="28"/>
          <w:szCs w:val="28"/>
        </w:rPr>
      </w:pPr>
      <w:r>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40"/>
        <w:gridCol w:w="3119"/>
        <w:gridCol w:w="3589"/>
        <w:gridCol w:w="1701"/>
        <w:tblGridChange w:id="0">
          <w:tblGrid>
            <w:gridCol w:w="1560"/>
            <w:gridCol w:w="3119"/>
            <w:gridCol w:w="3969"/>
            <w:gridCol w:w="170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W w:w="1940" w:type="dxa"/>
          </w:tcPr>
          <w:p w:rsidR="00000000" w:rsidDel="00000000" w:rsidP="00000000" w:rsidRDefault="00000000" w:rsidRPr="00000000" w14:paraId="00000003">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w:t>
            </w:r>
          </w:p>
        </w:tc>
        <w:tc>
          <w:tcPr>
            <w:tcBorders>
              <w:top w:color="1E3A5F" w:space="0" w:sz="4" w:val="single"/>
              <w:left w:color="000000" w:space="0" w:sz="0" w:val="nil"/>
              <w:bottom w:color="1E3A5F" w:space="0" w:sz="4" w:val="single"/>
              <w:right w:color="000000" w:space="0" w:sz="0" w:val="nil"/>
            </w:tcBorders>
            <w:shd w:fill="1E3A5F" w:val="clear"/>
            <w:tcW w:w="3119" w:type="dxa"/>
          </w:tcPr>
          <w:p w:rsidR="00000000" w:rsidDel="00000000" w:rsidP="00000000" w:rsidRDefault="00000000" w:rsidRPr="00000000" w14:paraId="00000004">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 quién (Cliente / Usuario)</w:t>
            </w:r>
          </w:p>
        </w:tc>
        <w:tc>
          <w:tcPr>
            <w:tcBorders>
              <w:top w:color="1E3A5F" w:space="0" w:sz="4" w:val="single"/>
              <w:left w:color="000000" w:space="0" w:sz="0" w:val="nil"/>
              <w:bottom w:color="1E3A5F" w:space="0" w:sz="4" w:val="single"/>
              <w:right w:color="000000" w:space="0" w:sz="0" w:val="nil"/>
            </w:tcBorders>
            <w:shd w:fill="1E3A5F" w:val="clear"/>
            <w:tcW w:w="3589" w:type="dxa"/>
          </w:tcPr>
          <w:p w:rsidR="00000000" w:rsidDel="00000000" w:rsidP="00000000" w:rsidRDefault="00000000" w:rsidRPr="00000000" w14:paraId="0000000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Entrevista</w:t>
            </w:r>
          </w:p>
        </w:tc>
        <w:tc>
          <w:tcPr>
            <w:tcBorders>
              <w:top w:color="1E3A5F" w:space="0" w:sz="4" w:val="single"/>
              <w:left w:color="000000" w:space="0" w:sz="0" w:val="nil"/>
              <w:bottom w:color="1E3A5F" w:space="0" w:sz="4" w:val="single"/>
              <w:right w:color="1E3A5F" w:space="0" w:sz="4" w:val="single"/>
            </w:tcBorders>
            <w:shd w:fill="1E3A5F" w:val="clear"/>
            <w:tcW w:w="1701" w:type="dxa"/>
          </w:tcPr>
          <w:p w:rsidR="00000000" w:rsidDel="00000000" w:rsidP="00000000" w:rsidRDefault="00000000" w:rsidRPr="00000000" w14:paraId="00000006">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Modalidad</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12/05/2026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0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09">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Relevamiento inicial del Diseño UX/UI:</w:t>
            </w:r>
            <w:r>
              <w:rPr>
                <w:rFonts w:ascii="IBM Plex Sans" w:cs="IBM Plex Sans" w:eastAsia="IBM Plex Sans" w:hAnsi="IBM Plex Sans"/>
                <w:rtl w:val="0"/>
              </w:rPr>
              <w:t xml:space="preserve"> extraer conceptos, ideas y necesidades de la fábrica para definir cómo debería ser el prototipo del panel de control web.</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0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tcW w:w="1940" w:type="dxa"/>
          </w:tcPr>
          <w:p w:rsidR="00000000" w:rsidDel="00000000" w:rsidP="00000000" w:rsidRDefault="00000000" w:rsidRPr="00000000" w14:paraId="0000000B">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24/06/2026</w:t>
            </w:r>
          </w:p>
        </w:tc>
        <w:tc>
          <w:tcPr>
            <w:tcBorders>
              <w:top w:color="1E3A5F" w:space="0" w:sz="4" w:val="single"/>
              <w:left w:color="1E3A5F" w:space="0" w:sz="4" w:val="single"/>
              <w:bottom w:color="1E3A5F" w:space="0" w:sz="4" w:val="single"/>
              <w:right w:color="1E3A5F" w:space="0" w:sz="4" w:val="single"/>
            </w:tcBorders>
            <w:tcW w:w="3119" w:type="dxa"/>
          </w:tcPr>
          <w:p w:rsidR="00000000" w:rsidDel="00000000" w:rsidP="00000000" w:rsidRDefault="00000000" w:rsidRPr="00000000" w14:paraId="0000000C">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tcW w:w="3589" w:type="dxa"/>
          </w:tcPr>
          <w:p w:rsidR="00000000" w:rsidDel="00000000" w:rsidP="00000000" w:rsidRDefault="00000000" w:rsidRPr="00000000" w14:paraId="0000000D">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Validación de Mockup:</w:t>
            </w:r>
            <w:r>
              <w:rPr>
                <w:rFonts w:ascii="IBM Plex Sans" w:cs="IBM Plex Sans" w:eastAsia="IBM Plex Sans" w:hAnsi="IBM Plex Sans"/>
                <w:rtl w:val="0"/>
              </w:rPr>
              <w:t xml:space="preserve"> presentación del prototipo de alta fidelidad para la matriz de patrones y obtención de feedback directo del cliente.</w:t>
            </w:r>
          </w:p>
        </w:tc>
        <w:tc>
          <w:tcPr>
            <w:tcBorders>
              <w:top w:color="1E3A5F" w:space="0" w:sz="4" w:val="single"/>
              <w:left w:color="1E3A5F" w:space="0" w:sz="4" w:val="single"/>
              <w:bottom w:color="1E3A5F" w:space="0" w:sz="4" w:val="single"/>
              <w:right w:color="1E3A5F" w:space="0" w:sz="4" w:val="single"/>
            </w:tcBorders>
            <w:tcW w:w="1701" w:type="dxa"/>
          </w:tcPr>
          <w:p w:rsidR="00000000" w:rsidDel="00000000" w:rsidP="00000000" w:rsidRDefault="00000000" w:rsidRPr="00000000" w14:paraId="0000000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Virtual / 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19/08/2026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10">
            <w:pPr>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11">
            <w:pPr>
              <w:rPr>
                <w:rFonts w:ascii="IBM Plex Sans" w:cs="IBM Plex Sans" w:eastAsia="IBM Plex Sans" w:hAnsi="IBM Plex Sans"/>
              </w:rPr>
            </w:pPr>
            <w:r>
              <w:rPr>
                <w:rFonts w:ascii="IBM Plex Sans" w:cs="IBM Plex Sans" w:eastAsia="IBM Plex Sans" w:hAnsi="IBM Plex Sans"/>
                <w:rtl w:val="0"/>
              </w:rPr>
              <w:t xml:space="preserve">Relevamiento técnico del telar real: modelo, botonera y tensión eléctrica.</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r>
              <w:rPr>
                <w:rFonts w:ascii="IBM Plex Sans" w:hAnsi="IBM Plex Sans"/>
              </w:rPr>
              <w:t>06/09/2026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r>
              <w:rPr>
                <w:rFonts w:ascii="IBM Plex Sans" w:hAnsi="IBM Plex Sans"/>
              </w:rPr>
              <w:t>Dueño de la Fábrica Textil</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r>
              <w:rPr>
                <w:rFonts w:ascii="IBM Plex Sans" w:hAnsi="IBM Plex Sans"/>
              </w:rP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Montaje del soporte del sensor inductivo y definición de las conexiones pendientes.</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19/09/2026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completa del Nivel 1 y prueba de su funcionamiento en el telar.</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10/10/2026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Prueba en protoboard del Nivel 2 (sensor de pasada y relé de selección), armado de la plaqueta y pedidos para la aplicación.</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Pendiente</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final del Nivel 2 y período de prueba en funcionamiento (todavía no realizada).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A completar</w:t>
            </w:r>
          </w:p>
        </w:tc>
      </w:tr>
    </w:tbl>
    <w:p w:rsidR="00000000" w:rsidDel="00000000" w:rsidP="00000000" w:rsidRDefault="00000000" w:rsidRPr="00000000" w14:paraId="00000013">
      <w:pPr>
        <w:rPr>
          <w:rFonts w:ascii="IBM Plex Sans" w:cs="IBM Plex Sans" w:eastAsia="IBM Plex Sans" w:hAnsi="IBM Plex Sans"/>
          <w:b w:val="1"/>
          <w:bCs w:val="1"/>
        </w:rPr>
      </w:pPr>
      <w:r>
        <w:rPr>
          <w:rtl w:val="0"/>
        </w:rPr>
      </w:r>
    </w:p>
    <w:p w:rsidR="00000000" w:rsidDel="00000000" w:rsidP="00000000" w:rsidRDefault="00000000" w:rsidRPr="00000000" w14:paraId="00000014">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Entremedio hubo otras comunicaciones con el Dueño y el Empleado para validar el proceso de la creación del FrontEnd/MockUp de la página: alrededor de 2 a 3 encuentros virtuales en los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00000000000006"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00000000000006"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12/05/2026 – 1 hora y 15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Equipo de Desarrollo (Project Manager, Diseñador UX/UI) y Dueño de la Fábrica Textil.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1">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7">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8">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Pivote del proyecto:</w:t>
            </w:r>
            <w:r>
              <w:rPr>
                <w:rFonts w:ascii="IBM Plex Sans" w:cs="IBM Plex Sans" w:eastAsia="IBM Plex Sans" w:hAnsi="IBM Plex Sans"/>
                <w:rtl w:val="0"/>
              </w:rPr>
              <w:t xml:space="preserve"> Se descarta el monitoreo ambiental. La interfaz se centrará un 100% en el </w:t>
            </w:r>
            <w:r>
              <w:rPr>
                <w:rFonts w:ascii="IBM Plex Sans" w:cs="IBM Plex Sans" w:eastAsia="IBM Plex Sans" w:hAnsi="IBM Plex Sans"/>
                <w:b w:val="1"/>
                <w:bCs w:val="1"/>
                <w:rtl w:val="0"/>
              </w:rPr>
              <w:t xml:space="preserve">Editor Matricial de Patrones</w:t>
            </w:r>
            <w:r>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Se solicita la función de deshacer movimientos mecánicos.</w:t>
            </w:r>
          </w:p>
        </w:tc>
      </w:tr>
      <w:tr>
        <w:trPr>
          <w:cantSplit w:val="0"/>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 (UX/UI):</w:t>
            </w:r>
            <w:r>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Pr>
          <w:rtl w:val="0"/>
        </w:rPr>
      </w:r>
    </w:p>
    <w:p w:rsidR="00000000" w:rsidDel="00000000" w:rsidP="00000000" w:rsidRDefault="00000000" w:rsidRPr="00000000" w14:paraId="0000002F">
      <w:pPr>
        <w:rPr>
          <w:rFonts w:ascii="IBM Plex Sans" w:cs="IBM Plex Sans" w:eastAsia="IBM Plex Sans" w:hAnsi="IBM Plex Sans"/>
          <w:b w:val="1"/>
          <w:bCs w:val="1"/>
        </w:rPr>
      </w:pPr>
      <w:r>
        <w:rPr>
          <w:rtl w:val="0"/>
        </w:rPr>
      </w:r>
    </w:p>
    <w:p w:rsidR="00000000" w:rsidDel="00000000" w:rsidP="00000000" w:rsidRDefault="00000000" w:rsidRPr="00000000" w14:paraId="00000030">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val="0"/>
          <w:trHeight w:val="469.35546875000006" w:hRule="atLeast"/>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24/06/2026 – 45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Equipo de Desarrollo, Dueño de la Fábrica y Empleados.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A">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F">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0">
            <w:pPr>
              <w:spacing w:after="160" w:line="278.00000000000006"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1">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Responsables (UX/UI y Front-End):</w:t>
            </w:r>
            <w:r>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Pr>
          <w:rtl w:val="0"/>
        </w:rPr>
      </w:r>
    </w:p>
    <w:p w:rsidR="00000000" w:rsidDel="00000000" w:rsidP="00000000" w:rsidRDefault="00000000" w:rsidRPr="00000000" w14:paraId="00000048">
      <w:pPr>
        <w:rPr>
          <w:rFonts w:ascii="IBM Plex Sans" w:cs="IBM Plex Sans" w:eastAsia="IBM Plex Sans" w:hAnsi="IBM Plex Sans"/>
          <w:b w:val="1"/>
          <w:bCs w:val="1"/>
        </w:rPr>
      </w:pPr>
      <w:r>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00000000000006"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(Botones Play, Stop, Rollback)</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Usabilidad Industrial:</w:t>
            </w:r>
            <w:r>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00000000000006"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(Listado de la base de datos)</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Agilidad:</w:t>
            </w:r>
            <w:r>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00000000000006" w:lineRule="auto"/>
              <w:jc w:val="left"/>
              <w:rPr>
                <w:rFonts w:ascii="IBM Plex Sans" w:cs="IBM Plex Sans" w:eastAsia="IBM Plex Sans" w:hAnsi="IBM Plex Sans"/>
                <w:b w:val="0"/>
                <w:bCs w:val="0"/>
              </w:rPr>
            </w:pPr>
            <w:r>
              <w:rPr>
                <w:rtl w:val="0"/>
              </w:rPr>
            </w:r>
          </w:p>
          <w:p w:rsidR="00000000" w:rsidDel="00000000" w:rsidP="00000000" w:rsidRDefault="00000000" w:rsidRPr="00000000" w14:paraId="00000057">
            <w:pPr>
              <w:spacing w:after="160" w:line="278.00000000000006" w:lineRule="auto"/>
              <w:jc w:val="center"/>
              <w:rPr>
                <w:rFonts w:ascii="IBM Plex Sans" w:cs="IBM Plex Sans" w:eastAsia="IBM Plex Sans" w:hAnsi="IBM Plex Sans"/>
              </w:rPr>
            </w:pPr>
            <w:r>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00000000000006" w:lineRule="auto"/>
              <w:rPr>
                <w:rFonts w:ascii="IBM Plex Sans" w:cs="IBM Plex Sans" w:eastAsia="IBM Plex Sans" w:hAnsi="IBM Plex Sans"/>
              </w:rPr>
            </w:pPr>
            <w:r>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00000000000006" w:lineRule="auto"/>
              <w:rPr>
                <w:rFonts w:ascii="IBM Plex Sans" w:cs="IBM Plex Sans" w:eastAsia="IBM Plex Sans" w:hAnsi="IBM Plex Sans"/>
              </w:rPr>
            </w:pPr>
            <w:r>
              <w:rPr>
                <w:rFonts w:ascii="IBM Plex Sans" w:cs="IBM Plex Sans" w:eastAsia="IBM Plex Sans" w:hAnsi="IBM Plex Sans"/>
                <w:b w:val="1"/>
                <w:bCs w:val="1"/>
                <w:rtl w:val="0"/>
              </w:rPr>
              <w:t xml:space="preserve">Nuevo Alcance:</w:t>
            </w:r>
            <w:r>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3: Relevamiento técnico del telar real</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19/08/2026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 Identificación del modelo real del telar mediante su placa de datos: Vamatex C 201, matrícula 1104, revisado en 1989.</w:t>
              <w:br w:type="textWrapping"/>
              <w:t xml:space="preserve">2. Relevamiento fotográfico completo de la botonera: 5 pulsadores (Avviamento/Marcha, Stop/Pausa, Marcia Discontinua/Impulso, Avanti/Avanzar, Indietro/Retroceder).</w:t>
              <w:br w:type="textWrapping"/>
              <w:t xml:space="preserve">3. Medición de tensión en la botonera: confirmado 24V AC (no DC).</w:t>
              <w:br w:type="textWrapping"/>
              <w:t xml:space="preserve">4. Confirmación del máximo de matrices/marcos que el telar puede ejecutar en simultáneo: 8 (no 20, como sugerían avisos de venta de otras unidades).</w:t>
              <w:br w:type="textWrapping"/>
              <w:t xml:space="preserve">5. El dueño de la fábrica propuso usar electroválvulas para diferenciar entre dibujos y matrices.</w:t>
              <w:br w:type="textWrapping"/>
              <w:t xml:space="preserve">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Antes de eso,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Ir viendo cómo pasar todo a una plaqueta; para eso se necesita la ayuda del partner de electrónica y realizar el circuito en Proteus.</w:t>
            </w:r>
          </w:p>
        </w:tc>
      </w:tr>
    </w:tbl>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5: Soporte del sensor inductivo y definición de conexiones</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Montaje del soporte del sensor inductivo sobre el eje del telar y cierre de las conexiones que quedaban por definir.</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10/09/2026.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Realizar el soporte del sensor inductivo y terminar de definir las conexiones pendientes.</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Montaje del soporte del sensor inductivo sobre el eje del telar.</w:t>
            </w:r>
          </w:p>
          <w:p>
            <w:pPr>
              <w:jc w:val="both"/>
            </w:pPr>
            <w:r>
              <w:t>2. Definición de las conexiones que quedaban pendientes.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monta el soporte del sensor inductivo frente al eje del telar, dentro de su distancia de detección, para contar las pasadas a partir de sus vueltas.</w:t>
            </w:r>
          </w:p>
          <w:p>
            <w:pPr>
              <w:jc w:val="both"/>
            </w:pPr>
            <w:r>
              <w:t>- El sensor se alimenta con la tensión continua de 12 a 14 V que ya tiene el telar, sin agregar una fuente.</w:t>
            </w:r>
          </w:p>
          <w:p>
            <w:pPr>
              <w:jc w:val="both"/>
            </w:pPr>
            <w:r>
              <w:t>- Los relés del Bloque A se conectan en paralelo a los tres botones de la botonera (Marcha, Pausa y Retroceder), para que la botonera siga funcionando a mano.</w:t>
            </w:r>
          </w:p>
          <w:p>
            <w:pPr>
              <w:jc w:val="both"/>
            </w:pPr>
            <w:r>
              <w:t>- Se confirma que cada vuelta del eje corresponde a una pasada: el sensor cuenta un pulso por pasada.</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 en el telar.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6: Conexión y prueba del Nivel 1</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Conexión completa del Nivel 1 en el telar y prueba de su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19/09/2026.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completa del Nivel 1 en el telar.</w:t>
            </w:r>
          </w:p>
          <w:p>
            <w:pPr>
              <w:jc w:val="both"/>
            </w:pPr>
            <w:r>
              <w:t>2. Prueba de su funcionamiento.</w:t>
            </w:r>
          </w:p>
          <w:p>
            <w:pPr>
              <w:jc w:val="both"/>
            </w:pPr>
            <w:r>
              <w:t>3. Ajustes que surgieron durante la prueba.</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probaron desde la aplicación los tres comandos del Nivel 1 (Marcha, Pausa y Retroceder) y el telar respondió a los tres.</w:t>
            </w:r>
          </w:p>
          <w:p>
            <w:pPr>
              <w:jc w:val="both"/>
            </w:pPr>
            <w:r>
              <w:t>- La aplicación detectó el uso manual de la botonera: al apretar un botón en la máquina, el estado se actualizó en la pantalla.</w:t>
            </w:r>
          </w:p>
          <w:p>
            <w:pPr>
              <w:jc w:val="both"/>
            </w:pPr>
            <w:r>
              <w:t>- El dueño confirmó que el telar tiene cuatro bobinas de selección en funcionamiento, y no seis como se había estimado en el relevamiento.</w:t>
            </w:r>
          </w:p>
          <w:p>
            <w:pPr>
              <w:jc w:val="both"/>
            </w:pPr>
            <w:r>
              <w:t>- El módulo de relé de Retroceder resultó activo-alto, al revés que el de Marcha y Pausa: con la resistencia a 3,3 V arrancaba pegado. Se cambió por una resistencia de 10 kΩ a masa y se ajustó la configuración del firmware.</w:t>
            </w:r>
          </w:p>
          <w:p>
            <w:pPr>
              <w:jc w:val="both"/>
            </w:pPr>
            <w:r>
              <w:t>- Un solo toque en la botonera se registraba a veces como varios, por los rebotes del pulsador: se filtraron los pulsos separados por menos de 400 ms.</w:t>
            </w:r>
          </w:p>
          <w:p>
            <w:pPr>
              <w:jc w:val="both"/>
            </w:pPr>
            <w:r>
              <w:t>- El ahorro de energía del WiFi del ESP32 producía microcortes que demoraban las órdenes: se desactivó.</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7: Prueba del Nivel 2 en protoboard y pedidos para la aplicación</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b w:val="1"/>
          <w:bCs w:val="1"/>
          <w:rtl w:val="0"/>
        </w:rPr>
        <w:t xml:space="preserve">Prueba en protoboard del sensor de pasada y del relé de selección, armado de la plaqueta y ajustes pedidos para la aplicación.</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10/10/2026. Presencial, en la fábrica.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Probar el Nivel 2 armado en protoboard (sensor de pasada y relé de selección LCA110 con el ESP32) y relevar los ajustes que necesita la aplicación para el uso diario.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 Prueba en protoboard del sensor de pasada y del relé de selección.</w:t>
            </w:r>
          </w:p>
          <w:p>
            <w:pPr>
              <w:jc w:val="both"/>
            </w:pPr>
            <w:r>
              <w:t xml:space="preserve">2. Armado de la plaqueta para la prueba definitiva.</w:t>
            </w:r>
          </w:p>
          <w:p>
            <w:pPr>
              <w:jc w:val="both"/>
            </w:pPr>
            <w:r>
              <w:t xml:space="preserve">3. Datos del hilado y de los metros que faltan en la ficha técnica.</w:t>
            </w:r>
          </w:p>
          <w:p>
            <w:pPr>
              <w:jc w:val="both"/>
            </w:pPr>
            <w:r>
              <w:t xml:space="preserve">4. Cómo se cargan los dibujos: una bobina por pasada y secuencias intercaladas.</w:t>
            </w:r>
          </w:p>
          <w:p>
            <w:pPr>
              <w:jc w:val="both"/>
            </w:pPr>
            <w:r>
              <w:t xml:space="preserve">5. Uso de la página desde el celular.</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 Se probó todo el circuito del Nivel 2 en protoboard y funcionó.</w:t>
            </w:r>
          </w:p>
          <w:p>
            <w:pPr>
              <w:jc w:val="both"/>
            </w:pPr>
            <w:r>
              <w:t xml:space="preserve">- Se está haciendo la plaqueta para probar todo de manera correcta. A la lista de componentes se suman otra plaqueta y tiras de pines: 19 de 2 pines, 4 de 6, 6 de 5 y 2 de 8.</w:t>
            </w:r>
          </w:p>
          <w:p>
            <w:pPr>
              <w:jc w:val="both"/>
            </w:pPr>
            <w:r>
              <w:t xml:space="preserve">- En cada pasada se inserta una sola trama, así que cada fila del dibujo lleva una sola bobina. La aplicación lo controla.</w:t>
            </w:r>
          </w:p>
          <w:p>
            <w:pPr>
              <w:jc w:val="both"/>
            </w:pPr>
            <w:r>
              <w:t xml:space="preserve">- Hay que poder intercalar bobinas, por ejemplo una pasada de la bobina 1, una de la 3 y una de la 2, repetidas hasta completar 120 pasadas. Se agrega la herramienta Intercalar.</w:t>
            </w:r>
          </w:p>
          <w:p>
            <w:pPr>
              <w:jc w:val="both"/>
            </w:pPr>
            <w:r>
              <w:t xml:space="preserve">- Se carga el peso del hilado y los metros de tela que alcanza a tejer. La ficha en PDF muestra el hilado usado y el que queda, y los metros que faltan; deja de mostrar las vueltas completas.</w:t>
            </w:r>
          </w:p>
          <w:p>
            <w:pPr>
              <w:jc w:val="both"/>
            </w:pPr>
            <w:r>
              <w:t xml:space="preserve">- En el celular, el teclado se cerraba cada vez que se cargaban las pasadas de una fila. Se corrigió.</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Terminar la plaqueta, conectarla en el telar y hacer la prueba final del Nivel 2.</w:t>
            </w:r>
          </w:p>
        </w:tc>
      </w:tr>
    </w:tbl>
    <w:p w:rsidR="00000000" w:rsidDel="00000000" w:rsidP="00000000" w:rsidRDefault="00000000" w:rsidRPr="00000000">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0000005B">
      <w:pPr>
        <w:rPr>
          <w:rFonts w:ascii="IBM Plex Sans" w:cs="IBM Plex Sans" w:eastAsia="IBM Plex Sans" w:hAnsi="IBM Plex Sans"/>
          <w:b w:val="1"/>
          <w:bCs w:val="1"/>
        </w:rPr>
      </w:pPr>
      <w:r>
        <w:rPr>
          <w:rFonts w:ascii="IBM Plex Sans" w:cs="IBM Plex Sans" w:eastAsia="IBM Plex Sans" w:hAnsi="IBM Plex Sans"/>
          <w:b w:val="1"/>
          <w:bCs w:val="1"/>
          <w:rtl w:val="0"/>
        </w:rPr>
        <w:t>Minuta - Reunión 8: Conexión final y prueba del Nivel 2 (todavía no realizada)</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Reunión prevista, todavía no realizada: conexión final del Nivel 2 y período de prueba en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(todavía no realizada).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final del Nivel 2.</w:t>
            </w:r>
          </w:p>
          <w:p>
            <w:pPr>
              <w:jc w:val="both"/>
            </w:pPr>
            <w:r>
              <w:t>2. Período de prueba en funcionamiento.</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E31CDE"/>
    <w:rPr>
      <w:i w:val="1"/>
      <w:iCs w:val="1"/>
      <w:color w:val="404040" w:themeColor="text1" w:themeTint="0000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0000BF"/>
    </w:rPr>
  </w:style>
  <w:style w:type="paragraph" w:styleId="Citadestacada">
    <w:name w:val="Intense Quote"/>
    <w:basedOn w:val="Normal"/>
    <w:next w:val="Normal"/>
    <w:link w:val="CitadestacadaCar"/>
    <w:uiPriority w:val="30"/>
    <w:qFormat w:val="1"/>
    <w:rsid w:val="00E31CDE"/>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E31CDE"/>
    <w:rPr>
      <w:i w:val="1"/>
      <w:iCs w:val="1"/>
      <w:color w:val="2f5496" w:themeColor="accent1" w:themeShade="0000BF"/>
    </w:rPr>
  </w:style>
  <w:style w:type="character" w:styleId="Referenciaintensa">
    <w:name w:val="Intense Reference"/>
    <w:basedOn w:val="Fuentedeprrafopredeter"/>
    <w:uiPriority w:val="32"/>
    <w:qFormat w:val="1"/>
    <w:rsid w:val="00E31CDE"/>
    <w:rPr>
      <w:b w:val="1"/>
      <w:bCs w:val="1"/>
      <w:smallCaps w:val="1"/>
      <w:color w:val="2f5496" w:themeColor="accent1" w:themeShade="0000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