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es una pasada del telar y cada columna una bobina de selección: tocar una celda la activa o la desactiva para esa pasada. Al costado de cada fila se indica cuántas pasadas seguidas se teje. Arriba se definen las filas (1 a 100) y las columnas (1 a 8), el nombre del dibujo con su indicador de estado, y una barra con el estado del equipo del telar (conexión, tejido y conteo del sensor). Incluye las herramientas Limpiar, el simulador de color de hilo y la descarga de la ficha técnica en PDF; los controles ▶, Pausa, Retroceder y Detener,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100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es una pasada del telar y cada columna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Detener,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100 filas y de 1 a 8 columnas, una por bobina): un valor fuera de rango se informa y se corrige. Herramientas: Limpiar,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r>
      <w:commentRangeEnd w:id="10"/>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es una pasada del telar y cada columna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hasta que el sensor se conecte al Nivel 2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Uso de filtros LC pasivos en las líneas de alimentación del ESP32 y una referencia de masa única para todo el nodo, evitando bucles de masa (ground loops).</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es una pasada y cada columna un elemento seleccionable. Admite de 1 a 100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junto con las instrucciones de tejido, exportable desde la propia biblioteca.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