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Actualización al 30/10/2026: </w:t>
      </w:r>
      <w:r>
        <w:rPr>
          <w:rFonts w:ascii="IBM Plex Sans" w:cs="IBM Plex Sans" w:eastAsia="IBM Plex Sans" w:hAnsi="IBM Plex Sans"/>
          <w:sz w:val="20"/>
          <w:szCs w:val="20"/>
        </w:rPr>
        <w:t xml:space="preserve">los dos bloques quedaron instalados con el gabinete y probados en el telar con el sistema completo: el sensor cuenta las pasadas y los cuatro relés seleccionan sus bobinas según el dibujo. Lo que este documento marca como «a confirmar» se confirmó con los valores con que viene el firmware (la selección mantenida mientras se repite la bobina y sin desplazamiento de pasadas). Solo queda validar el conteo durante una jornada, en el período de prueba hasta el 04/11/2026. El documento sigue sirviendo como referencia para volver a armar el Nivel 2.</w:t>
      </w:r>
    </w:p>
    <w:p>
      <w:pPr>
        <w:pStyle w:val="Heading1"/>
        <w:keepNext/>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keepNext/>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keepNext/>
        <w:spacing w:after="120" w:before="230"/>
      </w:pPr>
      <w:r>
        <w:rPr>
          <w:rFonts w:ascii="IBM Plex Sans" w:cs="IBM Plex Sans" w:eastAsia="IBM Plex Sans" w:hAnsi="IBM Plex Sans"/>
          <w:b/>
          <w:bCs/>
          <w:color w:val="1E3A5F"/>
          <w:sz w:val="23"/>
          <w:szCs w:val="23"/>
        </w:rPr>
        <w:t xml:space="preserve">1.2.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cantSplit/>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No usar la resistencia de 1,2 kΩ ¼ W con una alimentación de 24 V:</w:t>
      </w:r>
      <w:r>
        <w:rPr>
          <w:rFonts w:ascii="IBM Plex Sans" w:cs="IBM Plex Sans" w:eastAsia="IBM Plex Sans" w:hAnsi="IBM Plex Sans"/>
          <w:sz w:val="20"/>
          <w:szCs w:val="20"/>
        </w:rPr>
        <w:t xml:space="preserve"> tendría que disipar unos 0,43 W y se quemaría (el LED del optoacoplador aguanta esos 19 mA; la resistencia no). Medir primero, elegir después.</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w:t>
      </w:r>
      <w:r>
        <w:rPr>
          <w:rFonts w:ascii="IBM Plex Sans" w:cs="IBM Plex Sans" w:eastAsia="IBM Plex Sans" w:hAnsi="IBM Plex Sans"/>
          <w:sz w:val="20"/>
          <w:szCs w:val="20"/>
        </w:rPr>
        <w:t xml:space="preserve"> nunca en el negativo del microcontrolador. Unir los dos negativos anula el aislamiento entre el telar y el circuito, que es justamente lo que protege al equipo. Es el error más fácil de cometer y el más caro.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keepNext/>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keepNext/>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keepNext/>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keepNext/>
        <w:spacing w:after="120" w:before="230"/>
      </w:pPr>
      <w:r>
        <w:rPr>
          <w:rFonts w:ascii="IBM Plex Sans" w:cs="IBM Plex Sans" w:eastAsia="IBM Plex Sans" w:hAnsi="IBM Plex Sans"/>
          <w:b/>
          <w:bCs/>
          <w:color w:val="1E3A5F"/>
          <w:sz w:val="23"/>
          <w:szCs w:val="23"/>
        </w:rPr>
        <w:t xml:space="preserve">2.2.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keepNext/>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cantSplit/>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keepNext/>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keepNext/>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Una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keepNext/>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cantSplit/>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keepNext/>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keepNext/>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Ninguna de estas incógnitas bloquea la compra del relé.</w:t>
      </w:r>
      <w:r>
        <w:rPr>
          <w:rFonts w:ascii="IBM Plex Sans" w:cs="IBM Plex Sans" w:eastAsia="IBM Plex Sans" w:hAnsi="IBM Plex Sans"/>
          <w:sz w:val="20"/>
          <w:szCs w:val="20"/>
        </w:rPr>
        <w:t xml:space="preserve">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keepNext/>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