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PhotoMOS AQY212GH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Panasonic Corporation. (2019). </w:t>
      </w:r>
      <w:r>
        <w:rPr>
          <w:rFonts w:ascii="IBM Plex Sans" w:cs="IBM Plex Sans" w:eastAsia="IBM Plex Sans" w:hAnsi="IBM Plex Sans"/>
          <w:b w:val="1"/>
          <w:bCs w:val="1"/>
          <w:i/>
          <w:color w:val="16304F"/>
          <w:rtl w:val="0"/>
        </w:rPr>
        <w:t>AQY212GH: PhotoMOS relay, general purpose 60 V, 1 A</w:t>
      </w:r>
      <w:r>
        <w:rPr>
          <w:rFonts w:ascii="IBM Plex Sans" w:cs="IBM Plex Sans" w:eastAsia="IBM Plex Sans" w:hAnsi="IBM Plex Sans"/>
          <w:b w:val="1"/>
          <w:bCs w:val="1"/>
          <w:i w:val="0"/>
          <w:color w:val="16304F"/>
          <w:rtl w:val="0"/>
        </w:rPr>
        <w:t xml:space="preserve"> [Hoja de datos]. Panasonic Industrial Devices. https://industrial.panasonic.com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(Dashboard Central): </w:t>
      </w:r>
      <w:r>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Pr>
          <w:rFonts w:ascii="IBM Plex Sans" w:cs="IBM Plex Sans" w:eastAsia="IBM Plex Sans" w:hAnsi="IBM Plex Sans"/>
          <w:i w:val="1"/>
          <w:iCs w:val="1"/>
          <w:color w:val="000000"/>
          <w:rtl w:val="0"/>
        </w:rPr>
        <w:t>feedback</w:t>
      </w:r>
      <w:r>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Matrices: </w:t>
      </w:r>
      <w:r>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Pr>
          <w:rFonts w:ascii="IBM Plex Sans" w:cs="IBM Plex Sans" w:eastAsia="IBM Plex Sans" w:hAnsi="IBM Plex Sans"/>
          <w:i w:val="1"/>
          <w:iCs w:val="1"/>
          <w:color w:val="000000"/>
          <w:rtl w:val="0"/>
        </w:rPr>
        <w:t>inputs</w:t>
      </w:r>
      <w:r>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Biblioteca de Matrices (Gestión CRUD):</w:t>
      </w:r>
      <w:r>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415977"/>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415977"/>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726597"/>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726597"/>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registro_de_errores, con sus claves foráneas.</w:t>
      </w:r>
    </w:p>
    <w:p>
      <w:pPr>
        <w:jc w:val="center"/>
      </w:pPr>
      <w:r>
        <w:drawing>
          <wp:inline>
            <wp:extent cx="5303520" cy="5759167"/>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5759167"/>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la botonera recibe 24V AC (no DC).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2 a 32 en cada dimensión),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Dashboard de Inicio (Supervisión en Tiempo Real):</w:t>
      </w:r>
      <w:r>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Matricial de Ligamentos:</w:t>
      </w:r>
      <w:r>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CRUD de Ligamentos (Gestión de Archivos):</w:t>
      </w:r>
      <w:r>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filtros.</w:t>
      </w:r>
    </w:p>
    <w:p>
      <w:pPr>
        <w:jc w:val="center"/>
      </w:pPr>
      <w:r>
        <w:rPr>
          <w:rFonts w:ascii="IBM Plex Sans" w:hAnsi="IBM Plex Sans" w:cs="IBM Plex Sans" w:eastAsia="IBM Plex Sans"/>
          <w:i/>
          <w:color w:val="606060"/>
          <w:sz w:val="18"/>
        </w:rPr>
        <w:t>Figura 8. Editor de dibujo: cada fila representa una pasada del telar y cada columna un elemento de selección.</w:t>
      </w:r>
    </w:p>
    <w:p>
      <w:pPr>
        <w:jc w:val="center"/>
      </w:pPr>
      <w:r>
        <w:rPr>
          <w:rFonts w:ascii="IBM Plex Sans" w:hAnsi="IBM Plex Sans" w:cs="IBM Plex Sans" w:eastAsia="IBM Plex Sans"/>
          <w:i/>
          <w:color w:val="606060"/>
          <w:sz w:val="18"/>
        </w:rPr>
        <w:t>Figura 9.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11.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4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Relé PhotoMOS Panasonic AQY212GH (DIP-4),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PhotoMOS no tiene ese límite y su fuga en apagado se mide en nanoamperes.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162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162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r>
              <w:rPr>
                <w:rFonts w:ascii="IBM Plex Sans" w:hAnsi="IBM Plex Sans"/>
                <w:sz w:val="17"/>
              </w:rPr>
              <w:t>El operario dibuja tocando las celdas. Cada fila es una pasada y cada columna un elemento seleccionable. Admite de 2 a 32 filas y columnas.</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14.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$25.200 del Bloque D, totalizando $112.803 en materiales. Sumando los gastos operativos de $109.675 y el valor del trabajo del equipo, valuado en $24.527.996 según las tarifas del proyecto, el costo total asciende a $24.750.474. Aplicando el margen del 25 % previsto, el presupuesto final es de $30.938.092, con una ganancia proyectada de $6.187.618.</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r>
              <w:rPr>
                <w:rFonts w:ascii="IBM Plex Sans" w:hAnsi="IBM Plex Sans"/>
                <w:sz w:val="17"/>
              </w:rPr>
              <w:t>Intervención de las 4 bobinas de selección ya instaladas en el telar, que trabajan con 24 V en alterna: relés PhotoMOS AQY212GH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$25.200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$112.803</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99,1 % corresponde al trabajo del equipo y solo el 0,9 % ($222.478,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$131.750 y visitas de mantenimiento preventivo de $244.125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