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($24.750.474,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$24.750.474</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$6.187.618</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$30.938.092 / $6.187.618</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$25.200 = $39.150),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($30.938.092), no contra el costo puro: la diferencia entre ambos ($6.187.618)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$39.150)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($112.803)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$9.801.188</w:t>
            </w:r>
          </w:p>
        </w:tc>
        <w:tc>
          <w:tcPr>
            <w:tcW w:type="dxa" w:w="2500"/>
            <w:vAlign w:val="center"/>
          </w:tcPr>
          <w:p>
            <w:r>
              <w:rPr>
                <w:b w:val="false"/>
                <w:bCs w:val="false"/>
                <w:color w:val="000000"/>
                <w:sz w:val="19"/>
                <w:szCs w:val="19"/>
              </w:rPr>
              <w:t xml:space="preserve">$12.251.484</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$14.949.286</w:t>
            </w:r>
          </w:p>
        </w:tc>
        <w:tc>
          <w:tcPr>
            <w:tcW w:type="dxa" w:w="2500"/>
            <w:vAlign w:val="center"/>
          </w:tcPr>
          <w:p>
            <w:r>
              <w:rPr>
                <w:b w:val="false"/>
                <w:bCs w:val="false"/>
                <w:color w:val="000000"/>
                <w:sz w:val="19"/>
                <w:szCs w:val="19"/>
              </w:rPr>
              <w:t xml:space="preserve">$18.686.608</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$24.750.474</w:t>
            </w:r>
          </w:p>
        </w:tc>
        <w:tc>
          <w:tcPr>
            <w:tcW w:type="dxa" w:w="2500"/>
            <w:shd w:fill="D9E1F2" w:val="clear"/>
            <w:vAlign w:val="center"/>
          </w:tcPr>
          <w:p>
            <w:r>
              <w:rPr>
                <w:b/>
                <w:bCs/>
                <w:color w:val="000000"/>
                <w:sz w:val="19"/>
                <w:szCs w:val="19"/>
              </w:rPr>
              <w:t xml:space="preserve">$30.938.092</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($30.938.092).</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$6.187.618 sobre un presupuesto final de $30.938.092. La garantía del sistema entregado queda fijada entre 1 y 3 meses desde la aceptación, cubriendo soporte de software/firmware sin costo adicional durante ese período. Además del paquete combinado, el equipo tiene la opción de vender Hardware ($12.251.484) y Software ($18.686.608)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