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El 17/10/2026 se conectó y se calibró en el telar, todavía en protoboard, y cuenta las pasadas. Falta pasarlo a la plaqueta y validar el conteo durante una jornada.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y el 17/10/2026 en el telar: la alimentación del lector dio entre 15 y 30 V (va la resistencia de protección de 470 Ω 3 W) y el primer canal seleccionó bien. Faltan la plaqueta y los otros tres canales.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el 17/10/2026 se probaron en el telar el sensor de pasada y el primer canal del Nivel 2, todavía en protoboard, y se están haciendo las plaquetas para instalarlo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y el 17/10/2026 se conectó y se calibró en el telar: cuenta las pasadas. Lo que falta: pasarlo a la plaqueta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Corriente con la resistencia de protección en el lugar del relé (se esperan menos de 20 mA). </w:t>
      </w:r>
      <w:r>
        <w:rPr>
          <w:rFonts w:ascii="IBM Plex Sans" w:cs="IBM Plex Sans" w:eastAsia="IBM Plex Sans" w:hAnsi="IBM Plex Sans"/>
          <w:sz w:val="21"/>
          <w:szCs w:val="21"/>
        </w:rPr>
        <w:t xml:space="preserve">Confirma el LCA110. La tensión de alimentación del lector ya se midió el 17/10/2026: entre 15 y 30 V, así que la resistencia de protección es la de 470 Ω 3 W (con hasta 15 V habría sido la de 220 Ω 2 W).</w:t>
      </w:r>
    </w:p>
    <w:p>
      <w:pPr>
        <w:pStyle w:val="ListParagraph"/>
        <w:numPr>
          <w:ilvl w:val="0"/>
          <w:numId w:val="2"/>
        </w:numPr>
        <w:spacing w:after="80"/>
      </w:pPr>
      <w:r>
        <w:rPr>
          <w:rFonts w:ascii="IBM Plex Sans" w:cs="IBM Plex Sans" w:eastAsia="IBM Plex Sans" w:hAnsi="IBM Plex Sans"/>
          <w:b/>
          <w:bCs/>
          <w:sz w:val="21"/>
          <w:szCs w:val="21"/>
        </w:rPr>
        <w:t xml:space="preserve">Qué hace la señal de cada lector con agujero. </w:t>
      </w:r>
      <w:r>
        <w:rPr>
          <w:rFonts w:ascii="IBM Plex Sans" w:cs="IBM Plex Sans" w:eastAsia="IBM Plex Sans" w:hAnsi="IBM Plex Sans"/>
          <w:sz w:val="21"/>
          <w:szCs w:val="21"/>
        </w:rPr>
        <w:t xml:space="preserve">Con agujero +V confirma la conexión final; con 0 V sería la variante 2B. El primer canal, con la conexión final, seleccionó bien el 17/10/2026.</w:t>
      </w:r>
    </w:p>
    <w:p>
      <w:pPr>
        <w:spacing w:after="110"/>
      </w:pPr>
      <w:r>
        <w:rPr>
          <w:rFonts w:ascii="IBM Plex Sans" w:cs="IBM Plex Sans" w:eastAsia="IBM Plex Sans" w:hAnsi="IBM Plex Sans"/>
          <w:sz w:val="21"/>
          <w:szCs w:val="21"/>
        </w:rPr>
        <w:t xml:space="preserve">Recomendación: como el primer canal ya se probó en la máquina, conectar los tres restantes de a uno, ya con la plaqueta, y probar cada uno antes de pasar al siguiente.</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spacing w:after="110"/>
      </w:pPr>
      <w:r>
        <w:rPr>
          <w:rFonts w:ascii="IBM Plex Sans" w:cs="IBM Plex Sans" w:eastAsia="IBM Plex Sans" w:hAnsi="IBM Plex Sans"/>
          <w:sz w:val="21"/>
          <w:szCs w:val="21"/>
        </w:rPr>
        <w:t xml:space="preserve">Además del diseño y el control del telar, la aplicación tiene dos funciones de supervisión, del 20/10/2026. El modo solo sensado apaga el control del telar desde la página con un interruptor: la página deja de arrancar, pausar y retroceder la máquina (el backend rechaza esas órdenes y el ESP32 no acciona los relés) y sigue mostrando lo que hace, con la botonera y el sensor. La vista para clientes le da a cada tejido una clave, que genera el operario desde la ficha del dibujo: con ella, el cliente entra desde la página y ve solo ese tejido (estado, avance, metros, vista previa de la tela), sin ningún control.</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su producción y la clave con la que cada cliente ve su tejido;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el dibujo que tiene asignado y si el control desde la página está prendido (solo sensado)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accesos_cliente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clave con la que cada cliente ve su tejido (guardada con hash y cifrada) y los metros que encargó</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169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26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p>
            <w:r>
              <w:rPr>
                <w:rFonts w:ascii="IBM Plex Sans" w:cs="IBM Plex Sans" w:eastAsia="IBM Plex Sans" w:hAnsi="IBM Plex Sans"/>
                <w:sz w:val="17"/>
                <w:szCs w:val="17"/>
              </w:rPr>
              <w:t xml:space="preserve">Conexiones_de_las_plaquetas.docx</w:t>
            </w:r>
          </w:p>
          <w:p>
            <w:r>
              <w:rPr>
                <w:rFonts w:ascii="IBM Plex Sans" w:cs="IBM Plex Sans" w:eastAsia="IBM Plex Sans" w:hAnsi="IBM Plex Sans"/>
                <w:sz w:val="17"/>
                <w:szCs w:val="17"/>
              </w:rPr>
              <w:t xml:space="preserve">El resumen de las conexiones de las cinco plaquetas, pata por pata, para quien las arma.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Hecho el 17/10/2026, en protoboard: la alimentación del lector se midió (entre 15 y 30 V: va la resistencia de protección de 470 Ω 3 W), el sensor de pasada quedó conectado y calibrado, y el primer canal del Nivel 2 seleccionó bien. Falta anotar la corriente con la resistencia de protección.</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las plaquetas soldadas (cuatro de placa perforada y la del sensado, impresa)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pasar el sensor, ya conectado y calibrado, a la plaqueta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terminar la plaqueta y conectar los otros tres canales (el primero ya se probó en la máquina).</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 También está hecha una forma de acceso de afuera, acotada: la vista de solo lectura para los clientes, cada uno con la clave de su tejido.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