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11 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Insalubridade e Periculosidade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Rafael Cleydson da Silva Ramos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19/0019085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Turma 01A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as questões 1 a 12 de forma dissertativa, justificando e comentando.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Insalubridade é o mesmo que periculosidade? Justifique.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Não, a insalubridade é a exposição do empregado, durante o dia a dia de trabalho, a agentes nocivos à saúde enquanto a periculosidade está relacionada à exposição para a execução  com risco de vida.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Trabalhar em um ambiente com ruído de 90 dB(A) é uma atividade insalubre?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Justifique.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exposição a um ruído de 90 dB é considerada insalubre quando ultrapassa o limite permissível diário de 4 horas.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shd w:fill="fbfcfd" w:val="clear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- “Radiações ionizantes são aquelas causadas por elementos radiativos”. Esta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afirmação está correta? Explique e defina os termos.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Sim, os elementos radioativos podem ter a capacidade de ionizar átomos e moléculas ao seu redor.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shd w:fill="fbfcfd" w:val="clear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- O trabalhador exposto à insalubridade de grau médio deve receber um adicional de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20 % do seu salário?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Sim, definido na Norma Regulamentadora 15 (15.2.2).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hd w:fill="fbfcfd" w:val="clear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- Os operadores de máquinas Xerox, em razão da intensa luz branca, estão numa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situação de insalubridade?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 Norma Regulamentadora 15 não há uma definição exata, concluindo que a situação dependa do tipo de materiais usados na fotocopiadora.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O uso de Equipamento de Proteção Individual neutraliza a insalubridade e cessa 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pagamento do adicional de insalubridade?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Sim, com a utilização de equipamento de proteção individual ocorre a eliminação ou neutralização da insalubridade e, consequentemente, determinará a cessação do pagamento do adicional respectivo.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Um empregado que trabalha na detonação de explosivos deve receber adicional de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periculosidade de 30% do seu salário?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Sim, enquadra-se nas atividades e operações perigosas com explosivo e faz jus ao adicional de 30% (trinta por cento) sobre o salário, sem os acréscimos resultantes de gratificações, prêmios ou participações nos lucros ou participações nos lucros da empresa, sendo-lhe ressalvado o direito de opção por adicional de insalubridade eventualmente devido.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Atividades insalubres são aquelas em que o empregado corre risco de vida?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Não, a insalubridade está relacionada com a natureza e o tempo de exposição ao agente, que poderá causar dano à saúde do trabalhador, durante a sua vida laboral.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hd w:fill="fbfcfd" w:val="clear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- Toda a insalubridade deve ser comprovada através de um laudo técnico?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Sim, de acordo a Norma de Regulamentação 15.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shd w:fill="fbfcfd" w:val="clear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- Operações com transporte de combustíveis são consideradas insalubres de grau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máximo?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anexo não se aplica a esse tipo de atividade.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shd w:fill="fbfcfd" w:val="clear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- Um trabalhador exerce suas funções em três ambientes diferentes durante a jornada de trabalho, conforme a tabela 1 abaixo. Considerando-se os níveis de ruídos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apresentados, qual o valor da dose a que está exposto o trabalhador? A dose encontrada está dentro do limite de tolerância estabelecido pela Norma Regulamentadora 15?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1: Setor Tempo de exposição (horas) Nível de pressão sonora(dB(A))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5 80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2 88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3 90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trabalhador está exposto a uma dose maior que 1,15 unidades e o limite de tolerância pela Norma Regulamentadora 15 é 1 unidade.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12- Foi realizada a avaliação ambiental em ambiente interno, sem incidência de carga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solar, com atividade contínua e com atividade do tipo leve. O funcionário exerce sua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na postura sentada, parafusando placas de circuito impresso. Caso seja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necessário descanso do trabalhador, este deverá ser feito no próprio local do serviço. Os valores das temperaturas encontradas foram os seguintes: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 de bulbo úmido natural = 32,7ºC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 de globo = 28,9ºC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 de bulbo seco = 25,2 ºC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Calcule o valor do IBUTG do ambiente</w:t>
      </w:r>
    </w:p>
    <w:p w:rsidR="00000000" w:rsidDel="00000000" w:rsidP="00000000" w:rsidRDefault="00000000" w:rsidRPr="00000000" w14:paraId="00000048">
      <w:pPr>
        <w:ind w:firstLine="720"/>
        <w:rPr>
          <w:color w:val="353c4c"/>
          <w:sz w:val="24"/>
          <w:szCs w:val="24"/>
          <w:shd w:fill="fbfcfd" w:val="clear"/>
        </w:rPr>
      </w:pPr>
      <w:r w:rsidDel="00000000" w:rsidR="00000000" w:rsidRPr="00000000">
        <w:rPr>
          <w:rtl w:val="0"/>
        </w:rPr>
        <w:t xml:space="preserve">IBUTG = 0,7 * 32,7 + 0,3* 28,9 = 31,56 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53c4c"/>
          <w:sz w:val="24"/>
          <w:szCs w:val="24"/>
          <w:shd w:fill="fb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Analise a existência de risco ambiental que dê possibilidade de pagamento de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adicional de insalubridade para os funcionários do setor.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A taxa metabólica estabelecida para esse tipo de atividade tem como IBUTG máximo entre 29,8 e 29,9, sendo assim, caracterizando uma condição de insalubridade.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 As situações de exposição ocupacional ao calor, caracterizadas como insalubres, serão classificadas em grau médio assegurando ao trabalhador a percepção adicional, incidente sobre o salário mínimo da região, equivalente a 20%.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NR 15 - ATIVIDADES E OPERAÇÕES INSALUBRES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], 2019. Disponível em: https://sit.trabalho.gov.br/portal/images/SST/SST_normas_regulamentadoras/NR-15-atualizada-2019.pdf. Acesso em: 22 nov. 2020.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NR 16 - ATIVIDADES E OPERAÇÕES PERIGOSAS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], 2019. Disponível em: https://sit.trabalho.gov.br/portal/images/SST/SST_normas_regulamentadoras/NR-16-atualizada-2019.pdf. Acesso em: 22 nov. 2020.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1"/>
          <w:szCs w:val="21"/>
          <w:shd w:fill="f3f3f3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INSALUBRIDADE e periculosidade – Qual a diferença?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f3f3f3" w:val="clear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3f3f3" w:val="clear"/>
          <w:rtl w:val="0"/>
        </w:rPr>
        <w:t xml:space="preserve">], 2017. Disponível em: https://betaeducacao.com.br/as-diferencas-entre-insalubridade-e-periculosidade/#:~:text=Atualmente%2C%20muitos%20trabalhadores%20atuam%20sob,%2C%20ru%C3%ADdos%2C%20exposi%C3%A7%C3%A3o%20ao%20calor%2C. Acesso em: 22 nov. 2020.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-307649</wp:posOffset>
          </wp:positionH>
          <wp:positionV relativeFrom="paragraph">
            <wp:posOffset>114300</wp:posOffset>
          </wp:positionV>
          <wp:extent cx="6153150" cy="6762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53150" cy="676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