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500"/>
              <w:bottom w:type="dxa" w:w="600"/>
              <w:right w:type="dxa" w:w="500"/>
            </w:tcMar>
          </w:tcPr>
          <w:p>
            <w:pPr>
              <w:spacing w:after="240" w:before="0"/>
              <w:jc w:val="center"/>
            </w:pPr>
            <w:r>
              <w:rPr>
                <w:rFonts w:ascii="Arial" w:cs="Arial" w:eastAsia="Arial" w:hAnsi="Arial"/>
                <w:b/>
                <w:bCs/>
                <w:color w:val="FFFFFF"/>
                <w:sz w:val="52"/>
                <w:szCs w:val="52"/>
              </w:rPr>
              <w:t xml:space="preserve">AI Capital Group</w:t>
            </w:r>
          </w:p>
          <w:p>
            <w:pPr>
              <w:spacing w:after="120" w:before="0"/>
              <w:jc w:val="center"/>
            </w:pPr>
            <w:r>
              <w:rPr>
                <w:rFonts w:ascii="Arial" w:cs="Arial" w:eastAsia="Arial" w:hAnsi="Arial"/>
                <w:b/>
                <w:bCs/>
                <w:color w:val="D5D8DC"/>
                <w:sz w:val="28"/>
                <w:szCs w:val="28"/>
              </w:rPr>
              <w:t xml:space="preserve">PORTFOLIO PROPERTY CHARTERS</w:t>
            </w:r>
          </w:p>
          <w:p>
            <w:pPr>
              <w:spacing w:after="0" w:before="0"/>
              <w:jc w:val="center"/>
            </w:pPr>
            <w:r>
              <w:rPr>
                <w:rFonts w:ascii="Arial" w:cs="Arial" w:eastAsia="Arial" w:hAnsi="Arial"/>
                <w:color w:val="D5D8DC"/>
                <w:sz w:val="20"/>
                <w:szCs w:val="20"/>
              </w:rPr>
              <w:t xml:space="preserve">Stage E — Charter Edition  |  April 2026</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Status Date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15 April 2026</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Properties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FreeGhostTools · FreeTraderHub · MT5 Agentic Desk · Polymarket Bot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Prepared by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AI Capital Group — Portfolio Analysis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Document 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Property Charters — decisions locked, actions assigned</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148F77" w:sz="4"/>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148F77"/>
                <w:sz w:val="18"/>
                <w:szCs w:val="18"/>
              </w:rPr>
              <w:t xml:space="preserve">HOW TO USE THIS DOCUMENT</w:t>
            </w:r>
          </w:p>
          <w:p>
            <w:pPr>
              <w:spacing w:after="0" w:before="0"/>
            </w:pPr>
            <w:r>
              <w:rPr>
                <w:rFonts w:ascii="Arial" w:cs="Arial" w:eastAsia="Arial" w:hAnsi="Arial"/>
                <w:color w:val="0D1B2A"/>
                <w:sz w:val="18"/>
                <w:szCs w:val="18"/>
              </w:rPr>
              <w:t xml:space="preserve">Each charter captures the agreed decisions and action items for one portfolio property. The Charter Template (Section 1) defines the schema. Read the charter for a property before making any code changes, monetization moves, or integration updates to that property. Action items are numbered and prioritised P1 (this week) → P3 (this quarter).</w:t>
            </w:r>
          </w:p>
        </w:tc>
      </w:tr>
    </w:tbl>
    <w:p>
      <w:r>
        <w:br w:type="page"/>
      </w:r>
    </w:p>
    <w:p>
      <w:pPr>
        <w:pStyle w:val="Heading1"/>
        <w:spacing w:after="200" w:before="0"/>
      </w:pPr>
      <w:r>
        <w:rPr>
          <w:rFonts w:ascii="Arial" w:cs="Arial" w:eastAsia="Arial" w:hAnsi="Arial"/>
          <w:b/>
          <w:bCs/>
          <w:color w:val="0D1B2A"/>
          <w:sz w:val="36"/>
          <w:szCs w:val="36"/>
        </w:rPr>
        <w:t xml:space="preserve">Section 1 — Charter Template</w:t>
      </w:r>
    </w:p>
    <w:p>
      <w:pPr>
        <w:spacing w:after="80" w:before="80"/>
      </w:pPr>
      <w:r>
        <w:rPr>
          <w:rFonts w:ascii="Arial" w:cs="Arial" w:eastAsia="Arial" w:hAnsi="Arial"/>
          <w:color w:val="0D1B2A"/>
          <w:sz w:val="20"/>
          <w:szCs w:val="20"/>
        </w:rPr>
        <w:t xml:space="preserve">This template defines the standard structure for every AI Capital Group property charter. Each section must be completed or explicitly marked N/A. Leave no section blank — if a field is genuinely unknown, write PENDING and create an action item to resolve it.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80"/>
              <w:bottom w:type="dxa" w:w="80"/>
              <w:right w:type="dxa" w:w="180"/>
            </w:tcMar>
          </w:tcPr>
          <w:p>
            <w:r>
              <w:rPr>
                <w:rFonts w:ascii="Arial" w:cs="Arial" w:eastAsia="Arial" w:hAnsi="Arial"/>
                <w:b/>
                <w:bCs/>
                <w:color w:val="FFFFFF"/>
                <w:sz w:val="20"/>
                <w:szCs w:val="20"/>
              </w:rPr>
              <w:t xml:space="preserve">1.1  IDENTITY</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Property name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&lt;Human-readable name&gt;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Repo / folder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&lt;repo or local path&gt;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&lt;static-site | python-app | web-app | bot&gt;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URL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&lt;url or NONE&gt;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Infrastructure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&lt;Cloudflare Pages | VPS | local | Vercel | etc&gt;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Analytics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&lt;Umami | Google Analytics | NONE&gt;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Verdict tag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&lt;fit | needs-work | blocked&gt;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1.2  STATUS SUMMARY</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One paragraph: what the property actually is right now (not what it is planned to be). Describe architecture, live features, and known defects. Verdict tag must match the kvTable above.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1.3  MONETIZATION STATE</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Revenue today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&lt;£x/mo | £0&gt;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&lt;name + aff_id or NONE&gt;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Pending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&lt;name — application not yet submitted | NONE&gt;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AdSense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&lt;LIVE (pub-xxxxx) | APPLIED | NOT APPLIED | ASPIRATIONAL&gt;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Messaging risk</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&lt;none | copy conflict — describe it&gt;</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Narrative: what is earning today, what is blocked, and what must be fixed before anything new is introduced.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1.4  INTEGRATION FITNESS</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Fitness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&lt;plug-and-play | small adapter needed | blocked&gt;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projects.yaml path</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&lt;correct | PATH DRIFT — old: X  new: Y&gt;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Monitoring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&lt;what the holding-co can currently see&gt;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Gaps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&lt;what breaks or is invisible without fixes&gt;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1.5  DECISIONS LOCKED</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Numbered list of decisions that are no longer up for debate for this property. These do not need to be revisited in every planning session.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1.6  ACTION ITEMS</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Numbered list sorted by priority. Format: [P1|P2|P3] | Owner | Description. P1 = this week, P2 = this sprint (2 weeks), P3 = this quarter.</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80"/>
              <w:left w:type="dxa" w:w="180"/>
              <w:bottom w:type="dxa" w:w="80"/>
              <w:right w:type="dxa" w:w="180"/>
            </w:tcMar>
          </w:tcPr>
          <w:p>
            <w:r>
              <w:rPr>
                <w:rFonts w:ascii="Arial" w:cs="Arial" w:eastAsia="Arial" w:hAnsi="Arial"/>
                <w:b/>
                <w:bCs/>
                <w:color w:val="FFFFFF"/>
                <w:sz w:val="20"/>
                <w:szCs w:val="20"/>
              </w:rPr>
              <w:t xml:space="preserve">1.7  KPIs — HOW WE KNOW IT IS WORKING</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Three to five measurable signals the holding-co will use to assess whether this property is performing. Must be observable from monitoring layer data.</w:t>
      </w:r>
    </w:p>
    <w:p>
      <w:pPr>
        <w:spacing w:after="0" w:before="0"/>
      </w:pPr>
      <w:r>
        <w:rPr>
          <w:sz w:val="12"/>
          <w:szCs w:val="12"/>
        </w:rPr>
        <w:t xml:space="preserve"/>
      </w:r>
    </w:p>
    <w:p>
      <w:r>
        <w:br w:type="page"/>
      </w:r>
    </w:p>
    <w:p>
      <w:pPr>
        <w:pStyle w:val="Heading1"/>
        <w:spacing w:after="200" w:before="0"/>
      </w:pPr>
      <w:r>
        <w:rPr>
          <w:rFonts w:ascii="Arial" w:cs="Arial" w:eastAsia="Arial" w:hAnsi="Arial"/>
          <w:b/>
          <w:bCs/>
          <w:color w:val="0D1B2A"/>
          <w:sz w:val="36"/>
          <w:szCs w:val="36"/>
        </w:rPr>
        <w:t xml:space="preserve">Section 2 — FreeGhostTools Charter</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CA6F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 needs-work</w:t>
            </w:r>
          </w:p>
        </w:tc>
        <w:tc>
          <w:tcPr>
            <w:tcW w:type="dxa" w:w="2340"/>
            <w:tcBorders>
              <w:top w:val="none" w:color="FFFFFF" w:sz="0"/>
              <w:left w:val="none" w:color="FFFFFF" w:sz="0"/>
              <w:bottom w:val="none" w:color="FFFFFF" w:sz="0"/>
              <w:right w:val="none" w:color="FFFFFF" w:sz="0"/>
            </w:tcBorders>
            <w:shd w:fill="148F7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live (NordVPN)</w:t>
            </w:r>
          </w:p>
        </w:tc>
        <w:tc>
          <w:tcPr>
            <w:tcW w:type="dxa" w:w="2340"/>
            <w:tcBorders>
              <w:top w:val="none" w:color="FFFFFF" w:sz="0"/>
              <w:left w:val="none" w:color="FFFFFF" w:sz="0"/>
              <w:bottom w:val="none" w:color="FFFFFF" w:sz="0"/>
              <w:right w:val="none" w:color="FFFFFF" w:sz="0"/>
            </w:tcBorders>
            <w:shd w:fill="A9322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analytics: NONE</w:t>
            </w:r>
          </w:p>
        </w:tc>
        <w:tc>
          <w:tcPr>
            <w:tcW w:type="dxa" w:w="2340"/>
            <w:tcBorders>
              <w:top w:val="none" w:color="FFFFFF" w:sz="0"/>
              <w:left w:val="none" w:color="FFFFFF" w:sz="0"/>
              <w:bottom w:val="none" w:color="FFFFFF" w:sz="0"/>
              <w:right w:val="none" w:color="FFFFFF" w:sz="0"/>
            </w:tcBorders>
            <w:shd w:fill="566573"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adsense: NOT APPLIED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80"/>
              <w:bottom w:type="dxa" w:w="80"/>
              <w:right w:type="dxa" w:w="180"/>
            </w:tcMar>
          </w:tcPr>
          <w:p>
            <w:r>
              <w:rPr>
                <w:rFonts w:ascii="Arial" w:cs="Arial" w:eastAsia="Arial" w:hAnsi="Arial"/>
                <w:b/>
                <w:bCs/>
                <w:color w:val="FFFFFF"/>
                <w:sz w:val="20"/>
                <w:szCs w:val="20"/>
              </w:rPr>
              <w:t xml:space="preserve">2.1  IDENTITY</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Property name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FreeGhostTools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Repo / folder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free-utility-tools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Static site (pure HTML/CSS/JS — no build system)</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URL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TBC — verify in projects.yaml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Infrastructure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Static hosting (update projects.yaml path first)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Analytics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NONE — must add Umami (P1 action)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Verdict tag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needs-work (architecture risk, not functional failure)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2.2  STATUS SUMMARY</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FreeGhostTools is a pure static HTML site: 23 individual .html files, no build system, no backend. It has a premium dark-theme design with a 4-category colour system (PDF = orange, Image = teal, Calc = purple, Text = green) and quality typography (Bricolage Grotesque + Plus Jakarta Sans). The core differentiator — 'No Upload, everything client-side' — is genuine and baked into the design.</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Tool inventory: 20 tools across 4 categories. PDF: PDF→Word, Compress, Merge, Split, JPG→PDF, PDF→JPG, Word→PDF. Image: Compress, Resize, Convert, Remove Background. Calculators: Age, Loan, Percentage, Currency. Text/Util: Word Counter, Case Converter, Password Generator, QR Code.</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Architecture problem: styles and scripts are largely inlined per page. Updating navigation, footer, affiliate banners, or meta tags means touching all 23 files manually. This is manageable now but will become untenable at 40+ pages. The verdict is needs-work because of this scaling risk — the tools themselves work correctly.</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4"/>
              <w:left w:val="single" w:color="A93226" w:sz="16"/>
              <w:bottom w:val="single" w:color="A93226" w:sz="4"/>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A93226"/>
                <w:sz w:val="18"/>
                <w:szCs w:val="18"/>
              </w:rPr>
              <w:t xml:space="preserve">CRITICAL — AdSense copy conflict</w:t>
            </w:r>
          </w:p>
          <w:p>
            <w:pPr>
              <w:spacing w:after="0" w:before="0"/>
            </w:pPr>
            <w:r>
              <w:rPr>
                <w:rFonts w:ascii="Arial" w:cs="Arial" w:eastAsia="Arial" w:hAnsi="Arial"/>
                <w:color w:val="0D1B2A"/>
                <w:sz w:val="18"/>
                <w:szCs w:val="18"/>
              </w:rPr>
              <w:t xml:space="preserve">about.html currently tells visitors the site is 'supported by non-intrusive display advertising via Google AdSense.' AdSense has not been applied for and no AdSense script exists on any page. This claim is false and must be corrected before any AdSense application is submitted, or before any reviewer visits the site. Fix: remove the AdSense claim from about.html entirely, or replace with 'advertising is planned — we will notify users before it is introduced.'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2.3  MONETIZATION STATE</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Revenue today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Unknown — NordVPN affiliate is live but no analytics exists to confirm traffic</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NordVPN — aff_id=144709 via Impact.com — CONFIRMED LIVE on age-calculator.html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Pending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Grammarly — account not yet held, link contains literal AFFILIATE_ID placeholder</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Pending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Canva — account not yet held, referenced in compress-image.html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Other mentioned</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Wise, FreshBooks, Adobe Acrobat — in about.html copy only, zero implementation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AdSense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NOT APPLIED — about.html copy claims it is live (must fix immediately — see note above)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Messaging risk</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HIGH — false AdSense claim in about.html</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NordVPN is the only live revenue path today. Without analytics there is no way to know if that link is receiving clicks. The Grammarly and Canva placeholders are dead weight — they show placeholder text to anyone who inspects the links and earn nothing. Apply for both accounts as a P2 task. Do not add any new monetization until the AdSense copy conflict is resolved.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2.4  INTEGRATION FITNESS</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Fitness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Small adapter needed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projects.yaml path</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PATH DRIFT — old: C:/Users/james/OneDrive/.../free-utility-tools  |  update to actual location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Monitoring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Uptime check only (URL health). Impact.com verification tag is present.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Gaps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 analytics = holding-co is blind to traffic, tool usage, and affiliate click data</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Fix the path drift first (15 minutes). Then add Umami analytics (30 minutes, £0). Once both are done, the holding-co can see uptime, page views, tool usage, and affiliate link exposures — giving a real basis for deciding which tools to deepen and which affiliates to prioritise.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2.5  DECISIONS LOCKED</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The privacy positioning ('No Upload, client-side only') is core and non-negotiable. No server-side processing will be added.</w:t>
      </w:r>
    </w:p>
    <w:p>
      <w:pPr>
        <w:pStyle w:val="ListParagraph"/>
        <w:numPr>
          <w:ilvl w:val="0"/>
          <w:numId w:val="2"/>
        </w:numPr>
        <w:spacing w:after="60" w:before="60"/>
      </w:pPr>
      <w:r>
        <w:rPr>
          <w:rFonts w:ascii="Arial" w:cs="Arial" w:eastAsia="Arial" w:hAnsi="Arial"/>
          <w:color w:val="0D1B2A"/>
          <w:sz w:val="20"/>
          <w:szCs w:val="20"/>
        </w:rPr>
        <w:t xml:space="preserve">Architecture target: migrate toward shared asset files (separate CSS/JS) matching FreeTraderHub's pattern — not the other way around. This migration happens when page count hits 30+, not now.</w:t>
      </w:r>
    </w:p>
    <w:p>
      <w:pPr>
        <w:pStyle w:val="ListParagraph"/>
        <w:numPr>
          <w:ilvl w:val="0"/>
          <w:numId w:val="2"/>
        </w:numPr>
        <w:spacing w:after="60" w:before="60"/>
      </w:pPr>
      <w:r>
        <w:rPr>
          <w:rFonts w:ascii="Arial" w:cs="Arial" w:eastAsia="Arial" w:hAnsi="Arial"/>
          <w:color w:val="0D1B2A"/>
          <w:sz w:val="20"/>
          <w:szCs w:val="20"/>
        </w:rPr>
        <w:t xml:space="preserve">Umami analytics will be used (privacy-first, self-hosted on Vercel) — consistent with FreeTraderHub. Google Analytics is excluded.</w:t>
      </w:r>
    </w:p>
    <w:p>
      <w:pPr>
        <w:pStyle w:val="ListParagraph"/>
        <w:numPr>
          <w:ilvl w:val="0"/>
          <w:numId w:val="2"/>
        </w:numPr>
        <w:spacing w:after="60" w:before="60"/>
      </w:pPr>
      <w:r>
        <w:rPr>
          <w:rFonts w:ascii="Arial" w:cs="Arial" w:eastAsia="Arial" w:hAnsi="Arial"/>
          <w:color w:val="0D1B2A"/>
          <w:sz w:val="20"/>
          <w:szCs w:val="20"/>
        </w:rPr>
        <w:t xml:space="preserve">AdSense application will only be submitted after: (a) false claim is removed from about.html, (b) 20–30 pages of original content are live, and (c) privacy policy, terms, about, and contact pages are present and accurate.</w:t>
      </w:r>
    </w:p>
    <w:p>
      <w:pPr>
        <w:pStyle w:val="ListParagraph"/>
        <w:numPr>
          <w:ilvl w:val="0"/>
          <w:numId w:val="2"/>
        </w:numPr>
        <w:spacing w:after="60" w:before="60"/>
      </w:pPr>
      <w:r>
        <w:rPr>
          <w:rFonts w:ascii="Arial" w:cs="Arial" w:eastAsia="Arial" w:hAnsi="Arial"/>
          <w:color w:val="0D1B2A"/>
          <w:sz w:val="20"/>
          <w:szCs w:val="20"/>
        </w:rPr>
        <w:t xml:space="preserve">Grammarly and Canva affiliate links will remain hidden from rendered output until real affiliate IDs are obtained. Placeholder links are removed from the HTML in the interim.</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2.6  ACTION ITEMS</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[P1] | J | Remove false AdSense claim from about.html — replace with neutral forward-looking statement or remove the paragraph entirely.</w:t>
      </w:r>
    </w:p>
    <w:p>
      <w:pPr>
        <w:pStyle w:val="ListParagraph"/>
        <w:numPr>
          <w:ilvl w:val="0"/>
          <w:numId w:val="2"/>
        </w:numPr>
        <w:spacing w:after="60" w:before="60"/>
      </w:pPr>
      <w:r>
        <w:rPr>
          <w:rFonts w:ascii="Arial" w:cs="Arial" w:eastAsia="Arial" w:hAnsi="Arial"/>
          <w:color w:val="0D1B2A"/>
          <w:sz w:val="20"/>
          <w:szCs w:val="20"/>
        </w:rPr>
        <w:t xml:space="preserve">[P1] | J | Remove Grammarly and Canva placeholder affiliate links from all HTML files to prevent dead links being indexed.</w:t>
      </w:r>
    </w:p>
    <w:p>
      <w:pPr>
        <w:pStyle w:val="ListParagraph"/>
        <w:numPr>
          <w:ilvl w:val="0"/>
          <w:numId w:val="2"/>
        </w:numPr>
        <w:spacing w:after="60" w:before="60"/>
      </w:pPr>
      <w:r>
        <w:rPr>
          <w:rFonts w:ascii="Arial" w:cs="Arial" w:eastAsia="Arial" w:hAnsi="Arial"/>
          <w:color w:val="0D1B2A"/>
          <w:sz w:val="20"/>
          <w:szCs w:val="20"/>
        </w:rPr>
        <w:t xml:space="preserve">[P1] | J | Correct projects.yaml local_project_path to actual filesystem location of free-utility-tools.</w:t>
      </w:r>
    </w:p>
    <w:p>
      <w:pPr>
        <w:pStyle w:val="ListParagraph"/>
        <w:numPr>
          <w:ilvl w:val="0"/>
          <w:numId w:val="2"/>
        </w:numPr>
        <w:spacing w:after="60" w:before="60"/>
      </w:pPr>
      <w:r>
        <w:rPr>
          <w:rFonts w:ascii="Arial" w:cs="Arial" w:eastAsia="Arial" w:hAnsi="Arial"/>
          <w:color w:val="0D1B2A"/>
          <w:sz w:val="20"/>
          <w:szCs w:val="20"/>
        </w:rPr>
        <w:t xml:space="preserve">[P1] | J | Add Umami analytics snippet to all 23 HTML pages — reuse the same Umami instance as FreeTraderHub or create a new project in the same Umami deployment.</w:t>
      </w:r>
    </w:p>
    <w:p>
      <w:pPr>
        <w:pStyle w:val="ListParagraph"/>
        <w:numPr>
          <w:ilvl w:val="0"/>
          <w:numId w:val="2"/>
        </w:numPr>
        <w:spacing w:after="60" w:before="60"/>
      </w:pPr>
      <w:r>
        <w:rPr>
          <w:rFonts w:ascii="Arial" w:cs="Arial" w:eastAsia="Arial" w:hAnsi="Arial"/>
          <w:color w:val="0D1B2A"/>
          <w:sz w:val="20"/>
          <w:szCs w:val="20"/>
        </w:rPr>
        <w:t xml:space="preserve">[P2] | J | Apply for Grammarly affiliate account (ShareASale or Grammarly direct program).</w:t>
      </w:r>
    </w:p>
    <w:p>
      <w:pPr>
        <w:pStyle w:val="ListParagraph"/>
        <w:numPr>
          <w:ilvl w:val="0"/>
          <w:numId w:val="2"/>
        </w:numPr>
        <w:spacing w:after="60" w:before="60"/>
      </w:pPr>
      <w:r>
        <w:rPr>
          <w:rFonts w:ascii="Arial" w:cs="Arial" w:eastAsia="Arial" w:hAnsi="Arial"/>
          <w:color w:val="0D1B2A"/>
          <w:sz w:val="20"/>
          <w:szCs w:val="20"/>
        </w:rPr>
        <w:t xml:space="preserve">[P2] | J | Apply for Canva affiliate account (Canva Affiliate Program via Impact.com).</w:t>
      </w:r>
    </w:p>
    <w:p>
      <w:pPr>
        <w:pStyle w:val="ListParagraph"/>
        <w:numPr>
          <w:ilvl w:val="0"/>
          <w:numId w:val="2"/>
        </w:numPr>
        <w:spacing w:after="60" w:before="60"/>
      </w:pPr>
      <w:r>
        <w:rPr>
          <w:rFonts w:ascii="Arial" w:cs="Arial" w:eastAsia="Arial" w:hAnsi="Arial"/>
          <w:color w:val="0D1B2A"/>
          <w:sz w:val="20"/>
          <w:szCs w:val="20"/>
        </w:rPr>
        <w:t xml:space="preserve">[P2] | J | Propagate NordVPN affiliate link to all tool pages where it is relevant (not just age-calculator.html) — Privacy/VPN angle fits the site brand.</w:t>
      </w:r>
    </w:p>
    <w:p>
      <w:pPr>
        <w:pStyle w:val="ListParagraph"/>
        <w:numPr>
          <w:ilvl w:val="0"/>
          <w:numId w:val="2"/>
        </w:numPr>
        <w:spacing w:after="60" w:before="60"/>
      </w:pPr>
      <w:r>
        <w:rPr>
          <w:rFonts w:ascii="Arial" w:cs="Arial" w:eastAsia="Arial" w:hAnsi="Arial"/>
          <w:color w:val="0D1B2A"/>
          <w:sz w:val="20"/>
          <w:szCs w:val="20"/>
        </w:rPr>
        <w:t xml:space="preserve">[P2] | J | Apply for Google AdSense once about.html is clean and 20+ content pages are live.</w:t>
      </w:r>
    </w:p>
    <w:p>
      <w:pPr>
        <w:pStyle w:val="ListParagraph"/>
        <w:numPr>
          <w:ilvl w:val="0"/>
          <w:numId w:val="2"/>
        </w:numPr>
        <w:spacing w:after="60" w:before="60"/>
      </w:pPr>
      <w:r>
        <w:rPr>
          <w:rFonts w:ascii="Arial" w:cs="Arial" w:eastAsia="Arial" w:hAnsi="Arial"/>
          <w:color w:val="0D1B2A"/>
          <w:sz w:val="20"/>
          <w:szCs w:val="20"/>
        </w:rPr>
        <w:t xml:space="preserve">[P3] | J | Evaluate 11ty or Jinja-based templating system when page count reaches 30 — assess at that point whether migration cost is justified.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80"/>
              <w:left w:type="dxa" w:w="180"/>
              <w:bottom w:type="dxa" w:w="80"/>
              <w:right w:type="dxa" w:w="180"/>
            </w:tcMar>
          </w:tcPr>
          <w:p>
            <w:r>
              <w:rPr>
                <w:rFonts w:ascii="Arial" w:cs="Arial" w:eastAsia="Arial" w:hAnsi="Arial"/>
                <w:b/>
                <w:bCs/>
                <w:color w:val="FFFFFF"/>
                <w:sz w:val="20"/>
                <w:szCs w:val="20"/>
              </w:rPr>
              <w:t xml:space="preserve">2.7  KPIs — HOW WE KNOW IT IS WORKING</w:t>
            </w:r>
          </w:p>
        </w:tc>
      </w:tr>
    </w:tbl>
    <w:p>
      <w:pPr>
        <w:spacing w:after="0" w:before="0"/>
      </w:pPr>
      <w:r>
        <w:rPr>
          <w:sz w:val="4"/>
          <w:szCs w:val="4"/>
        </w:rPr>
        <w:t xml:space="preserve"/>
      </w:r>
    </w:p>
    <w:p>
      <w:pPr>
        <w:pStyle w:val="ListParagraph"/>
        <w:numPr>
          <w:ilvl w:val="0"/>
          <w:numId w:val="3"/>
        </w:numPr>
        <w:spacing w:after="40" w:before="40"/>
      </w:pPr>
      <w:r>
        <w:rPr>
          <w:rFonts w:ascii="Arial" w:cs="Arial" w:eastAsia="Arial" w:hAnsi="Arial"/>
          <w:color w:val="0D1B2A"/>
          <w:sz w:val="20"/>
          <w:szCs w:val="20"/>
        </w:rPr>
        <w:t xml:space="preserve">Umami: weekly unique visitors growing month-on-month (baseline to be set in first 30 days after Umami install).</w:t>
      </w:r>
    </w:p>
    <w:p>
      <w:pPr>
        <w:pStyle w:val="ListParagraph"/>
        <w:numPr>
          <w:ilvl w:val="0"/>
          <w:numId w:val="3"/>
        </w:numPr>
        <w:spacing w:after="40" w:before="40"/>
      </w:pPr>
      <w:r>
        <w:rPr>
          <w:rFonts w:ascii="Arial" w:cs="Arial" w:eastAsia="Arial" w:hAnsi="Arial"/>
          <w:color w:val="0D1B2A"/>
          <w:sz w:val="20"/>
          <w:szCs w:val="20"/>
        </w:rPr>
        <w:t xml:space="preserve">Umami: NordVPN affiliate link click-through rate ≥ 0.5% of page views on pages where it appears.</w:t>
      </w:r>
    </w:p>
    <w:p>
      <w:pPr>
        <w:pStyle w:val="ListParagraph"/>
        <w:numPr>
          <w:ilvl w:val="0"/>
          <w:numId w:val="3"/>
        </w:numPr>
        <w:spacing w:after="40" w:before="40"/>
      </w:pPr>
      <w:r>
        <w:rPr>
          <w:rFonts w:ascii="Arial" w:cs="Arial" w:eastAsia="Arial" w:hAnsi="Arial"/>
          <w:color w:val="0D1B2A"/>
          <w:sz w:val="20"/>
          <w:szCs w:val="20"/>
        </w:rPr>
        <w:t xml:space="preserve">Affiliate dashboard: at least one NordVPN conversion confirmed within 60 days of analytics being live.</w:t>
      </w:r>
    </w:p>
    <w:p>
      <w:pPr>
        <w:pStyle w:val="ListParagraph"/>
        <w:numPr>
          <w:ilvl w:val="0"/>
          <w:numId w:val="3"/>
        </w:numPr>
        <w:spacing w:after="40" w:before="40"/>
      </w:pPr>
      <w:r>
        <w:rPr>
          <w:rFonts w:ascii="Arial" w:cs="Arial" w:eastAsia="Arial" w:hAnsi="Arial"/>
          <w:color w:val="0D1B2A"/>
          <w:sz w:val="20"/>
          <w:szCs w:val="20"/>
        </w:rPr>
        <w:t xml:space="preserve">AdSense: application submitted and approved within 90 days of P1 actions being complete.</w:t>
      </w:r>
    </w:p>
    <w:p>
      <w:pPr>
        <w:pStyle w:val="ListParagraph"/>
        <w:numPr>
          <w:ilvl w:val="0"/>
          <w:numId w:val="3"/>
        </w:numPr>
        <w:spacing w:after="40" w:before="40"/>
      </w:pPr>
      <w:r>
        <w:rPr>
          <w:rFonts w:ascii="Arial" w:cs="Arial" w:eastAsia="Arial" w:hAnsi="Arial"/>
          <w:color w:val="0D1B2A"/>
          <w:sz w:val="20"/>
          <w:szCs w:val="20"/>
        </w:rPr>
        <w:t xml:space="preserve">projects.yaml: holding-co uptime monitoring returns green for 30 consecutive days after path is corrected.</w:t>
      </w:r>
    </w:p>
    <w:p>
      <w:pPr>
        <w:spacing w:after="0" w:before="0"/>
      </w:pPr>
      <w:r>
        <w:rPr>
          <w:sz w:val="12"/>
          <w:szCs w:val="12"/>
        </w:rPr>
        <w:t xml:space="preserve"/>
      </w:r>
    </w:p>
    <w:p>
      <w:r>
        <w:br w:type="page"/>
      </w:r>
    </w:p>
    <w:p>
      <w:pPr>
        <w:pStyle w:val="Heading1"/>
        <w:spacing w:after="200" w:before="0"/>
      </w:pPr>
      <w:r>
        <w:rPr>
          <w:rFonts w:ascii="Arial" w:cs="Arial" w:eastAsia="Arial" w:hAnsi="Arial"/>
          <w:b/>
          <w:bCs/>
          <w:color w:val="0D1B2A"/>
          <w:sz w:val="36"/>
          <w:szCs w:val="36"/>
        </w:rPr>
        <w:t xml:space="preserve">Section 3 — FreeTraderHub Charter</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48F7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 fit</w:t>
            </w:r>
          </w:p>
        </w:tc>
        <w:tc>
          <w:tcPr>
            <w:tcW w:type="dxa" w:w="2340"/>
            <w:tcBorders>
              <w:top w:val="none" w:color="FFFFFF" w:sz="0"/>
              <w:left w:val="none" w:color="FFFFFF" w:sz="0"/>
              <w:bottom w:val="none" w:color="FFFFFF" w:sz="0"/>
              <w:right w:val="none" w:color="FFFFFF" w:sz="0"/>
            </w:tcBorders>
            <w:shd w:fill="A9322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£0</w:t>
            </w:r>
          </w:p>
        </w:tc>
        <w:tc>
          <w:tcPr>
            <w:tcW w:type="dxa" w:w="2340"/>
            <w:tcBorders>
              <w:top w:val="none" w:color="FFFFFF" w:sz="0"/>
              <w:left w:val="none" w:color="FFFFFF" w:sz="0"/>
              <w:bottom w:val="none" w:color="FFFFFF" w:sz="0"/>
              <w:right w:val="none" w:color="FFFFFF" w:sz="0"/>
            </w:tcBorders>
            <w:shd w:fill="148F7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analytics: Umami LIVE</w:t>
            </w:r>
          </w:p>
        </w:tc>
        <w:tc>
          <w:tcPr>
            <w:tcW w:type="dxa" w:w="2340"/>
            <w:tcBorders>
              <w:top w:val="none" w:color="FFFFFF" w:sz="0"/>
              <w:left w:val="none" w:color="FFFFFF" w:sz="0"/>
              <w:bottom w:val="none" w:color="FFFFFF" w:sz="0"/>
              <w:right w:val="none" w:color="FFFFFF" w:sz="0"/>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researcher: v1 scoped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80"/>
              <w:bottom w:type="dxa" w:w="80"/>
              <w:right w:type="dxa" w:w="180"/>
            </w:tcMar>
          </w:tcPr>
          <w:p>
            <w:r>
              <w:rPr>
                <w:rFonts w:ascii="Arial" w:cs="Arial" w:eastAsia="Arial" w:hAnsi="Arial"/>
                <w:b/>
                <w:bCs/>
                <w:color w:val="FFFFFF"/>
                <w:sz w:val="20"/>
                <w:szCs w:val="20"/>
              </w:rPr>
              <w:t xml:space="preserve">3.1  IDENTITY</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Property name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FreeTraderHub</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Repo / folder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finance_web_page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Static web app (HTML/CSS/JS, separate asset files) + Researcher sub-project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URL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Deployed on Cloudflare Pages or Netlify (verify _headers/_redirects)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Infrastructure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Cloudflare Pages / Netlify + Umami on Vercel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Analytics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Umami LIVE — named events on every tool click (data-umami-event)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Verdict tag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fit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3.2  STATUS SUMMARY</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FreeTraderHub is the more architecturally sound of the two websites. It has 6 trading calculators (lot size, pip, position size, risk/reward, compounding, profit), live market headlines from 8 RSS sources, and a TradingView Economic Calendar widget. CSS and JS are in separate asset files — not inlined per page. The design system is called QUANT HORIZON: dark blue institutional aesthetic. Umami analytics is already live and tracking named tool-click events.</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Minor issues noted but non-blocking: the og:image uses SVG (does not render on social platforms — there is an acknowledged TODO comment in the code); the service worker only unregisters old workers (PWA is half-built but not used); the README calls it 'Trade Tools Hub' while the site is branded 'FreeTraderHub' (minor name drift). None of these affect function or monetization readiness.</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4"/>
              <w:left w:val="single" w:color="A93226" w:sz="16"/>
              <w:bottom w:val="single" w:color="A93226" w:sz="4"/>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A93226"/>
                <w:sz w:val="18"/>
                <w:szCs w:val="18"/>
              </w:rPr>
              <w:t xml:space="preserve">CRITICAL — 'No ads' messaging conflict</w:t>
            </w:r>
          </w:p>
          <w:p>
            <w:pPr>
              <w:spacing w:after="0" w:before="0"/>
            </w:pPr>
            <w:r>
              <w:rPr>
                <w:rFonts w:ascii="Arial" w:cs="Arial" w:eastAsia="Arial" w:hAnsi="Arial"/>
                <w:color w:val="0D1B2A"/>
                <w:sz w:val="18"/>
                <w:szCs w:val="18"/>
              </w:rPr>
              <w:t xml:space="preserve">The OG description tag and Twitter meta tag both explicitly state 'No ads, no sign-up, no data collected.' These are publicly visible to every social platform that scrapes link previews. If any advertising or affiliate monetization is introduced — even a single broker affiliate link — these tags breach the current promise and mislead visitors who share links. This copy MUST be updated before any monetization is introduced. Suggested replacement: 'Free tools, no sign-up required, privacy-first.'</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The free-traderhub-research-team (Researcher) sub-project has been added to the workspace. Scope decision is locked: v1 is website-only (web source adapter), expandable via a source adapter pattern to MT5, Polymarket, and broker data in later stages. This is covered in section 3.5.</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3.3  MONETIZATION STATE</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Revenue today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£0 — no monetization of any kind is live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NONE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Pending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Broker affiliate (e.g. IC Markets, FTMO, or similar) — not yet applied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Pending affiliates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TradingView affiliate program — natural fit given existing widget embed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AdSense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NOT APPLIED — and blocked by 'no ads' meta copy (must fix copy first)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Messaging risk</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HIGH — OG + Twitter meta explicitly promise no ads (see note above)</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The revenue path for FreeTraderHub is: (1) update meta copy to remove no-ads promise, (2) introduce relevant, low-intrusion affiliate links (broker referrals, TradingView) that are genuinely useful to the trading audience, (3) generate public research artifacts at stable URLs to build an AdSense-eligible content surface, (4) apply for AdSense once content surface is established. This is a 60–90 day path if P1 actions are completed promptly.</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3.4  INTEGRATION FITNESS</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Fitness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Small adapter needed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projects.yaml path</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PATH DRIFT — local_project_path points to free-traderhub-research-team folder, not finance_web_page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Monitoring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Uptime check works. Umami gives real tool-usage data already. Research report freshness check is mis-aimed.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Gaps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Two paths in projects.yaml need correction: website folder path and research team folder path are both wrong</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The research freshness monitor (max_research_report_age_days: 8) was aimed at the research team's reports/*/00_executive_brief.md output — correct intent, wrong path. Once both paths in projects.yaml are corrected, uptime + analytics + research freshness all function as designed.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3.5  RESEARCHER — SCOPE DECISIONS LOCKED</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The free-traderhub-research-team (Researcher) is a CrewAI research pipeline that generates regular research reports. Scope decisions are locked as follows:</w:t>
      </w:r>
    </w:p>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V1 scope: website-only. The Researcher ingests public web sources only. No MT5, Polymarket, broker API, or PDF integration in v1.</w:t>
      </w:r>
    </w:p>
    <w:p>
      <w:pPr>
        <w:pStyle w:val="ListParagraph"/>
        <w:numPr>
          <w:ilvl w:val="0"/>
          <w:numId w:val="2"/>
        </w:numPr>
        <w:spacing w:after="60" w:before="60"/>
      </w:pPr>
      <w:r>
        <w:rPr>
          <w:rFonts w:ascii="Arial" w:cs="Arial" w:eastAsia="Arial" w:hAnsi="Arial"/>
          <w:color w:val="0D1B2A"/>
          <w:sz w:val="20"/>
          <w:szCs w:val="20"/>
        </w:rPr>
        <w:t xml:space="preserve">Architecture: source adapter pattern from day one. One interface (fetch / normalise / score) with WebSourceAdapter as the only implementation. MT5Adapter, PolymarketAdapter, BrokerAdapter are drop-ins for later stages — not rewrites.</w:t>
      </w:r>
    </w:p>
    <w:p>
      <w:pPr>
        <w:pStyle w:val="ListParagraph"/>
        <w:numPr>
          <w:ilvl w:val="0"/>
          <w:numId w:val="2"/>
        </w:numPr>
        <w:spacing w:after="60" w:before="60"/>
      </w:pPr>
      <w:r>
        <w:rPr>
          <w:rFonts w:ascii="Arial" w:cs="Arial" w:eastAsia="Arial" w:hAnsi="Arial"/>
          <w:color w:val="0D1B2A"/>
          <w:sz w:val="20"/>
          <w:szCs w:val="20"/>
        </w:rPr>
        <w:t xml:space="preserve">Primary output: public research artifacts (market summaries, watchlists, signal recaps) at stable, indexable URLs. These serve both user value and AdSense content surface requirements.</w:t>
      </w:r>
    </w:p>
    <w:p>
      <w:pPr>
        <w:pStyle w:val="ListParagraph"/>
        <w:numPr>
          <w:ilvl w:val="0"/>
          <w:numId w:val="2"/>
        </w:numPr>
        <w:spacing w:after="60" w:before="60"/>
      </w:pPr>
      <w:r>
        <w:rPr>
          <w:rFonts w:ascii="Arial" w:cs="Arial" w:eastAsia="Arial" w:hAnsi="Arial"/>
          <w:color w:val="0D1B2A"/>
          <w:sz w:val="20"/>
          <w:szCs w:val="20"/>
        </w:rPr>
        <w:t xml:space="preserve">Delivery model: tool users interact with a dashboard (gated behind sign-in). The public artifact pages are the AdSense/SEO surface. Same codebase, two audiences.</w:t>
      </w:r>
    </w:p>
    <w:p>
      <w:pPr>
        <w:pStyle w:val="ListParagraph"/>
        <w:numPr>
          <w:ilvl w:val="0"/>
          <w:numId w:val="2"/>
        </w:numPr>
        <w:spacing w:after="60" w:before="60"/>
      </w:pPr>
      <w:r>
        <w:rPr>
          <w:rFonts w:ascii="Arial" w:cs="Arial" w:eastAsia="Arial" w:hAnsi="Arial"/>
          <w:color w:val="0D1B2A"/>
          <w:sz w:val="20"/>
          <w:szCs w:val="20"/>
        </w:rPr>
        <w:t xml:space="preserve">MT5 telemetry crosses into FreeTraderHub as read-only only. Trade events, equity curve, and open positions may be displayed. No write path from website to MT5.</w:t>
      </w:r>
    </w:p>
    <w:p>
      <w:pPr>
        <w:pStyle w:val="ListParagraph"/>
        <w:numPr>
          <w:ilvl w:val="0"/>
          <w:numId w:val="2"/>
        </w:numPr>
        <w:spacing w:after="60" w:before="60"/>
      </w:pPr>
      <w:r>
        <w:rPr>
          <w:rFonts w:ascii="Arial" w:cs="Arial" w:eastAsia="Arial" w:hAnsi="Arial"/>
          <w:color w:val="0D1B2A"/>
          <w:sz w:val="20"/>
          <w:szCs w:val="20"/>
        </w:rPr>
        <w:t xml:space="preserve">PWA completion is deferred — not in v1 scope. Revisit when mobile traffic (visible via Umami) justifies the investment.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3.6  DECISIONS LOCKED</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Meta copy ('no ads') must be updated before any monetization is introduced — no exceptions.</w:t>
      </w:r>
    </w:p>
    <w:p>
      <w:pPr>
        <w:pStyle w:val="ListParagraph"/>
        <w:numPr>
          <w:ilvl w:val="0"/>
          <w:numId w:val="2"/>
        </w:numPr>
        <w:spacing w:after="60" w:before="60"/>
      </w:pPr>
      <w:r>
        <w:rPr>
          <w:rFonts w:ascii="Arial" w:cs="Arial" w:eastAsia="Arial" w:hAnsi="Arial"/>
          <w:color w:val="0D1B2A"/>
          <w:sz w:val="20"/>
          <w:szCs w:val="20"/>
        </w:rPr>
        <w:t xml:space="preserve">Monetization sequence: meta copy fix → affiliate links (broker/TradingView) → public research artifacts → AdSense application.</w:t>
      </w:r>
    </w:p>
    <w:p>
      <w:pPr>
        <w:pStyle w:val="ListParagraph"/>
        <w:numPr>
          <w:ilvl w:val="0"/>
          <w:numId w:val="2"/>
        </w:numPr>
        <w:spacing w:after="60" w:before="60"/>
      </w:pPr>
      <w:r>
        <w:rPr>
          <w:rFonts w:ascii="Arial" w:cs="Arial" w:eastAsia="Arial" w:hAnsi="Arial"/>
          <w:color w:val="0D1B2A"/>
          <w:sz w:val="20"/>
          <w:szCs w:val="20"/>
        </w:rPr>
        <w:t xml:space="preserve">Umami stays as the analytics provider. Same privacy-first commitment as FreeGhostTools.</w:t>
      </w:r>
    </w:p>
    <w:p>
      <w:pPr>
        <w:pStyle w:val="ListParagraph"/>
        <w:numPr>
          <w:ilvl w:val="0"/>
          <w:numId w:val="2"/>
        </w:numPr>
        <w:spacing w:after="60" w:before="60"/>
      </w:pPr>
      <w:r>
        <w:rPr>
          <w:rFonts w:ascii="Arial" w:cs="Arial" w:eastAsia="Arial" w:hAnsi="Arial"/>
          <w:color w:val="0D1B2A"/>
          <w:sz w:val="20"/>
          <w:szCs w:val="20"/>
        </w:rPr>
        <w:t xml:space="preserve">Architecture stays separate-asset (CSS/JS in own files) — this is the target pattern FreeGhostTools will migrate toward, not away from.</w:t>
      </w:r>
    </w:p>
    <w:p>
      <w:pPr>
        <w:pStyle w:val="ListParagraph"/>
        <w:numPr>
          <w:ilvl w:val="0"/>
          <w:numId w:val="2"/>
        </w:numPr>
        <w:spacing w:after="60" w:before="60"/>
      </w:pPr>
      <w:r>
        <w:rPr>
          <w:rFonts w:ascii="Arial" w:cs="Arial" w:eastAsia="Arial" w:hAnsi="Arial"/>
          <w:color w:val="0D1B2A"/>
          <w:sz w:val="20"/>
          <w:szCs w:val="20"/>
        </w:rPr>
        <w:t xml:space="preserve">The 'no sign-up' and 'privacy-first' positioning remains. Only the 'no ads' claim changes.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3.7  ACTION ITEMS</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[P1] | J | Update OG description and Twitter meta tags — remove 'no ads' and replace with 'privacy-first, no sign-up required.'</w:t>
      </w:r>
    </w:p>
    <w:p>
      <w:pPr>
        <w:pStyle w:val="ListParagraph"/>
        <w:numPr>
          <w:ilvl w:val="0"/>
          <w:numId w:val="2"/>
        </w:numPr>
        <w:spacing w:after="60" w:before="60"/>
      </w:pPr>
      <w:r>
        <w:rPr>
          <w:rFonts w:ascii="Arial" w:cs="Arial" w:eastAsia="Arial" w:hAnsi="Arial"/>
          <w:color w:val="0D1B2A"/>
          <w:sz w:val="20"/>
          <w:szCs w:val="20"/>
        </w:rPr>
        <w:t xml:space="preserve">[P1] | J | Correct projects.yaml — fix local_project_path for finance_web_page (website folder) and free-traderhub-research-team (researcher folder) separately.</w:t>
      </w:r>
    </w:p>
    <w:p>
      <w:pPr>
        <w:pStyle w:val="ListParagraph"/>
        <w:numPr>
          <w:ilvl w:val="0"/>
          <w:numId w:val="2"/>
        </w:numPr>
        <w:spacing w:after="60" w:before="60"/>
      </w:pPr>
      <w:r>
        <w:rPr>
          <w:rFonts w:ascii="Arial" w:cs="Arial" w:eastAsia="Arial" w:hAnsi="Arial"/>
          <w:color w:val="0D1B2A"/>
          <w:sz w:val="20"/>
          <w:szCs w:val="20"/>
        </w:rPr>
        <w:t xml:space="preserve">[P1] | J | Convert SVG og:image to PNG (1200×630px) to enable social platform link previews — the TODO comment in the code already acknowledges this.</w:t>
      </w:r>
    </w:p>
    <w:p>
      <w:pPr>
        <w:pStyle w:val="ListParagraph"/>
        <w:numPr>
          <w:ilvl w:val="0"/>
          <w:numId w:val="2"/>
        </w:numPr>
        <w:spacing w:after="60" w:before="60"/>
      </w:pPr>
      <w:r>
        <w:rPr>
          <w:rFonts w:ascii="Arial" w:cs="Arial" w:eastAsia="Arial" w:hAnsi="Arial"/>
          <w:color w:val="0D1B2A"/>
          <w:sz w:val="20"/>
          <w:szCs w:val="20"/>
        </w:rPr>
        <w:t xml:space="preserve">[P2] | J | Apply for broker affiliate program (IC Markets, FTMO, or eToro — choose one that fits the prop-firm audience of the site).</w:t>
      </w:r>
    </w:p>
    <w:p>
      <w:pPr>
        <w:pStyle w:val="ListParagraph"/>
        <w:numPr>
          <w:ilvl w:val="0"/>
          <w:numId w:val="2"/>
        </w:numPr>
        <w:spacing w:after="60" w:before="60"/>
      </w:pPr>
      <w:r>
        <w:rPr>
          <w:rFonts w:ascii="Arial" w:cs="Arial" w:eastAsia="Arial" w:hAnsi="Arial"/>
          <w:color w:val="0D1B2A"/>
          <w:sz w:val="20"/>
          <w:szCs w:val="20"/>
        </w:rPr>
        <w:t xml:space="preserve">[P2] | J | Apply for TradingView affiliate program — natural fit given the existing Economic Calendar widget.</w:t>
      </w:r>
    </w:p>
    <w:p>
      <w:pPr>
        <w:pStyle w:val="ListParagraph"/>
        <w:numPr>
          <w:ilvl w:val="0"/>
          <w:numId w:val="2"/>
        </w:numPr>
        <w:spacing w:after="60" w:before="60"/>
      </w:pPr>
      <w:r>
        <w:rPr>
          <w:rFonts w:ascii="Arial" w:cs="Arial" w:eastAsia="Arial" w:hAnsi="Arial"/>
          <w:color w:val="0D1B2A"/>
          <w:sz w:val="20"/>
          <w:szCs w:val="20"/>
        </w:rPr>
        <w:t xml:space="preserve">[P2] | J | Implement Researcher v1: WebSourceAdapter interface, CrewAI pipeline, public artifact output at stable URLs.</w:t>
      </w:r>
    </w:p>
    <w:p>
      <w:pPr>
        <w:pStyle w:val="ListParagraph"/>
        <w:numPr>
          <w:ilvl w:val="0"/>
          <w:numId w:val="2"/>
        </w:numPr>
        <w:spacing w:after="60" w:before="60"/>
      </w:pPr>
      <w:r>
        <w:rPr>
          <w:rFonts w:ascii="Arial" w:cs="Arial" w:eastAsia="Arial" w:hAnsi="Arial"/>
          <w:color w:val="0D1B2A"/>
          <w:sz w:val="20"/>
          <w:szCs w:val="20"/>
        </w:rPr>
        <w:t xml:space="preserve">[P2] | J | Fix README name drift — update 'Trade Tools Hub' references to 'FreeTraderHub' throughout.</w:t>
      </w:r>
    </w:p>
    <w:p>
      <w:pPr>
        <w:pStyle w:val="ListParagraph"/>
        <w:numPr>
          <w:ilvl w:val="0"/>
          <w:numId w:val="2"/>
        </w:numPr>
        <w:spacing w:after="60" w:before="60"/>
      </w:pPr>
      <w:r>
        <w:rPr>
          <w:rFonts w:ascii="Arial" w:cs="Arial" w:eastAsia="Arial" w:hAnsi="Arial"/>
          <w:color w:val="0D1B2A"/>
          <w:sz w:val="20"/>
          <w:szCs w:val="20"/>
        </w:rPr>
        <w:t xml:space="preserve">[P3] | J | Expand tool set toward prop-firm audience: challenge tracker, funded account P&amp;L tracker, drawdown calculator against firm rules, daily loss limit calculator.</w:t>
      </w:r>
    </w:p>
    <w:p>
      <w:pPr>
        <w:pStyle w:val="ListParagraph"/>
        <w:numPr>
          <w:ilvl w:val="0"/>
          <w:numId w:val="2"/>
        </w:numPr>
        <w:spacing w:after="60" w:before="60"/>
      </w:pPr>
      <w:r>
        <w:rPr>
          <w:rFonts w:ascii="Arial" w:cs="Arial" w:eastAsia="Arial" w:hAnsi="Arial"/>
          <w:color w:val="0D1B2A"/>
          <w:sz w:val="20"/>
          <w:szCs w:val="20"/>
        </w:rPr>
        <w:t xml:space="preserve">[P3] | J | Apply for AdSense once 20+ public research artifact pages are indexed and meta copy is clean.</w:t>
      </w:r>
    </w:p>
    <w:p>
      <w:pPr>
        <w:pStyle w:val="ListParagraph"/>
        <w:numPr>
          <w:ilvl w:val="0"/>
          <w:numId w:val="2"/>
        </w:numPr>
        <w:spacing w:after="60" w:before="60"/>
      </w:pPr>
      <w:r>
        <w:rPr>
          <w:rFonts w:ascii="Arial" w:cs="Arial" w:eastAsia="Arial" w:hAnsi="Arial"/>
          <w:color w:val="0D1B2A"/>
          <w:sz w:val="20"/>
          <w:szCs w:val="20"/>
        </w:rPr>
        <w:t xml:space="preserve">[P3] | J | Complete PWA service worker if Umami shows &gt;30% mobile traffic share.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80"/>
              <w:left w:type="dxa" w:w="180"/>
              <w:bottom w:type="dxa" w:w="80"/>
              <w:right w:type="dxa" w:w="180"/>
            </w:tcMar>
          </w:tcPr>
          <w:p>
            <w:r>
              <w:rPr>
                <w:rFonts w:ascii="Arial" w:cs="Arial" w:eastAsia="Arial" w:hAnsi="Arial"/>
                <w:b/>
                <w:bCs/>
                <w:color w:val="FFFFFF"/>
                <w:sz w:val="20"/>
                <w:szCs w:val="20"/>
              </w:rPr>
              <w:t xml:space="preserve">3.8  KPIs — HOW WE KNOW IT IS WORKING</w:t>
            </w:r>
          </w:p>
        </w:tc>
      </w:tr>
    </w:tbl>
    <w:p>
      <w:pPr>
        <w:spacing w:after="0" w:before="0"/>
      </w:pPr>
      <w:r>
        <w:rPr>
          <w:sz w:val="4"/>
          <w:szCs w:val="4"/>
        </w:rPr>
        <w:t xml:space="preserve"/>
      </w:r>
    </w:p>
    <w:p>
      <w:pPr>
        <w:pStyle w:val="ListParagraph"/>
        <w:numPr>
          <w:ilvl w:val="0"/>
          <w:numId w:val="3"/>
        </w:numPr>
        <w:spacing w:after="40" w:before="40"/>
      </w:pPr>
      <w:r>
        <w:rPr>
          <w:rFonts w:ascii="Arial" w:cs="Arial" w:eastAsia="Arial" w:hAnsi="Arial"/>
          <w:color w:val="0D1B2A"/>
          <w:sz w:val="20"/>
          <w:szCs w:val="20"/>
        </w:rPr>
        <w:t xml:space="preserve">Umami: most-used calculator identified within 14 days of charter — use this to prioritise prop-firm tool expansion.</w:t>
      </w:r>
    </w:p>
    <w:p>
      <w:pPr>
        <w:pStyle w:val="ListParagraph"/>
        <w:numPr>
          <w:ilvl w:val="0"/>
          <w:numId w:val="3"/>
        </w:numPr>
        <w:spacing w:after="40" w:before="40"/>
      </w:pPr>
      <w:r>
        <w:rPr>
          <w:rFonts w:ascii="Arial" w:cs="Arial" w:eastAsia="Arial" w:hAnsi="Arial"/>
          <w:color w:val="0D1B2A"/>
          <w:sz w:val="20"/>
          <w:szCs w:val="20"/>
        </w:rPr>
        <w:t xml:space="preserve">Researcher: at least one public research artifact published per week within 30 days of v1 launch.</w:t>
      </w:r>
    </w:p>
    <w:p>
      <w:pPr>
        <w:pStyle w:val="ListParagraph"/>
        <w:numPr>
          <w:ilvl w:val="0"/>
          <w:numId w:val="3"/>
        </w:numPr>
        <w:spacing w:after="40" w:before="40"/>
      </w:pPr>
      <w:r>
        <w:rPr>
          <w:rFonts w:ascii="Arial" w:cs="Arial" w:eastAsia="Arial" w:hAnsi="Arial"/>
          <w:color w:val="0D1B2A"/>
          <w:sz w:val="20"/>
          <w:szCs w:val="20"/>
        </w:rPr>
        <w:t xml:space="preserve">Affiliate: first broker or TradingView referral click tracked within 30 days of links going live.</w:t>
      </w:r>
    </w:p>
    <w:p>
      <w:pPr>
        <w:pStyle w:val="ListParagraph"/>
        <w:numPr>
          <w:ilvl w:val="0"/>
          <w:numId w:val="3"/>
        </w:numPr>
        <w:spacing w:after="40" w:before="40"/>
      </w:pPr>
      <w:r>
        <w:rPr>
          <w:rFonts w:ascii="Arial" w:cs="Arial" w:eastAsia="Arial" w:hAnsi="Arial"/>
          <w:color w:val="0D1B2A"/>
          <w:sz w:val="20"/>
          <w:szCs w:val="20"/>
        </w:rPr>
        <w:t xml:space="preserve">AdSense: application submitted and approved within 90 days of content surface being established.</w:t>
      </w:r>
    </w:p>
    <w:p>
      <w:pPr>
        <w:pStyle w:val="ListParagraph"/>
        <w:numPr>
          <w:ilvl w:val="0"/>
          <w:numId w:val="3"/>
        </w:numPr>
        <w:spacing w:after="40" w:before="40"/>
      </w:pPr>
      <w:r>
        <w:rPr>
          <w:rFonts w:ascii="Arial" w:cs="Arial" w:eastAsia="Arial" w:hAnsi="Arial"/>
          <w:color w:val="0D1B2A"/>
          <w:sz w:val="20"/>
          <w:szCs w:val="20"/>
        </w:rPr>
        <w:t xml:space="preserve">projects.yaml: both paths corrected and holding-co monitoring shows green for 14 consecutive days.</w:t>
      </w:r>
    </w:p>
    <w:p>
      <w:pPr>
        <w:spacing w:after="0" w:before="0"/>
      </w:pPr>
      <w:r>
        <w:rPr>
          <w:sz w:val="12"/>
          <w:szCs w:val="12"/>
        </w:rPr>
        <w:t xml:space="preserve"/>
      </w:r>
    </w:p>
    <w:p>
      <w:r>
        <w:br w:type="page"/>
      </w:r>
    </w:p>
    <w:p>
      <w:pPr>
        <w:pStyle w:val="Heading1"/>
        <w:spacing w:after="200" w:before="0"/>
      </w:pPr>
      <w:r>
        <w:rPr>
          <w:rFonts w:ascii="Arial" w:cs="Arial" w:eastAsia="Arial" w:hAnsi="Arial"/>
          <w:b/>
          <w:bCs/>
          <w:color w:val="0D1B2A"/>
          <w:sz w:val="36"/>
          <w:szCs w:val="36"/>
        </w:rPr>
        <w:t xml:space="preserve">Section 4 — MT5 Agentic Desk Charter</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48F7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 fit (demo-only)</w:t>
            </w:r>
          </w:p>
        </w:tc>
        <w:tc>
          <w:tcPr>
            <w:tcW w:type="dxa" w:w="2340"/>
            <w:tcBorders>
              <w:top w:val="none" w:color="FFFFFF" w:sz="0"/>
              <w:left w:val="none" w:color="FFFFFF" w:sz="0"/>
              <w:bottom w:val="none" w:color="FFFFFF" w:sz="0"/>
              <w:right w:val="none" w:color="FFFFFF" w:sz="0"/>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8 approved strategies</w:t>
            </w:r>
          </w:p>
        </w:tc>
        <w:tc>
          <w:tcPr>
            <w:tcW w:type="dxa" w:w="2340"/>
            <w:tcBorders>
              <w:top w:val="none" w:color="FFFFFF" w:sz="0"/>
              <w:left w:val="none" w:color="FFFFFF" w:sz="0"/>
              <w:bottom w:val="none" w:color="FFFFFF" w:sz="0"/>
              <w:right w:val="none" w:color="FFFFFF" w:sz="0"/>
            </w:tcBorders>
            <w:shd w:fill="CA6F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trading: demo/paper</w:t>
            </w:r>
          </w:p>
        </w:tc>
        <w:tc>
          <w:tcPr>
            <w:tcW w:type="dxa" w:w="2340"/>
            <w:tcBorders>
              <w:top w:val="none" w:color="FFFFFF" w:sz="0"/>
              <w:left w:val="none" w:color="FFFFFF" w:sz="0"/>
              <w:bottom w:val="none" w:color="FFFFFF" w:sz="0"/>
              <w:right w:val="none" w:color="FFFFFF" w:sz="0"/>
            </w:tcBorders>
            <w:shd w:fill="566573"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learning model: deferred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80"/>
              <w:bottom w:type="dxa" w:w="80"/>
              <w:right w:type="dxa" w:w="180"/>
            </w:tcMar>
          </w:tcPr>
          <w:p>
            <w:r>
              <w:rPr>
                <w:rFonts w:ascii="Arial" w:cs="Arial" w:eastAsia="Arial" w:hAnsi="Arial"/>
                <w:b/>
                <w:bCs/>
                <w:color w:val="FFFFFF"/>
                <w:sz w:val="20"/>
                <w:szCs w:val="20"/>
              </w:rPr>
              <w:t xml:space="preserve">4.1  IDENTITY</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Property name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MT5 Agentic Desk</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Repo / folder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mt5-agentic-desk</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Python agentic trading system (CrewAI + Ollama + MetaTrader5 API)</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URL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N/A — local/VPS execution only</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Infrastructure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Local machine + APScheduler (update repo_path in projects.yaml)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Analytics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Internal logs: logs/runtime/runtime.log + logs/runtime/runtime_events.jsonl</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Verdict tag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fit — but demo/paper mode only, no live capital at risk</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4.2  STATUS SUMMARY</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MT5 Agentic Desk is a Python-based agentic trading system with two distinct modes: Trading Mode (executes only pre-validated strategies during market hours, 07:00–21:00 UTC Mon–Fri, every 15 minutes) and Research Mode (discovers, backtests, and promotes strategies, runs once daily at midnight). ChromaDB handles strategy vector storage. APScheduler manages timing.</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The safety model is the standout architectural feature. Strategy lifecycle is explicit and enforced: candidate → pending_review → active. Every strategy must pass adversarial review at each transition. Hard guards prevent any live-account execution. The separation of Research Mode (hypothesis generation) from Trading Mode (execution of pre-validated strategies only) is the correct architecture for a disciplined system.</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Current library state: 8 strategies are at approved/active status. These strategies are receiving signals and are configured to trade when their defined conditions align. The system is in demo/paper mode — no live capital is at risk. The README is explicit that this posture is maintained until journal data and strategy promotion behaviour are validated over time.</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4"/>
              <w:left w:val="single" w:color="CA6F1E" w:sz="16"/>
              <w:bottom w:val="single" w:color="CA6F1E" w:sz="4"/>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CA6F1E"/>
                <w:sz w:val="18"/>
                <w:szCs w:val="18"/>
              </w:rPr>
              <w:t xml:space="preserve">LEARNING MODEL CLARIFICATION</w:t>
            </w:r>
          </w:p>
          <w:p>
            <w:pPr>
              <w:spacing w:after="0" w:before="0"/>
            </w:pPr>
            <w:r>
              <w:rPr>
                <w:rFonts w:ascii="Arial" w:cs="Arial" w:eastAsia="Arial" w:hAnsi="Arial"/>
                <w:color w:val="0D1B2A"/>
                <w:sz w:val="18"/>
                <w:szCs w:val="18"/>
              </w:rPr>
              <w:t xml:space="preserve">The adversarial review is an LLM agent (CrewAI + Ollama) that critiques strategy proposals. This is valuable for qualitative review but it is not a learning model in the statistical or ML sense. The plumbing for a statistical model exists (library/strategies.json, strategy_store.py, logs/research/) — the model itself does not. Building a proper statistical learning model on top of historical strategy performance data is Stage I+ territory. It is explicitly out of scope for the current charter period.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4.3  MONETIZATION STATE</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Revenue today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£0 — demo/paper mode only</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Path to revenue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Live trading on demo account once journal validates strategy performance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External revenue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None until strategies are promoted to live — timeline driven by validation</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Website crossover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MT5 telemetry available as read-only data feed to FreeTraderHub (equity curve, open positions, strategy summaries)</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The MT5 desk does not earn revenue in the conventional sense — it is a capital-growth engine, not a content or referral property. The revenue event is 'first live trade executed on a validated strategy.' The prerequisite is enough journal data to confirm that demo-account execution matches backtest expectations. The 8 active strategies receiving signals are the pipeline for that validation.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4.4  INTEGRATION FITNESS</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Fitness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Small adapter needed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projects.yaml path</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PATH DRIFT — repo_path points to old OneDrive location  |  update to actual path</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Monitoring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Log paths (runtime.log, runtime_events.jsonl) and KPI patterns are defined and correct. Will work once path is fixed.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Gaps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No external capital at risk yet so monitoring gap is low severity. Fix path before Stage E-Prep reviews go live.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4.5  DECISIONS LOCKED</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Demo/paper mode is maintained until journal data validates strategy promotion behaviour. No live capital until this condition is met — no exceptions.</w:t>
      </w:r>
    </w:p>
    <w:p>
      <w:pPr>
        <w:pStyle w:val="ListParagraph"/>
        <w:numPr>
          <w:ilvl w:val="0"/>
          <w:numId w:val="2"/>
        </w:numPr>
        <w:spacing w:after="60" w:before="60"/>
      </w:pPr>
      <w:r>
        <w:rPr>
          <w:rFonts w:ascii="Arial" w:cs="Arial" w:eastAsia="Arial" w:hAnsi="Arial"/>
          <w:color w:val="0D1B2A"/>
          <w:sz w:val="20"/>
          <w:szCs w:val="20"/>
        </w:rPr>
        <w:t xml:space="preserve">The 8 active strategies trade automatically when their defined conditions align. No manual intervention required per trade. The system is designed for autonomous operation within the validated strategy set.</w:t>
      </w:r>
    </w:p>
    <w:p>
      <w:pPr>
        <w:pStyle w:val="ListParagraph"/>
        <w:numPr>
          <w:ilvl w:val="0"/>
          <w:numId w:val="2"/>
        </w:numPr>
        <w:spacing w:after="60" w:before="60"/>
      </w:pPr>
      <w:r>
        <w:rPr>
          <w:rFonts w:ascii="Arial" w:cs="Arial" w:eastAsia="Arial" w:hAnsi="Arial"/>
          <w:color w:val="0D1B2A"/>
          <w:sz w:val="20"/>
          <w:szCs w:val="20"/>
        </w:rPr>
        <w:t xml:space="preserve">Strategy lifecycle (candidate → pending_review → active) is non-negotiable. No shortcutting this process, even for strategies that appear to perform well in early signals.</w:t>
      </w:r>
    </w:p>
    <w:p>
      <w:pPr>
        <w:pStyle w:val="ListParagraph"/>
        <w:numPr>
          <w:ilvl w:val="0"/>
          <w:numId w:val="2"/>
        </w:numPr>
        <w:spacing w:after="60" w:before="60"/>
      </w:pPr>
      <w:r>
        <w:rPr>
          <w:rFonts w:ascii="Arial" w:cs="Arial" w:eastAsia="Arial" w:hAnsi="Arial"/>
          <w:color w:val="0D1B2A"/>
          <w:sz w:val="20"/>
          <w:szCs w:val="20"/>
        </w:rPr>
        <w:t xml:space="preserve">Statistical learning model (ML on strategy performance history) is Stage I+ scope. The LLM adversarial review (CrewAI + Ollama) is the review mechanism for the current charter period.</w:t>
      </w:r>
    </w:p>
    <w:p>
      <w:pPr>
        <w:pStyle w:val="ListParagraph"/>
        <w:numPr>
          <w:ilvl w:val="0"/>
          <w:numId w:val="2"/>
        </w:numPr>
        <w:spacing w:after="60" w:before="60"/>
      </w:pPr>
      <w:r>
        <w:rPr>
          <w:rFonts w:ascii="Arial" w:cs="Arial" w:eastAsia="Arial" w:hAnsi="Arial"/>
          <w:color w:val="0D1B2A"/>
          <w:sz w:val="20"/>
          <w:szCs w:val="20"/>
        </w:rPr>
        <w:t xml:space="preserve">MT5 telemetry is read-only to external systems (FreeTraderHub dashboard). No write path from any website or external tool into the MT5 desk.</w:t>
      </w:r>
    </w:p>
    <w:p>
      <w:pPr>
        <w:pStyle w:val="ListParagraph"/>
        <w:numPr>
          <w:ilvl w:val="0"/>
          <w:numId w:val="2"/>
        </w:numPr>
        <w:spacing w:after="60" w:before="60"/>
      </w:pPr>
      <w:r>
        <w:rPr>
          <w:rFonts w:ascii="Arial" w:cs="Arial" w:eastAsia="Arial" w:hAnsi="Arial"/>
          <w:color w:val="0D1B2A"/>
          <w:sz w:val="20"/>
          <w:szCs w:val="20"/>
        </w:rPr>
        <w:t xml:space="preserve">Backtesting engine is acknowledged as not broker-grade. This is accepted for the current demo phase. Upgrade to broker-grade backtesting is a decision point when the first strategy is proposed for live trading.</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4.6  ACTION ITEMS</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[P1] | J | Correct projects.yaml repo_path for mt5-agentic-desk to actual filesystem location.</w:t>
      </w:r>
    </w:p>
    <w:p>
      <w:pPr>
        <w:pStyle w:val="ListParagraph"/>
        <w:numPr>
          <w:ilvl w:val="0"/>
          <w:numId w:val="2"/>
        </w:numPr>
        <w:spacing w:after="60" w:before="60"/>
      </w:pPr>
      <w:r>
        <w:rPr>
          <w:rFonts w:ascii="Arial" w:cs="Arial" w:eastAsia="Arial" w:hAnsi="Arial"/>
          <w:color w:val="0D1B2A"/>
          <w:sz w:val="20"/>
          <w:szCs w:val="20"/>
        </w:rPr>
        <w:t xml:space="preserve">[P1] | J | Verify the 8 active strategies are actually receiving and acting on signals in the current scheduler run — check runtime_events.jsonl for the last 7 days.</w:t>
      </w:r>
    </w:p>
    <w:p>
      <w:pPr>
        <w:pStyle w:val="ListParagraph"/>
        <w:numPr>
          <w:ilvl w:val="0"/>
          <w:numId w:val="2"/>
        </w:numPr>
        <w:spacing w:after="60" w:before="60"/>
      </w:pPr>
      <w:r>
        <w:rPr>
          <w:rFonts w:ascii="Arial" w:cs="Arial" w:eastAsia="Arial" w:hAnsi="Arial"/>
          <w:color w:val="0D1B2A"/>
          <w:sz w:val="20"/>
          <w:szCs w:val="20"/>
        </w:rPr>
        <w:t xml:space="preserve">[P2] | J | Define the validation threshold: how many aligned-condition trades, at what win rate, over what period, before a strategy is considered journal-validated for demo-to-live promotion? Document this as a charter amendment.</w:t>
      </w:r>
    </w:p>
    <w:p>
      <w:pPr>
        <w:pStyle w:val="ListParagraph"/>
        <w:numPr>
          <w:ilvl w:val="0"/>
          <w:numId w:val="2"/>
        </w:numPr>
        <w:spacing w:after="60" w:before="60"/>
      </w:pPr>
      <w:r>
        <w:rPr>
          <w:rFonts w:ascii="Arial" w:cs="Arial" w:eastAsia="Arial" w:hAnsi="Arial"/>
          <w:color w:val="0D1B2A"/>
          <w:sz w:val="20"/>
          <w:szCs w:val="20"/>
        </w:rPr>
        <w:t xml:space="preserve">[P2] | J | Build the read-only telemetry export: equity curve, open positions, strategy performance summary — formatted for consumption by FreeTraderHub dashboard.</w:t>
      </w:r>
    </w:p>
    <w:p>
      <w:pPr>
        <w:pStyle w:val="ListParagraph"/>
        <w:numPr>
          <w:ilvl w:val="0"/>
          <w:numId w:val="2"/>
        </w:numPr>
        <w:spacing w:after="60" w:before="60"/>
      </w:pPr>
      <w:r>
        <w:rPr>
          <w:rFonts w:ascii="Arial" w:cs="Arial" w:eastAsia="Arial" w:hAnsi="Arial"/>
          <w:color w:val="0D1B2A"/>
          <w:sz w:val="20"/>
          <w:szCs w:val="20"/>
        </w:rPr>
        <w:t xml:space="preserve">[P3] | J | Assess broker-grade backtesting requirement when first strategy reaches validation threshold. Decide at that point whether local backtest is sufficient or upgrade is needed.</w:t>
      </w:r>
    </w:p>
    <w:p>
      <w:pPr>
        <w:pStyle w:val="ListParagraph"/>
        <w:numPr>
          <w:ilvl w:val="0"/>
          <w:numId w:val="2"/>
        </w:numPr>
        <w:spacing w:after="60" w:before="60"/>
      </w:pPr>
      <w:r>
        <w:rPr>
          <w:rFonts w:ascii="Arial" w:cs="Arial" w:eastAsia="Arial" w:hAnsi="Arial"/>
          <w:color w:val="0D1B2A"/>
          <w:sz w:val="20"/>
          <w:szCs w:val="20"/>
        </w:rPr>
        <w:t xml:space="preserve">[P3] | J | Design the Stage I+ statistical learning model interface — even if not built yet, define the input schema (strategy performance records) and output schema (promotion probability score) so future integration is clean.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80"/>
              <w:left w:type="dxa" w:w="180"/>
              <w:bottom w:type="dxa" w:w="80"/>
              <w:right w:type="dxa" w:w="180"/>
            </w:tcMar>
          </w:tcPr>
          <w:p>
            <w:r>
              <w:rPr>
                <w:rFonts w:ascii="Arial" w:cs="Arial" w:eastAsia="Arial" w:hAnsi="Arial"/>
                <w:b/>
                <w:bCs/>
                <w:color w:val="FFFFFF"/>
                <w:sz w:val="20"/>
                <w:szCs w:val="20"/>
              </w:rPr>
              <w:t xml:space="preserve">4.7  KPIs — HOW WE KNOW IT IS WORKING</w:t>
            </w:r>
          </w:p>
        </w:tc>
      </w:tr>
    </w:tbl>
    <w:p>
      <w:pPr>
        <w:spacing w:after="0" w:before="0"/>
      </w:pPr>
      <w:r>
        <w:rPr>
          <w:sz w:val="4"/>
          <w:szCs w:val="4"/>
        </w:rPr>
        <w:t xml:space="preserve"/>
      </w:r>
    </w:p>
    <w:p>
      <w:pPr>
        <w:pStyle w:val="ListParagraph"/>
        <w:numPr>
          <w:ilvl w:val="0"/>
          <w:numId w:val="3"/>
        </w:numPr>
        <w:spacing w:after="40" w:before="40"/>
      </w:pPr>
      <w:r>
        <w:rPr>
          <w:rFonts w:ascii="Arial" w:cs="Arial" w:eastAsia="Arial" w:hAnsi="Arial"/>
          <w:color w:val="0D1B2A"/>
          <w:sz w:val="20"/>
          <w:szCs w:val="20"/>
        </w:rPr>
        <w:t xml:space="preserve">runtime_events.jsonl: at least one signal evaluation logged per strategy per trading day (confirms scheduler and signal detection are running).</w:t>
      </w:r>
    </w:p>
    <w:p>
      <w:pPr>
        <w:pStyle w:val="ListParagraph"/>
        <w:numPr>
          <w:ilvl w:val="0"/>
          <w:numId w:val="3"/>
        </w:numPr>
        <w:spacing w:after="40" w:before="40"/>
      </w:pPr>
      <w:r>
        <w:rPr>
          <w:rFonts w:ascii="Arial" w:cs="Arial" w:eastAsia="Arial" w:hAnsi="Arial"/>
          <w:color w:val="0D1B2A"/>
          <w:sz w:val="20"/>
          <w:szCs w:val="20"/>
        </w:rPr>
        <w:t xml:space="preserve">strategies.json: at least one strategy transitions from approved/active to journal-validated status within 60 days.</w:t>
      </w:r>
    </w:p>
    <w:p>
      <w:pPr>
        <w:pStyle w:val="ListParagraph"/>
        <w:numPr>
          <w:ilvl w:val="0"/>
          <w:numId w:val="3"/>
        </w:numPr>
        <w:spacing w:after="40" w:before="40"/>
      </w:pPr>
      <w:r>
        <w:rPr>
          <w:rFonts w:ascii="Arial" w:cs="Arial" w:eastAsia="Arial" w:hAnsi="Arial"/>
          <w:color w:val="0D1B2A"/>
          <w:sz w:val="20"/>
          <w:szCs w:val="20"/>
        </w:rPr>
        <w:t xml:space="preserve">Equity curve (demo account): positive or flat over any rolling 30-day window — no strategy should be allowed to draw down demo capital by more than the defined risk limit.</w:t>
      </w:r>
    </w:p>
    <w:p>
      <w:pPr>
        <w:pStyle w:val="ListParagraph"/>
        <w:numPr>
          <w:ilvl w:val="0"/>
          <w:numId w:val="3"/>
        </w:numPr>
        <w:spacing w:after="40" w:before="40"/>
      </w:pPr>
      <w:r>
        <w:rPr>
          <w:rFonts w:ascii="Arial" w:cs="Arial" w:eastAsia="Arial" w:hAnsi="Arial"/>
          <w:color w:val="0D1B2A"/>
          <w:sz w:val="20"/>
          <w:szCs w:val="20"/>
        </w:rPr>
        <w:t xml:space="preserve">Research Mode: at least one new candidate strategy generated per week via the midnight research run.</w:t>
      </w:r>
    </w:p>
    <w:p>
      <w:pPr>
        <w:pStyle w:val="ListParagraph"/>
        <w:numPr>
          <w:ilvl w:val="0"/>
          <w:numId w:val="3"/>
        </w:numPr>
        <w:spacing w:after="40" w:before="40"/>
      </w:pPr>
      <w:r>
        <w:rPr>
          <w:rFonts w:ascii="Arial" w:cs="Arial" w:eastAsia="Arial" w:hAnsi="Arial"/>
          <w:color w:val="0D1B2A"/>
          <w:sz w:val="20"/>
          <w:szCs w:val="20"/>
        </w:rPr>
        <w:t xml:space="preserve">projects.yaml monitoring: holding-co shows green uptime for MT5 desk for 14 consecutive days after path is corrected.</w:t>
      </w:r>
    </w:p>
    <w:p>
      <w:pPr>
        <w:spacing w:after="0" w:before="0"/>
      </w:pPr>
      <w:r>
        <w:rPr>
          <w:sz w:val="12"/>
          <w:szCs w:val="12"/>
        </w:rPr>
        <w:t xml:space="preserve"/>
      </w:r>
    </w:p>
    <w:p>
      <w:r>
        <w:br w:type="page"/>
      </w:r>
    </w:p>
    <w:p>
      <w:pPr>
        <w:pStyle w:val="Heading1"/>
        <w:spacing w:after="200" w:before="0"/>
      </w:pPr>
      <w:r>
        <w:rPr>
          <w:rFonts w:ascii="Arial" w:cs="Arial" w:eastAsia="Arial" w:hAnsi="Arial"/>
          <w:b/>
          <w:bCs/>
          <w:color w:val="0D1B2A"/>
          <w:sz w:val="36"/>
          <w:szCs w:val="36"/>
        </w:rPr>
        <w:t xml:space="preserve">Section 5 — Polymarket Bot Charter</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48F7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 fit</w:t>
            </w:r>
          </w:p>
        </w:tc>
        <w:tc>
          <w:tcPr>
            <w:tcW w:type="dxa" w:w="2340"/>
            <w:tcBorders>
              <w:top w:val="none" w:color="FFFFFF" w:sz="0"/>
              <w:left w:val="none" w:color="FFFFFF" w:sz="0"/>
              <w:bottom w:val="none" w:color="FFFFFF" w:sz="0"/>
              <w:right w:val="none" w:color="FFFFFF" w:sz="0"/>
            </w:tcBorders>
            <w:shd w:fill="A93226"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SSH: rc=255 OPEN</w:t>
            </w:r>
          </w:p>
        </w:tc>
        <w:tc>
          <w:tcPr>
            <w:tcW w:type="dxa" w:w="2340"/>
            <w:tcBorders>
              <w:top w:val="none" w:color="FFFFFF" w:sz="0"/>
              <w:left w:val="none" w:color="FFFFFF" w:sz="0"/>
              <w:bottom w:val="none" w:color="FFFFFF" w:sz="0"/>
              <w:right w:val="none" w:color="FFFFFF" w:sz="0"/>
            </w:tcBorders>
            <w:shd w:fill="CA6F1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paper trades: 0</w:t>
            </w:r>
          </w:p>
        </w:tc>
        <w:tc>
          <w:tcPr>
            <w:tcW w:type="dxa" w:w="2340"/>
            <w:tcBorders>
              <w:top w:val="none" w:color="FFFFFF" w:sz="0"/>
              <w:left w:val="none" w:color="FFFFFF" w:sz="0"/>
              <w:bottom w:val="none" w:color="FFFFFF" w:sz="0"/>
              <w:right w:val="none" w:color="FFFFFF" w:sz="0"/>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shadow model: passive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180"/>
              <w:bottom w:type="dxa" w:w="80"/>
              <w:right w:type="dxa" w:w="180"/>
            </w:tcMar>
          </w:tcPr>
          <w:p>
            <w:r>
              <w:rPr>
                <w:rFonts w:ascii="Arial" w:cs="Arial" w:eastAsia="Arial" w:hAnsi="Arial"/>
                <w:b/>
                <w:bCs/>
                <w:color w:val="FFFFFF"/>
                <w:sz w:val="20"/>
                <w:szCs w:val="20"/>
              </w:rPr>
              <w:t xml:space="preserve">5.1  IDENTITY</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Property name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Polymarket Bot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Repo / folder</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polymarket-bot</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Python copy-trading bot — Polymarket prediction markets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Live URL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Streamlit dashboard on VPS (167.234.219.208)</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Infrastructure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VPS with systemd services, health_check.py, deploy.sh</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Analytics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SQLite + CSV internal. daily_evaluation_report.py. SSH monitoring blocked by rc=255.</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Verdict tag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fit — most production-ready of the four properties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5.2  STATUS SUMMARY</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The Polymarket Bot is the most production-ready property in the portfolio. It watches top monthly-PNL traders (dynamic watchlist, Bayesian Beta-Binomial ranking), copies qualifying BUY trades at conviction-scaled size, and tracks outcomes in SQLite and CSV. The Streamlit dashboard provides monitoring. systemd services handle deployment on the VPS.</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Statistical depth is real: Bayesian Beta-Binomial ranking for trader quality assessment, an online logistic regression shadow model (shadow_model.py) that trains on every resolved trade, opportunity replay for threshold sweeps, and daily evaluation reports. Risk management includes 7 trade filters, a daily loss cap, per-trader loss limit, and bankroll scaling.</w:t>
      </w:r>
    </w:p>
    <w:p>
      <w:pPr>
        <w:spacing w:after="0" w:before="0"/>
      </w:pPr>
      <w:r>
        <w:rPr>
          <w:sz w:val="4"/>
          <w:szCs w:val="4"/>
        </w:rPr>
        <w:t xml:space="preserve"/>
      </w:r>
    </w:p>
    <w:p>
      <w:pPr>
        <w:spacing w:after="80" w:before="80"/>
      </w:pPr>
      <w:r>
        <w:rPr>
          <w:rFonts w:ascii="Arial" w:cs="Arial" w:eastAsia="Arial" w:hAnsi="Arial"/>
          <w:color w:val="0D1B2A"/>
          <w:sz w:val="20"/>
          <w:szCs w:val="20"/>
        </w:rPr>
        <w:t xml:space="preserve">Current state: paper_trades.csv has 0 rows. The bot is deployed and (assumed) running but has not entered a position. This is most likely because all 7 trade filters must pass simultaneously — including min whale size $1,000, entry price ≤ 0.75, and min trader win rate 60% after 10 resolved trades. The filters are conservative relative to current Polymarket liquidity conditions. This is the correct conservative starting posture — but needs confirmation that the bot is actually running on VPS, which requires SSH to be fixed first.</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4"/>
              <w:left w:val="single" w:color="A93226" w:sz="16"/>
              <w:bottom w:val="single" w:color="A93226" w:sz="4"/>
              <w:right w:val="none" w:color="FFFFFF" w:sz="0"/>
            </w:tcBorders>
            <w:shd w:fill="EBF5FB" w:val="clear"/>
            <w:tcMar>
              <w:top w:type="dxa" w:w="120"/>
              <w:left w:type="dxa" w:w="200"/>
              <w:bottom w:type="dxa" w:w="120"/>
              <w:right w:type="dxa" w:w="200"/>
            </w:tcMar>
          </w:tcPr>
          <w:p>
            <w:pPr>
              <w:spacing w:after="60" w:before="0"/>
            </w:pPr>
            <w:r>
              <w:rPr>
                <w:rFonts w:ascii="Arial" w:cs="Arial" w:eastAsia="Arial" w:hAnsi="Arial"/>
                <w:b/>
                <w:bCs/>
                <w:color w:val="A93226"/>
                <w:sz w:val="18"/>
                <w:szCs w:val="18"/>
              </w:rPr>
              <w:t xml:space="preserve">SSH rc=255 — main integration blocker</w:t>
            </w:r>
          </w:p>
          <w:p>
            <w:pPr>
              <w:spacing w:after="0" w:before="0"/>
            </w:pPr>
            <w:r>
              <w:rPr>
                <w:rFonts w:ascii="Arial" w:cs="Arial" w:eastAsia="Arial" w:hAnsi="Arial"/>
                <w:color w:val="0D1B2A"/>
                <w:sz w:val="18"/>
                <w:szCs w:val="18"/>
              </w:rPr>
              <w:t xml:space="preserve">Exit code 255 means SSH could not establish the session — it is not a script failure. The SSH key is at C:/Users/james/.ssh/ai_capital_vps and the readonly user is aicg_ro. Diagnostic steps in priority order: (1) Run ssh -vvv aicg_ro@167.234.219.208 and read the first 20 lines — look for 'Connection refused' (wrong port/firewall), 'Connection timed out' (security group), 'Permission denied (publickey)' (key not trusted), or 'Could not resolve hostname' (DNS). (2) Check chmod 600 on the key and chmod 700 on ~/.ssh. (3) Check authorized_keys on the VPS for aicg_ro. (4) If running from a script/scheduler, add -i /path/to/key -o BatchMode=yes and redirect stderr to a log file.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5.3  MONETIZATION STATE</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Revenue today</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£0 — paper trading only, no real capital deployed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Starting bankroll</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$300 (paper) — real capital amount TBD when live trading begins</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Path to revenue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Resolve SSH → confirm bot is running → accumulate resolved trades → validate shadow model → promote to active filter → go live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Market type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Polymarket prediction markets (politics, sports, finance events) — distinct from MT5 Forex/XAUUSD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Risk profile</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Independent from MT5 — different asset class, different time horizon, different risk model</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The shadow model (online logistic regression in shadow_model.py) is already being trained on resolved trades. It currently logs its probability score but does not affect execution — it is in pure shadow mode, which is the correct staged approach. The hybrid veto tracks what would happen if a p ≥ 0.65 threshold were enforced but does not enforce it. The promotion path from shadow to active filter is already designed — it just needs enough resolved trades to validate the model's predictions against outcomes. The $300 bankroll means statistical significance will take time to accumulate at conservative filter thresholds.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5.4  INTEGRATION FITNESS</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Fitness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Plug-and-play — once SSH is fixed</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projects.yaml path</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Correct — SSH key path and aicg_ro user are defined. Integration config is complete.</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Monitoring</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health_check.py and daily_evaluation_report.py produce the right signals. SSH rc=255 blocks all remote log access currently.</w:t>
            </w:r>
          </w:p>
        </w:tc>
      </w:tr>
      <w:tr>
        <w:tc>
          <w:tcPr>
            <w:tcW w:type="dxa" w:w="2400"/>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Gaps</w:t>
            </w:r>
          </w:p>
        </w:tc>
        <w:tc>
          <w:tcPr>
            <w:tcW w:type="dxa" w:w="696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color w:val="0D1B2A"/>
                <w:sz w:val="18"/>
                <w:szCs w:val="18"/>
              </w:rPr>
              <w:t xml:space="preserve">SSH must be resolved before any holding-co monitoring of this property is possible.</w:t>
            </w:r>
          </w:p>
        </w:tc>
      </w:tr>
    </w:tbl>
    <w:p>
      <w:pPr>
        <w:spacing w:after="0" w:before="0"/>
      </w:pPr>
      <w:r>
        <w:rPr>
          <w:sz w:val="8"/>
          <w:szCs w:val="8"/>
        </w:rPr>
        <w:t xml:space="preserve"/>
      </w:r>
    </w:p>
    <w:p>
      <w:pPr>
        <w:spacing w:after="80" w:before="80"/>
      </w:pPr>
      <w:r>
        <w:rPr>
          <w:rFonts w:ascii="Arial" w:cs="Arial" w:eastAsia="Arial" w:hAnsi="Arial"/>
          <w:color w:val="0D1B2A"/>
          <w:sz w:val="20"/>
          <w:szCs w:val="20"/>
        </w:rPr>
        <w:t xml:space="preserve">Unlike the other three properties, the integration config for Polymarket is complete and correct. There is no path drift. The sole blocker is the SSH connection. Once rc=255 is resolved, monitoring is essentially done — no further adapter work needed.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5.5  DECISIONS LOCKED</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Shadow model stays in shadow mode until sufficient resolved trades exist to validate prediction accuracy. The number of resolved trades required before promoting to active filter will be defined in the P2 action below.</w:t>
      </w:r>
    </w:p>
    <w:p>
      <w:pPr>
        <w:pStyle w:val="ListParagraph"/>
        <w:numPr>
          <w:ilvl w:val="0"/>
          <w:numId w:val="2"/>
        </w:numPr>
        <w:spacing w:after="60" w:before="60"/>
      </w:pPr>
      <w:r>
        <w:rPr>
          <w:rFonts w:ascii="Arial" w:cs="Arial" w:eastAsia="Arial" w:hAnsi="Arial"/>
          <w:color w:val="0D1B2A"/>
          <w:sz w:val="20"/>
          <w:szCs w:val="20"/>
        </w:rPr>
        <w:t xml:space="preserve">Paper trading continues until shadow model is validated. No real capital is deployed before this gate is passed.</w:t>
      </w:r>
    </w:p>
    <w:p>
      <w:pPr>
        <w:pStyle w:val="ListParagraph"/>
        <w:numPr>
          <w:ilvl w:val="0"/>
          <w:numId w:val="2"/>
        </w:numPr>
        <w:spacing w:after="60" w:before="60"/>
      </w:pPr>
      <w:r>
        <w:rPr>
          <w:rFonts w:ascii="Arial" w:cs="Arial" w:eastAsia="Arial" w:hAnsi="Arial"/>
          <w:color w:val="0D1B2A"/>
          <w:sz w:val="20"/>
          <w:szCs w:val="20"/>
        </w:rPr>
        <w:t xml:space="preserve">Conservative filter review is a legitimate P2 task — if after SSH is fixed it is confirmed the bot is running but finding zero qualifying opportunities, filter thresholds will be reviewed with data, not by feel.</w:t>
      </w:r>
    </w:p>
    <w:p>
      <w:pPr>
        <w:pStyle w:val="ListParagraph"/>
        <w:numPr>
          <w:ilvl w:val="0"/>
          <w:numId w:val="2"/>
        </w:numPr>
        <w:spacing w:after="60" w:before="60"/>
      </w:pPr>
      <w:r>
        <w:rPr>
          <w:rFonts w:ascii="Arial" w:cs="Arial" w:eastAsia="Arial" w:hAnsi="Arial"/>
          <w:color w:val="0D1B2A"/>
          <w:sz w:val="20"/>
          <w:szCs w:val="20"/>
        </w:rPr>
        <w:t xml:space="preserve">Polymarket (prediction markets) and MT5 (Forex/XAUUSD) are maintained as independent risk pools. No bankroll or position sharing between the two.</w:t>
      </w:r>
    </w:p>
    <w:p>
      <w:pPr>
        <w:pStyle w:val="ListParagraph"/>
        <w:numPr>
          <w:ilvl w:val="0"/>
          <w:numId w:val="2"/>
        </w:numPr>
        <w:spacing w:after="60" w:before="60"/>
      </w:pPr>
      <w:r>
        <w:rPr>
          <w:rFonts w:ascii="Arial" w:cs="Arial" w:eastAsia="Arial" w:hAnsi="Arial"/>
          <w:color w:val="0D1B2A"/>
          <w:sz w:val="20"/>
          <w:szCs w:val="20"/>
        </w:rPr>
        <w:t xml:space="preserve">The $300 starting paper bankroll is appropriate for validation. Real capital amount for live trading will be decided after shadow model validation — not before.</w:t>
      </w:r>
    </w:p>
    <w:p>
      <w:pPr>
        <w:pStyle w:val="ListParagraph"/>
        <w:numPr>
          <w:ilvl w:val="0"/>
          <w:numId w:val="2"/>
        </w:numPr>
        <w:spacing w:after="60" w:before="60"/>
      </w:pPr>
      <w:r>
        <w:rPr>
          <w:rFonts w:ascii="Arial" w:cs="Arial" w:eastAsia="Arial" w:hAnsi="Arial"/>
          <w:color w:val="0D1B2A"/>
          <w:sz w:val="20"/>
          <w:szCs w:val="20"/>
        </w:rPr>
        <w:t xml:space="preserve">The bot architecture (systemd, health_check.py, deploy.sh, daily evaluation reports) is production-ready and will not be refactored as part of the current charter period.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5.6  ACTION ITEMS</w:t>
            </w:r>
          </w:p>
        </w:tc>
      </w:tr>
    </w:tbl>
    <w:p>
      <w:pPr>
        <w:spacing w:after="0" w:before="0"/>
      </w:pPr>
      <w:r>
        <w:rPr>
          <w:sz w:val="4"/>
          <w:szCs w:val="4"/>
        </w:rPr>
        <w:t xml:space="preserve"/>
      </w:r>
    </w:p>
    <w:p>
      <w:pPr>
        <w:pStyle w:val="ListParagraph"/>
        <w:numPr>
          <w:ilvl w:val="0"/>
          <w:numId w:val="2"/>
        </w:numPr>
        <w:spacing w:after="60" w:before="60"/>
      </w:pPr>
      <w:r>
        <w:rPr>
          <w:rFonts w:ascii="Arial" w:cs="Arial" w:eastAsia="Arial" w:hAnsi="Arial"/>
          <w:color w:val="0D1B2A"/>
          <w:sz w:val="20"/>
          <w:szCs w:val="20"/>
        </w:rPr>
        <w:t xml:space="preserve">[P1] | J | Diagnose and fix SSH rc=255 — run ssh -vvv aicg_ro@167.234.219.208 and resolve the specific failure (auth, firewall, key permissions, or host key mismatch per section 5.2 note).</w:t>
      </w:r>
    </w:p>
    <w:p>
      <w:pPr>
        <w:pStyle w:val="ListParagraph"/>
        <w:numPr>
          <w:ilvl w:val="0"/>
          <w:numId w:val="2"/>
        </w:numPr>
        <w:spacing w:after="60" w:before="60"/>
      </w:pPr>
      <w:r>
        <w:rPr>
          <w:rFonts w:ascii="Arial" w:cs="Arial" w:eastAsia="Arial" w:hAnsi="Arial"/>
          <w:color w:val="0D1B2A"/>
          <w:sz w:val="20"/>
          <w:szCs w:val="20"/>
        </w:rPr>
        <w:t xml:space="preserve">[P1] | J | Once SSH is live: confirm the bot is actually running on VPS by checking systemd service status and the last entry in the paper_trades.csv (0 rows is expected, but the service must be active).</w:t>
      </w:r>
    </w:p>
    <w:p>
      <w:pPr>
        <w:pStyle w:val="ListParagraph"/>
        <w:numPr>
          <w:ilvl w:val="0"/>
          <w:numId w:val="2"/>
        </w:numPr>
        <w:spacing w:after="60" w:before="60"/>
      </w:pPr>
      <w:r>
        <w:rPr>
          <w:rFonts w:ascii="Arial" w:cs="Arial" w:eastAsia="Arial" w:hAnsi="Arial"/>
          <w:color w:val="0D1B2A"/>
          <w:sz w:val="20"/>
          <w:szCs w:val="20"/>
        </w:rPr>
        <w:t xml:space="preserve">[P2] | J | Review trade filters if bot is confirmed running but 0 trades after 14 days: pull daily_evaluation_report.py output for the last available period and check which filter is blocking the most opportunities. Adjust the most restrictive filter by one tier if statistically justified.</w:t>
      </w:r>
    </w:p>
    <w:p>
      <w:pPr>
        <w:pStyle w:val="ListParagraph"/>
        <w:numPr>
          <w:ilvl w:val="0"/>
          <w:numId w:val="2"/>
        </w:numPr>
        <w:spacing w:after="60" w:before="60"/>
      </w:pPr>
      <w:r>
        <w:rPr>
          <w:rFonts w:ascii="Arial" w:cs="Arial" w:eastAsia="Arial" w:hAnsi="Arial"/>
          <w:color w:val="0D1B2A"/>
          <w:sz w:val="20"/>
          <w:szCs w:val="20"/>
        </w:rPr>
        <w:t xml:space="preserve">[P2] | J | Define shadow model promotion threshold: minimum number of resolved trades, minimum prediction accuracy, and minimum Brier score before hybrid veto is activated. Document as charter amendment.</w:t>
      </w:r>
    </w:p>
    <w:p>
      <w:pPr>
        <w:pStyle w:val="ListParagraph"/>
        <w:numPr>
          <w:ilvl w:val="0"/>
          <w:numId w:val="2"/>
        </w:numPr>
        <w:spacing w:after="60" w:before="60"/>
      </w:pPr>
      <w:r>
        <w:rPr>
          <w:rFonts w:ascii="Arial" w:cs="Arial" w:eastAsia="Arial" w:hAnsi="Arial"/>
          <w:color w:val="0D1B2A"/>
          <w:sz w:val="20"/>
          <w:szCs w:val="20"/>
        </w:rPr>
        <w:t xml:space="preserve">[P2] | J | Confirm VPS security-group / firewall rules allow inbound from the development machine's current IP on port 22 (or whichever port sshd is listening on).</w:t>
      </w:r>
    </w:p>
    <w:p>
      <w:pPr>
        <w:pStyle w:val="ListParagraph"/>
        <w:numPr>
          <w:ilvl w:val="0"/>
          <w:numId w:val="2"/>
        </w:numPr>
        <w:spacing w:after="60" w:before="60"/>
      </w:pPr>
      <w:r>
        <w:rPr>
          <w:rFonts w:ascii="Arial" w:cs="Arial" w:eastAsia="Arial" w:hAnsi="Arial"/>
          <w:color w:val="0D1B2A"/>
          <w:sz w:val="20"/>
          <w:szCs w:val="20"/>
        </w:rPr>
        <w:t xml:space="preserve">[P3] | J | Decide real capital deployment amount when shadow model hits validation threshold — factor in $300 paper bankroll size vs. statistical confidence interval needed.</w:t>
      </w:r>
    </w:p>
    <w:p>
      <w:pPr>
        <w:pStyle w:val="ListParagraph"/>
        <w:numPr>
          <w:ilvl w:val="0"/>
          <w:numId w:val="2"/>
        </w:numPr>
        <w:spacing w:after="60" w:before="60"/>
      </w:pPr>
      <w:r>
        <w:rPr>
          <w:rFonts w:ascii="Arial" w:cs="Arial" w:eastAsia="Arial" w:hAnsi="Arial"/>
          <w:color w:val="0D1B2A"/>
          <w:sz w:val="20"/>
          <w:szCs w:val="20"/>
        </w:rPr>
        <w:t xml:space="preserve">[P3] | J | Evaluate whether Polymarket strategy summaries (win rate, recent bets, shadow model score) can be surfaced as read-only content on FreeTraderHub — provides content value and cross-property visibility.</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80"/>
              <w:left w:type="dxa" w:w="180"/>
              <w:bottom w:type="dxa" w:w="80"/>
              <w:right w:type="dxa" w:w="180"/>
            </w:tcMar>
          </w:tcPr>
          <w:p>
            <w:r>
              <w:rPr>
                <w:rFonts w:ascii="Arial" w:cs="Arial" w:eastAsia="Arial" w:hAnsi="Arial"/>
                <w:b/>
                <w:bCs/>
                <w:color w:val="FFFFFF"/>
                <w:sz w:val="20"/>
                <w:szCs w:val="20"/>
              </w:rPr>
              <w:t xml:space="preserve">5.7  KPIs — HOW WE KNOW IT IS WORKING</w:t>
            </w:r>
          </w:p>
        </w:tc>
      </w:tr>
    </w:tbl>
    <w:p>
      <w:pPr>
        <w:spacing w:after="0" w:before="0"/>
      </w:pPr>
      <w:r>
        <w:rPr>
          <w:sz w:val="4"/>
          <w:szCs w:val="4"/>
        </w:rPr>
        <w:t xml:space="preserve"/>
      </w:r>
    </w:p>
    <w:p>
      <w:pPr>
        <w:pStyle w:val="ListParagraph"/>
        <w:numPr>
          <w:ilvl w:val="0"/>
          <w:numId w:val="3"/>
        </w:numPr>
        <w:spacing w:after="40" w:before="40"/>
      </w:pPr>
      <w:r>
        <w:rPr>
          <w:rFonts w:ascii="Arial" w:cs="Arial" w:eastAsia="Arial" w:hAnsi="Arial"/>
          <w:color w:val="0D1B2A"/>
          <w:sz w:val="20"/>
          <w:szCs w:val="20"/>
        </w:rPr>
        <w:t xml:space="preserve">SSH: green connection from development machine to VPS aicg_ro@167.234.219.208 within 48 hours of P1 action.</w:t>
      </w:r>
    </w:p>
    <w:p>
      <w:pPr>
        <w:pStyle w:val="ListParagraph"/>
        <w:numPr>
          <w:ilvl w:val="0"/>
          <w:numId w:val="3"/>
        </w:numPr>
        <w:spacing w:after="40" w:before="40"/>
      </w:pPr>
      <w:r>
        <w:rPr>
          <w:rFonts w:ascii="Arial" w:cs="Arial" w:eastAsia="Arial" w:hAnsi="Arial"/>
          <w:color w:val="0D1B2A"/>
          <w:sz w:val="20"/>
          <w:szCs w:val="20"/>
        </w:rPr>
        <w:t xml:space="preserve">paper_trades.csv: first trade entry recorded within 14 days of SSH being fixed (confirms bot is running and filters are being satisfied).</w:t>
      </w:r>
    </w:p>
    <w:p>
      <w:pPr>
        <w:pStyle w:val="ListParagraph"/>
        <w:numPr>
          <w:ilvl w:val="0"/>
          <w:numId w:val="3"/>
        </w:numPr>
        <w:spacing w:after="40" w:before="40"/>
      </w:pPr>
      <w:r>
        <w:rPr>
          <w:rFonts w:ascii="Arial" w:cs="Arial" w:eastAsia="Arial" w:hAnsi="Arial"/>
          <w:color w:val="0D1B2A"/>
          <w:sz w:val="20"/>
          <w:szCs w:val="20"/>
        </w:rPr>
        <w:t xml:space="preserve">shadow_model.py: at least 20 resolved trades logged within 60 days — this is the minimum for the model's predictions to carry any statistical weight.</w:t>
      </w:r>
    </w:p>
    <w:p>
      <w:pPr>
        <w:pStyle w:val="ListParagraph"/>
        <w:numPr>
          <w:ilvl w:val="0"/>
          <w:numId w:val="3"/>
        </w:numPr>
        <w:spacing w:after="40" w:before="40"/>
      </w:pPr>
      <w:r>
        <w:rPr>
          <w:rFonts w:ascii="Arial" w:cs="Arial" w:eastAsia="Arial" w:hAnsi="Arial"/>
          <w:color w:val="0D1B2A"/>
          <w:sz w:val="20"/>
          <w:szCs w:val="20"/>
        </w:rPr>
        <w:t xml:space="preserve">daily_evaluation_report.py: report generated and retrievable via SSH for 7 consecutive days — confirms VPS cron/systemd is healthy.</w:t>
      </w:r>
    </w:p>
    <w:p>
      <w:pPr>
        <w:pStyle w:val="ListParagraph"/>
        <w:numPr>
          <w:ilvl w:val="0"/>
          <w:numId w:val="3"/>
        </w:numPr>
        <w:spacing w:after="40" w:before="40"/>
      </w:pPr>
      <w:r>
        <w:rPr>
          <w:rFonts w:ascii="Arial" w:cs="Arial" w:eastAsia="Arial" w:hAnsi="Arial"/>
          <w:color w:val="0D1B2A"/>
          <w:sz w:val="20"/>
          <w:szCs w:val="20"/>
        </w:rPr>
        <w:t xml:space="preserve">Shadow model validation: Brier score and accuracy on held-out resolved trades assessed at the 50-trade milestone — promotion decision made at that point.</w:t>
      </w:r>
    </w:p>
    <w:p>
      <w:pPr>
        <w:spacing w:after="0" w:before="0"/>
      </w:pPr>
      <w:r>
        <w:rPr>
          <w:sz w:val="12"/>
          <w:szCs w:val="12"/>
        </w:rPr>
        <w:t xml:space="preserve"/>
      </w:r>
    </w:p>
    <w:p>
      <w:r>
        <w:br w:type="page"/>
      </w:r>
    </w:p>
    <w:p>
      <w:pPr>
        <w:pStyle w:val="Heading1"/>
        <w:spacing w:after="200" w:before="0"/>
      </w:pPr>
      <w:r>
        <w:rPr>
          <w:rFonts w:ascii="Arial" w:cs="Arial" w:eastAsia="Arial" w:hAnsi="Arial"/>
          <w:b/>
          <w:bCs/>
          <w:color w:val="0D1B2A"/>
          <w:sz w:val="36"/>
          <w:szCs w:val="36"/>
        </w:rPr>
        <w:t xml:space="preserve">Appendix — Cross-Portfolio Quick Reference</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93226" w:val="clear"/>
            <w:tcMar>
              <w:top w:type="dxa" w:w="80"/>
              <w:left w:type="dxa" w:w="180"/>
              <w:bottom w:type="dxa" w:w="80"/>
              <w:right w:type="dxa" w:w="180"/>
            </w:tcMar>
          </w:tcPr>
          <w:p>
            <w:r>
              <w:rPr>
                <w:rFonts w:ascii="Arial" w:cs="Arial" w:eastAsia="Arial" w:hAnsi="Arial"/>
                <w:b/>
                <w:bCs/>
                <w:color w:val="FFFFFF"/>
                <w:sz w:val="20"/>
                <w:szCs w:val="20"/>
              </w:rPr>
              <w:t xml:space="preserve">A.1  PROJECTS.YAML PATH CORRECTIONS (DO THIS FIRST)</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All four path corrections below must be made before Stage E-Prep monitoring reviews go live. Estimated time: 15 minutes total.</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Old (broken) path</w:t>
            </w:r>
          </w:p>
        </w:tc>
        <w:tc>
          <w:tcPr>
            <w:tcW w:type="dxa" w:w="36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8"/>
                <w:szCs w:val="18"/>
              </w:rPr>
              <w:t xml:space="preserve">FreeGhostTools</w:t>
            </w:r>
          </w:p>
        </w:tc>
        <w:tc>
          <w:tcPr>
            <w:tcW w:type="dxa" w:w="36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color w:val="A93226"/>
                <w:sz w:val="17"/>
                <w:szCs w:val="17"/>
              </w:rPr>
              <w:t xml:space="preserve">C:/Users/james/OneDrive/.../free-utility-tools</w:t>
            </w:r>
          </w:p>
        </w:tc>
        <w:tc>
          <w:tcPr>
            <w:tcW w:type="dxa" w:w="368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Update local_project_path to actual location</w:t>
            </w:r>
          </w:p>
        </w:tc>
      </w:tr>
      <w:tr>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8"/>
                <w:szCs w:val="18"/>
              </w:rPr>
              <w:t xml:space="preserve">FreeTraderHub</w:t>
            </w:r>
          </w:p>
        </w:tc>
        <w:tc>
          <w:tcPr>
            <w:tcW w:type="dxa" w:w="36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color w:val="A93226"/>
                <w:sz w:val="17"/>
                <w:szCs w:val="17"/>
              </w:rPr>
              <w:t xml:space="preserve">C:/Users/james/OneDrive/.../free-traderhub-research-team</w:t>
            </w:r>
          </w:p>
        </w:tc>
        <w:tc>
          <w:tcPr>
            <w:tcW w:type="dxa" w:w="368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Split into two entries: finance_web_page path + research team path</w:t>
            </w:r>
          </w:p>
        </w:tc>
      </w:tr>
      <w:tr>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8"/>
                <w:szCs w:val="18"/>
              </w:rPr>
              <w:t xml:space="preserve">MT5 Agentic Desk</w:t>
            </w:r>
          </w:p>
        </w:tc>
        <w:tc>
          <w:tcPr>
            <w:tcW w:type="dxa" w:w="36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color w:val="A93226"/>
                <w:sz w:val="17"/>
                <w:szCs w:val="17"/>
              </w:rPr>
              <w:t xml:space="preserve">C:/Users/james/OneDrive/.../mt5-agentic-desk</w:t>
            </w:r>
          </w:p>
        </w:tc>
        <w:tc>
          <w:tcPr>
            <w:tcW w:type="dxa" w:w="368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Update repo_path to actual location</w:t>
            </w:r>
          </w:p>
        </w:tc>
      </w:tr>
      <w:tr>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8"/>
                <w:szCs w:val="18"/>
              </w:rPr>
              <w:t xml:space="preserve">Polymarket Bot</w:t>
            </w:r>
          </w:p>
        </w:tc>
        <w:tc>
          <w:tcPr>
            <w:tcW w:type="dxa" w:w="36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color w:val="A93226"/>
                <w:sz w:val="17"/>
                <w:szCs w:val="17"/>
              </w:rPr>
              <w:t xml:space="preserve">Projects.yaml config is CORRECT — no path change needed</w:t>
            </w:r>
          </w:p>
        </w:tc>
        <w:tc>
          <w:tcPr>
            <w:tcW w:type="dxa" w:w="368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No action required — fix SSH only</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93226" w:val="clear"/>
            <w:tcMar>
              <w:top w:type="dxa" w:w="80"/>
              <w:left w:type="dxa" w:w="180"/>
              <w:bottom w:type="dxa" w:w="80"/>
              <w:right w:type="dxa" w:w="180"/>
            </w:tcMar>
          </w:tcPr>
          <w:p>
            <w:r>
              <w:rPr>
                <w:rFonts w:ascii="Arial" w:cs="Arial" w:eastAsia="Arial" w:hAnsi="Arial"/>
                <w:b/>
                <w:bCs/>
                <w:color w:val="FFFFFF"/>
                <w:sz w:val="20"/>
                <w:szCs w:val="20"/>
              </w:rPr>
              <w:t xml:space="preserve">A.2  MESSAGING CONFLICTS — BOTH MUST BE FIXED BEFORE MONETIZATION</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Current claim</w:t>
            </w:r>
          </w:p>
        </w:tc>
        <w:tc>
          <w:tcPr>
            <w:tcW w:type="dxa" w:w="22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22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sz w:val="17"/>
                <w:szCs w:val="17"/>
              </w:rPr>
              <w:t xml:space="preserve">FreeGhostTools</w:t>
            </w:r>
          </w:p>
        </w:tc>
        <w:tc>
          <w:tcPr>
            <w:tcW w:type="dxa" w:w="30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about.html: 'supported by Google AdSense'</w:t>
            </w:r>
          </w:p>
        </w:tc>
        <w:tc>
          <w:tcPr>
            <w:tcW w:type="dxa" w:w="22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AdSense not applied — false statement</w:t>
            </w:r>
          </w:p>
        </w:tc>
        <w:tc>
          <w:tcPr>
            <w:tcW w:type="dxa" w:w="22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Remove or replace with forward-looking copy</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tcPr>
          <w:p>
            <w:r>
              <w:rPr>
                <w:rFonts w:ascii="Arial" w:cs="Arial" w:eastAsia="Arial" w:hAnsi="Arial"/>
                <w:sz w:val="17"/>
                <w:szCs w:val="17"/>
              </w:rPr>
              <w:t xml:space="preserve">FreeTraderHub</w:t>
            </w:r>
          </w:p>
        </w:tc>
        <w:tc>
          <w:tcPr>
            <w:tcW w:type="dxa" w:w="30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OG + Twitter meta: 'No ads, no sign-up'</w:t>
            </w:r>
          </w:p>
        </w:tc>
        <w:tc>
          <w:tcPr>
            <w:tcW w:type="dxa" w:w="22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Breaks promise if any monetization added</w:t>
            </w:r>
          </w:p>
        </w:tc>
        <w:tc>
          <w:tcPr>
            <w:tcW w:type="dxa" w:w="228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sz w:val="17"/>
                <w:szCs w:val="17"/>
              </w:rPr>
              <w:t xml:space="preserve">Update to 'privacy-first, no sign-up required'</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80"/>
              <w:left w:type="dxa" w:w="180"/>
              <w:bottom w:type="dxa" w:w="80"/>
              <w:right w:type="dxa" w:w="180"/>
            </w:tcMar>
          </w:tcPr>
          <w:p>
            <w:r>
              <w:rPr>
                <w:rFonts w:ascii="Arial" w:cs="Arial" w:eastAsia="Arial" w:hAnsi="Arial"/>
                <w:b/>
                <w:bCs/>
                <w:color w:val="FFFFFF"/>
                <w:sz w:val="20"/>
                <w:szCs w:val="20"/>
              </w:rPr>
              <w:t xml:space="preserve">A.3  AFFILIATE STATUS ACROSS PORTFOLIO</w:t>
            </w:r>
          </w:p>
        </w:tc>
      </w:tr>
    </w:tbl>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Affiliate</w:t>
            </w:r>
          </w:p>
        </w:tc>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Next step</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FreeGhostTools</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NordVPN</w:t>
            </w:r>
          </w:p>
        </w:tc>
        <w:tc>
          <w:tcPr>
            <w:tcW w:type="dxa" w:w="24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r>
              <w:rPr>
                <w:rFonts w:ascii="Arial" w:cs="Arial" w:eastAsia="Arial" w:hAnsi="Arial"/>
                <w:b/>
                <w:bCs/>
                <w:sz w:val="17"/>
                <w:szCs w:val="17"/>
              </w:rPr>
              <w:t xml:space="preserve">LIVE — aff_id=144709</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Add to more pages; confirm clicks via analytics</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FreeGhostTools</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Grammarly</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LIVE — placeholder ID</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for account (P2). Remove dead link now (P1).</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FreeGhostTools</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Canva</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LIVE — placeholder</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for account (P2). Remove dead link now (P1).</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FreeGhostTools</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AdSense</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APPLIED</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after 20+ pages + copy fix (P2)</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FreeTraderHub</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Broker</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APPLIED</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for IC Markets / FTMO / eToro (P2)</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FreeTraderHub</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TradingView</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APPLIED</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 natural fit with existing widget (P2)</w:t>
            </w:r>
          </w:p>
        </w:tc>
      </w:tr>
      <w:tr>
        <w:tc>
          <w:tcPr>
            <w:tcW w:type="dxa" w:w="18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b/>
                <w:bCs/>
                <w:sz w:val="17"/>
                <w:szCs w:val="17"/>
              </w:rPr>
              <w:t xml:space="preserve">FreeTraderHub</w:t>
            </w:r>
          </w:p>
        </w:tc>
        <w:tc>
          <w:tcPr>
            <w:tcW w:type="dxa" w:w="200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AdSense</w:t>
            </w:r>
          </w:p>
        </w:tc>
        <w:tc>
          <w:tcPr>
            <w:tcW w:type="dxa" w:w="2400"/>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tcPr>
          <w:p>
            <w:r>
              <w:rPr>
                <w:rFonts w:ascii="Arial" w:cs="Arial" w:eastAsia="Arial" w:hAnsi="Arial"/>
                <w:b w:val="false"/>
                <w:bCs w:val="false"/>
                <w:sz w:val="17"/>
                <w:szCs w:val="17"/>
              </w:rPr>
              <w:t xml:space="preserve">NOT APPLIED</w:t>
            </w:r>
          </w:p>
        </w:tc>
        <w:tc>
          <w:tcPr>
            <w:tcW w:type="dxa" w:w="3160"/>
            <w:tcBorders>
              <w:top w:val="single" w:color="D5D8DC" w:sz="4"/>
              <w:left w:val="single" w:color="D5D8DC" w:sz="4"/>
              <w:bottom w:val="single" w:color="D5D8DC" w:sz="4"/>
              <w:right w:val="single" w:color="D5D8DC" w:sz="4"/>
            </w:tcBorders>
            <w:tcMar>
              <w:top w:type="dxa" w:w="80"/>
              <w:left w:type="dxa" w:w="120"/>
              <w:bottom w:type="dxa" w:w="80"/>
              <w:right w:type="dxa" w:w="120"/>
            </w:tcMar>
          </w:tcPr>
          <w:p>
            <w:r>
              <w:rPr>
                <w:rFonts w:ascii="Arial" w:cs="Arial" w:eastAsia="Arial" w:hAnsi="Arial"/>
                <w:sz w:val="17"/>
                <w:szCs w:val="17"/>
              </w:rPr>
              <w:t xml:space="preserve">Apply after content surface established (P3)</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8F77" w:val="clear"/>
            <w:tcMar>
              <w:top w:type="dxa" w:w="80"/>
              <w:left w:type="dxa" w:w="180"/>
              <w:bottom w:type="dxa" w:w="80"/>
              <w:right w:type="dxa" w:w="180"/>
            </w:tcMar>
          </w:tcPr>
          <w:p>
            <w:r>
              <w:rPr>
                <w:rFonts w:ascii="Arial" w:cs="Arial" w:eastAsia="Arial" w:hAnsi="Arial"/>
                <w:b/>
                <w:bCs/>
                <w:color w:val="FFFFFF"/>
                <w:sz w:val="20"/>
                <w:szCs w:val="20"/>
              </w:rPr>
              <w:t xml:space="preserve">A.4  SHARED ARCHITECTURE STANDARDS</w:t>
            </w:r>
          </w:p>
        </w:tc>
      </w:tr>
    </w:tbl>
    <w:p>
      <w:pPr>
        <w:spacing w:after="0" w:before="0"/>
      </w:pPr>
      <w:r>
        <w:rPr>
          <w:sz w:val="4"/>
          <w:szCs w:val="4"/>
        </w:rPr>
        <w:t xml:space="preserve"/>
      </w:r>
    </w:p>
    <w:p>
      <w:pPr>
        <w:spacing w:after="80" w:before="80"/>
      </w:pPr>
      <w:r>
        <w:rPr>
          <w:rFonts w:ascii="Arial" w:cs="Arial" w:eastAsia="Arial" w:hAnsi="Arial"/>
          <w:color w:val="0D1B2A"/>
          <w:sz w:val="20"/>
          <w:szCs w:val="20"/>
        </w:rPr>
        <w:t xml:space="preserve">These standards apply to both FreeGhostTools and FreeTraderHub:</w:t>
      </w:r>
    </w:p>
    <w:p>
      <w:pPr>
        <w:spacing w:after="0" w:before="0"/>
      </w:pPr>
      <w:r>
        <w:rPr>
          <w:sz w:val="4"/>
          <w:szCs w:val="4"/>
        </w:rPr>
        <w:t xml:space="preserve"/>
      </w:r>
    </w:p>
    <w:p>
      <w:pPr>
        <w:pStyle w:val="ListParagraph"/>
        <w:numPr>
          <w:ilvl w:val="0"/>
          <w:numId w:val="3"/>
        </w:numPr>
        <w:spacing w:after="40" w:before="40"/>
      </w:pPr>
      <w:r>
        <w:rPr>
          <w:rFonts w:ascii="Arial" w:cs="Arial" w:eastAsia="Arial" w:hAnsi="Arial"/>
          <w:color w:val="0D1B2A"/>
          <w:sz w:val="20"/>
          <w:szCs w:val="20"/>
        </w:rPr>
        <w:t xml:space="preserve">Static HTML/CSS/JS — no server-side processing on the public-facing site.</w:t>
      </w:r>
    </w:p>
    <w:p>
      <w:pPr>
        <w:pStyle w:val="ListParagraph"/>
        <w:numPr>
          <w:ilvl w:val="0"/>
          <w:numId w:val="3"/>
        </w:numPr>
        <w:spacing w:after="40" w:before="40"/>
      </w:pPr>
      <w:r>
        <w:rPr>
          <w:rFonts w:ascii="Arial" w:cs="Arial" w:eastAsia="Arial" w:hAnsi="Arial"/>
          <w:color w:val="0D1B2A"/>
          <w:sz w:val="20"/>
          <w:szCs w:val="20"/>
        </w:rPr>
        <w:t xml:space="preserve">CSS and JS in separate asset files (not inlined per page) — FreeTraderHub is already compliant; FreeGhostTools to migrate when page count reaches 30+.</w:t>
      </w:r>
    </w:p>
    <w:p>
      <w:pPr>
        <w:pStyle w:val="ListParagraph"/>
        <w:numPr>
          <w:ilvl w:val="0"/>
          <w:numId w:val="3"/>
        </w:numPr>
        <w:spacing w:after="40" w:before="40"/>
      </w:pPr>
      <w:r>
        <w:rPr>
          <w:rFonts w:ascii="Arial" w:cs="Arial" w:eastAsia="Arial" w:hAnsi="Arial"/>
          <w:color w:val="0D1B2A"/>
          <w:sz w:val="20"/>
          <w:szCs w:val="20"/>
        </w:rPr>
        <w:t xml:space="preserve">Umami analytics on all pages (privacy-first, self-hosted on Vercel) — FreeTraderHub compliant; FreeGhostTools P1 action.</w:t>
      </w:r>
    </w:p>
    <w:p>
      <w:pPr>
        <w:pStyle w:val="ListParagraph"/>
        <w:numPr>
          <w:ilvl w:val="0"/>
          <w:numId w:val="3"/>
        </w:numPr>
        <w:spacing w:after="40" w:before="40"/>
      </w:pPr>
      <w:r>
        <w:rPr>
          <w:rFonts w:ascii="Arial" w:cs="Arial" w:eastAsia="Arial" w:hAnsi="Arial"/>
          <w:color w:val="0D1B2A"/>
          <w:sz w:val="20"/>
          <w:szCs w:val="20"/>
        </w:rPr>
        <w:t xml:space="preserve">Affiliate banners as non-intrusive integrated components — no pop-ups, no interstitials.</w:t>
      </w:r>
    </w:p>
    <w:p>
      <w:pPr>
        <w:pStyle w:val="ListParagraph"/>
        <w:numPr>
          <w:ilvl w:val="0"/>
          <w:numId w:val="3"/>
        </w:numPr>
        <w:spacing w:after="40" w:before="40"/>
      </w:pPr>
      <w:r>
        <w:rPr>
          <w:rFonts w:ascii="Arial" w:cs="Arial" w:eastAsia="Arial" w:hAnsi="Arial"/>
          <w:color w:val="0D1B2A"/>
          <w:sz w:val="20"/>
          <w:szCs w:val="20"/>
        </w:rPr>
        <w:t xml:space="preserve">No login required, no backend, no user data stored — privacy positioning is non-negotiable for both sites.</w:t>
      </w:r>
    </w:p>
    <w:p>
      <w:pPr>
        <w:pStyle w:val="ListParagraph"/>
        <w:numPr>
          <w:ilvl w:val="0"/>
          <w:numId w:val="3"/>
        </w:numPr>
        <w:spacing w:after="40" w:before="40"/>
      </w:pPr>
      <w:r>
        <w:rPr>
          <w:rFonts w:ascii="Arial" w:cs="Arial" w:eastAsia="Arial" w:hAnsi="Arial"/>
          <w:color w:val="0D1B2A"/>
          <w:sz w:val="20"/>
          <w:szCs w:val="20"/>
        </w:rPr>
        <w:t xml:space="preserve">Schema.org structured data on key pages — FreeTraderHub compliant; FreeGhostTools to add.</w:t>
      </w:r>
    </w:p>
    <w:p>
      <w:pPr>
        <w:spacing w:after="0" w:before="0"/>
      </w:pPr>
      <w:r>
        <w:rPr>
          <w:sz w:val="12"/>
          <w:szCs w:val="1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right"/>
    </w:pP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1"/>
      </w:pBdr>
    </w:pPr>
    <w:r>
      <w:rPr>
        <w:rFonts w:ascii="Arial" w:cs="Arial" w:eastAsia="Arial" w:hAnsi="Arial"/>
        <w:color w:val="566573"/>
        <w:sz w:val="16"/>
        <w:szCs w:val="16"/>
      </w:rPr>
      <w:t xml:space="preserve">AI Capital Group — Property Charters — Stage 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2026-04-16T01:37:45.747Z</dcterms:created>
  <dcterms:modified xsi:type="dcterms:W3CDTF">2026-04-16T01:37:45.747Z</dcterms:modified>
</cp:coreProperties>
</file>

<file path=docProps/custom.xml><?xml version="1.0" encoding="utf-8"?>
<Properties xmlns="http://schemas.openxmlformats.org/officeDocument/2006/custom-properties" xmlns:vt="http://schemas.openxmlformats.org/officeDocument/2006/docPropsVTypes"/>
</file>