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67127" w:rsidRDefault="00D67127" w:rsidP="00D67127">
      <w:pPr>
        <w:contextualSpacing/>
        <w:jc w:val="both"/>
        <w:rPr>
          <w:b/>
          <w:bCs/>
          <w:lang w:val="en-US"/>
        </w:rPr>
      </w:pPr>
    </w:p>
    <w:p w:rsidR="00D67127" w:rsidRDefault="00D67127" w:rsidP="00D67127">
      <w:pPr>
        <w:contextualSpacing/>
        <w:jc w:val="both"/>
        <w:rPr>
          <w:b/>
          <w:bCs/>
          <w:lang w:val="en-US"/>
        </w:rPr>
      </w:pPr>
      <w:r>
        <w:rPr>
          <w:b/>
          <w:bCs/>
          <w:lang w:val="en-US"/>
        </w:rPr>
        <w:t xml:space="preserve">Supplementary </w:t>
      </w:r>
      <w:r w:rsidRPr="3286DBA7">
        <w:rPr>
          <w:b/>
          <w:bCs/>
          <w:lang w:val="en-US"/>
        </w:rPr>
        <w:t xml:space="preserve">Table </w:t>
      </w:r>
      <w:r>
        <w:rPr>
          <w:b/>
          <w:bCs/>
          <w:lang w:val="en-US"/>
        </w:rPr>
        <w:t>1</w:t>
      </w:r>
      <w:r w:rsidRPr="3286DBA7">
        <w:rPr>
          <w:b/>
          <w:bCs/>
          <w:lang w:val="en-US"/>
        </w:rPr>
        <w:t xml:space="preserve">. </w:t>
      </w:r>
      <w:r w:rsidR="00076E38" w:rsidRPr="00076E38">
        <w:rPr>
          <w:lang w:val="en-US"/>
        </w:rPr>
        <w:t>Datasets and reference resources used in this study, including sample sizes, demographic profiles (age), postmortem intervals, associated comorbidities, and specific inclusion criteria for MCI and AD cohorts.</w:t>
      </w:r>
    </w:p>
    <w:p w:rsidR="00D67127" w:rsidRDefault="00D67127" w:rsidP="00D67127">
      <w:pPr>
        <w:contextualSpacing/>
        <w:jc w:val="both"/>
        <w:rPr>
          <w:b/>
          <w:bCs/>
          <w:lang w:val="en-US"/>
        </w:rPr>
      </w:pPr>
    </w:p>
    <w:p w:rsidR="00BB2A89" w:rsidRDefault="00D67127" w:rsidP="00D67127">
      <w:pPr>
        <w:contextualSpacing/>
        <w:jc w:val="both"/>
        <w:rPr>
          <w:b/>
          <w:bCs/>
          <w:lang w:val="en-US"/>
        </w:rPr>
      </w:pPr>
      <w:r>
        <w:rPr>
          <w:b/>
          <w:bCs/>
          <w:lang w:val="en-US"/>
        </w:rPr>
        <w:t xml:space="preserve">Supplementary </w:t>
      </w:r>
      <w:r w:rsidRPr="3286DBA7">
        <w:rPr>
          <w:b/>
          <w:bCs/>
          <w:lang w:val="en-US"/>
        </w:rPr>
        <w:t xml:space="preserve">Table </w:t>
      </w:r>
      <w:r>
        <w:rPr>
          <w:b/>
          <w:bCs/>
          <w:lang w:val="en-US"/>
        </w:rPr>
        <w:t>2</w:t>
      </w:r>
      <w:r w:rsidRPr="3286DBA7">
        <w:rPr>
          <w:b/>
          <w:bCs/>
          <w:lang w:val="en-US"/>
        </w:rPr>
        <w:t xml:space="preserve">. </w:t>
      </w:r>
      <w:r w:rsidR="006F61B8" w:rsidRPr="006F61B8">
        <w:rPr>
          <w:b/>
          <w:bCs/>
          <w:lang w:val="en-US"/>
        </w:rPr>
        <w:t xml:space="preserve">Supplementary Table 2. Characterization database of transcriptomic deconvolution tools. </w:t>
      </w:r>
      <w:r w:rsidR="006F61B8" w:rsidRPr="006F61B8">
        <w:rPr>
          <w:lang w:val="en-US"/>
        </w:rPr>
        <w:t>This file contains two worksheets. The first sheet catalogs 35 transcriptomic deconvolution tools, detailing their core methodological and operational features, such as input data requirements, tissue compatibility, deconvolution types, mathematical frameworks, programming languages, and computational efficiency. The second worksheet compiles the bibliographic references and original publications for each tool.</w:t>
      </w:r>
    </w:p>
    <w:p w:rsidR="00D67127" w:rsidRDefault="00D67127" w:rsidP="00D67127">
      <w:pPr>
        <w:contextualSpacing/>
        <w:jc w:val="both"/>
        <w:rPr>
          <w:b/>
          <w:bCs/>
          <w:lang w:val="en-US"/>
        </w:rPr>
      </w:pPr>
    </w:p>
    <w:p w:rsidR="006F61B8" w:rsidRDefault="00D552AA" w:rsidP="00D67127">
      <w:pPr>
        <w:contextualSpacing/>
        <w:jc w:val="both"/>
        <w:rPr>
          <w:b/>
          <w:bCs/>
          <w:lang w:val="en-US"/>
        </w:rPr>
      </w:pPr>
      <w:r w:rsidRPr="00D552AA">
        <w:rPr>
          <w:b/>
          <w:bCs/>
          <w:lang w:val="en-US"/>
        </w:rPr>
        <w:t xml:space="preserve">Supplementary Table S3. Weighting framework and scoring criteria for transcriptomic deconvolution tool evaluation. </w:t>
      </w:r>
      <w:r w:rsidRPr="00D552AA">
        <w:rPr>
          <w:lang w:val="en-US"/>
        </w:rPr>
        <w:t>This matrix outlines the 15 macro-categories and individual features employed to assess tool applicability for hippocampal tissue analysis. Weights range from 1 to 3 based on biological and technical relevance, where 3, 2, and 1 represent high, moderate, and low applicability, respectively.</w:t>
      </w:r>
    </w:p>
    <w:p w:rsidR="00D67127" w:rsidRDefault="00D67127" w:rsidP="00D67127">
      <w:pPr>
        <w:contextualSpacing/>
        <w:jc w:val="both"/>
        <w:rPr>
          <w:b/>
          <w:bCs/>
          <w:lang w:val="en-US"/>
        </w:rPr>
      </w:pPr>
    </w:p>
    <w:p w:rsidR="00D67127" w:rsidRDefault="000B590E" w:rsidP="00D67127">
      <w:pPr>
        <w:contextualSpacing/>
        <w:jc w:val="both"/>
        <w:rPr>
          <w:lang w:val="en-US"/>
        </w:rPr>
      </w:pPr>
      <w:r w:rsidRPr="000B590E">
        <w:rPr>
          <w:b/>
          <w:bCs/>
          <w:lang w:val="en-US"/>
        </w:rPr>
        <w:t xml:space="preserve">Supplementary Table S4. Weighted applicability matrix of transcriptomic deconvolution tools. </w:t>
      </w:r>
      <w:r w:rsidRPr="000B590E">
        <w:rPr>
          <w:lang w:val="en-US"/>
        </w:rPr>
        <w:t>This dataset presents the final evaluation of the 35 computational tools across 15 macro-categories</w:t>
      </w:r>
      <w:r>
        <w:rPr>
          <w:lang w:val="en-US"/>
        </w:rPr>
        <w:t xml:space="preserve">, </w:t>
      </w:r>
      <w:r>
        <w:t xml:space="preserve">with </w:t>
      </w:r>
      <w:r w:rsidRPr="000B590E">
        <w:rPr>
          <w:lang w:val="en-US"/>
        </w:rPr>
        <w:t>individual scores (1 to 3) were assigned based on the specific criteria established in Supplementary Table S3 to determine tool suitability for hippocampal transcriptomic analysis.</w:t>
      </w:r>
    </w:p>
    <w:p w:rsidR="000B590E" w:rsidRDefault="000B590E" w:rsidP="00D67127">
      <w:pPr>
        <w:contextualSpacing/>
        <w:jc w:val="both"/>
        <w:rPr>
          <w:b/>
          <w:bCs/>
          <w:lang w:val="en-US"/>
        </w:rPr>
      </w:pPr>
    </w:p>
    <w:p w:rsidR="00D67127" w:rsidRPr="00E5200F" w:rsidRDefault="00E5200F" w:rsidP="00D67127">
      <w:pPr>
        <w:contextualSpacing/>
        <w:jc w:val="both"/>
        <w:rPr>
          <w:lang w:val="en-US"/>
        </w:rPr>
      </w:pPr>
      <w:r w:rsidRPr="00E5200F">
        <w:rPr>
          <w:b/>
          <w:bCs/>
          <w:lang w:val="en-US"/>
        </w:rPr>
        <w:t xml:space="preserve">Supplementary Table S5. Canonical human astrocyte markers curated from the </w:t>
      </w:r>
      <w:proofErr w:type="spellStart"/>
      <w:r w:rsidRPr="00E5200F">
        <w:rPr>
          <w:b/>
          <w:bCs/>
          <w:lang w:val="en-US"/>
        </w:rPr>
        <w:t>CellMarker</w:t>
      </w:r>
      <w:proofErr w:type="spellEnd"/>
      <w:r w:rsidRPr="00E5200F">
        <w:rPr>
          <w:b/>
          <w:bCs/>
          <w:lang w:val="en-US"/>
        </w:rPr>
        <w:t xml:space="preserve"> 2.0 database. </w:t>
      </w:r>
      <w:r w:rsidRPr="00E5200F">
        <w:rPr>
          <w:lang w:val="en-US"/>
        </w:rPr>
        <w:t>This file consists of two worksheets. The first sheet cross-references identified astrocyte marker genes across three primary literature sources. The second sheet provides comprehensive metadata for these astrocyte markers, detailing parameters such as species, tissue class/type, gene symbols, and bibliographic support scores.</w:t>
      </w:r>
    </w:p>
    <w:p w:rsidR="00E5200F" w:rsidRDefault="00E5200F" w:rsidP="00D67127">
      <w:pPr>
        <w:contextualSpacing/>
        <w:jc w:val="both"/>
        <w:rPr>
          <w:b/>
          <w:bCs/>
          <w:lang w:val="en-US"/>
        </w:rPr>
      </w:pPr>
    </w:p>
    <w:p w:rsidR="00D67127" w:rsidRDefault="00AB6385" w:rsidP="00D67127">
      <w:pPr>
        <w:contextualSpacing/>
        <w:jc w:val="both"/>
        <w:rPr>
          <w:lang w:val="en-US"/>
        </w:rPr>
      </w:pPr>
      <w:r w:rsidRPr="00AB6385">
        <w:rPr>
          <w:b/>
          <w:bCs/>
          <w:lang w:val="en-US"/>
        </w:rPr>
        <w:t xml:space="preserve">Supplementary Table S6. Quantitative ranking of transcriptomic deconvolution tools based on applicability to the hippocampus. </w:t>
      </w:r>
      <w:r w:rsidRPr="00AB6385">
        <w:rPr>
          <w:lang w:val="en-US"/>
        </w:rPr>
        <w:t>This prioritized list presents the 35 tools systematically evaluated through a combination of scores, highlighting the best-performing and most connected methods in heterogeneous tissue contexts by incorporating topological indices such as connectivity, degree, and betweenness centrality.</w:t>
      </w:r>
    </w:p>
    <w:p w:rsidR="00AB6385" w:rsidRDefault="00AB6385" w:rsidP="00D67127">
      <w:pPr>
        <w:contextualSpacing/>
        <w:jc w:val="both"/>
        <w:rPr>
          <w:b/>
          <w:bCs/>
          <w:lang w:val="en-US"/>
        </w:rPr>
      </w:pPr>
    </w:p>
    <w:p w:rsidR="00D67127" w:rsidRPr="00AB6385" w:rsidRDefault="00AB6385" w:rsidP="00D67127">
      <w:pPr>
        <w:contextualSpacing/>
        <w:jc w:val="both"/>
        <w:rPr>
          <w:lang w:val="en-US"/>
        </w:rPr>
      </w:pPr>
      <w:bookmarkStart w:id="0" w:name="_GoBack"/>
      <w:r w:rsidRPr="00AB6385">
        <w:rPr>
          <w:b/>
          <w:bCs/>
          <w:lang w:val="en-US"/>
        </w:rPr>
        <w:t>Supplementary Table S7. Deconvoluted expression matrices of astrocyte marker genes across clinical conditions</w:t>
      </w:r>
      <w:r>
        <w:rPr>
          <w:b/>
          <w:bCs/>
          <w:lang w:val="en-US"/>
        </w:rPr>
        <w:t xml:space="preserve">. </w:t>
      </w:r>
      <w:r w:rsidRPr="00AB6385">
        <w:rPr>
          <w:lang w:val="en-US"/>
        </w:rPr>
        <w:t xml:space="preserve">This file consists of two worksheets. The first sheet presents the estimated expression profiles of 75 astrocyte marker genes across four progressive clinical stages (Control, Incipient, Moderate, and Severe) derived from </w:t>
      </w:r>
      <w:proofErr w:type="spellStart"/>
      <w:r w:rsidRPr="00AB6385">
        <w:rPr>
          <w:lang w:val="en-US"/>
        </w:rPr>
        <w:t>CDSeq</w:t>
      </w:r>
      <w:proofErr w:type="spellEnd"/>
      <w:r w:rsidRPr="00AB6385">
        <w:rPr>
          <w:lang w:val="en-US"/>
        </w:rPr>
        <w:t>. The second sheet details the average expression matrix for the same 75 genes obtained through DECODER deconvolution, stratified by the respective clinical cohorts.</w:t>
      </w:r>
      <w:bookmarkEnd w:id="0"/>
    </w:p>
    <w:sectPr w:rsidR="00D67127" w:rsidRPr="00AB63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127"/>
    <w:rsid w:val="000069A8"/>
    <w:rsid w:val="00076E38"/>
    <w:rsid w:val="000B590E"/>
    <w:rsid w:val="006F61B8"/>
    <w:rsid w:val="00864E8C"/>
    <w:rsid w:val="00AB6385"/>
    <w:rsid w:val="00BB2A89"/>
    <w:rsid w:val="00D552AA"/>
    <w:rsid w:val="00D67127"/>
    <w:rsid w:val="00E520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1A37"/>
  <w15:chartTrackingRefBased/>
  <w15:docId w15:val="{6BC185BD-07EC-4E53-A26A-671EE91A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127"/>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67127"/>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D671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537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446</Words>
  <Characters>2455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Natalia Rodriguez Millan</dc:creator>
  <cp:keywords/>
  <dc:description/>
  <cp:lastModifiedBy>Laura Natalia Rodriguez Millan</cp:lastModifiedBy>
  <cp:revision>1</cp:revision>
  <dcterms:created xsi:type="dcterms:W3CDTF">2026-06-10T04:21:00Z</dcterms:created>
  <dcterms:modified xsi:type="dcterms:W3CDTF">2026-06-10T23:55:00Z</dcterms:modified>
</cp:coreProperties>
</file>