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96C60"/>
          <w:sz w:val="56"/>
        </w:rPr>
        <w:t>VEYORA</w:t>
      </w:r>
    </w:p>
    <w:p>
      <w:pPr>
        <w:jc w:val="center"/>
      </w:pPr>
      <w:r>
        <w:rPr>
          <w:b/>
          <w:sz w:val="30"/>
        </w:rPr>
        <w:t>Software Requirements Specification — VEYORA</w:t>
      </w:r>
    </w:p>
    <w:p>
      <w:pPr>
        <w:jc w:val="center"/>
      </w:pPr>
      <w:r>
        <w:rPr>
          <w:color w:val="66756F"/>
        </w:rPr>
        <w:t>Mange Krisha Ashok · TYCS_68 · 125BTCS2004 · Shah &amp; Anchor Kutchhi Engineering College</w:t>
      </w:r>
    </w:p>
    <w:p>
      <w:r>
        <w:br w:type="page"/>
      </w:r>
    </w:p>
    <w:p>
      <w:r>
        <w:rPr>
          <w:b/>
        </w:rPr>
        <w:t>Project title:</w:t>
      </w:r>
      <w:r>
        <w:t xml:space="preserve"> Risk-Aware Project Plan for Development of a Smart Healthcare Application</w:t>
      </w:r>
    </w:p>
    <w:p>
      <w:r>
        <w:rPr>
          <w:b/>
        </w:rPr>
        <w:t>Student:</w:t>
      </w:r>
      <w:r>
        <w:t xml:space="preserve"> Mange Krisha Ashok · Roll: TYCS_68 · PRN: 125BTCS2004</w:t>
      </w:r>
    </w:p>
    <w:p>
      <w:r>
        <w:rPr>
          <w:b/>
        </w:rPr>
        <w:t>Institution:</w:t>
      </w:r>
      <w:r>
        <w:t xml:space="preserve"> Shah &amp; Anchor Kutchhi Engineering College</w:t>
      </w:r>
    </w:p>
    <w:p>
      <w:r>
        <w:rPr>
          <w:b/>
        </w:rPr>
        <w:t>Course:</w:t>
      </w:r>
      <w:r>
        <w:t xml:space="preserve"> Software Engineering Practices · Work mode: Individual</w:t>
      </w:r>
    </w:p>
    <w:p>
      <w:r>
        <w:rPr>
          <w:b/>
        </w:rPr>
        <w:t>SDG alignment:</w:t>
      </w:r>
      <w:r>
        <w:t xml:space="preserve"> SDG 3 — Good Health and Well-being</w:t>
      </w:r>
    </w:p>
    <w:p>
      <w:r>
        <w:rPr>
          <w:b/>
        </w:rPr>
        <w:t>Version:</w:t>
      </w:r>
      <w:r>
        <w:t xml:space="preserve"> 1.0 · Date: 2026-10-04</w:t>
      </w:r>
    </w:p>
    <w:p>
      <w:pPr>
        <w:pStyle w:val="Heading1"/>
      </w:pPr>
      <w:r>
        <w:t>1. Purpose</w:t>
      </w:r>
    </w:p>
    <w:p>
      <w:r>
        <w:t>This SRS defines the requirements for VEYORA, an academic prototype of a smart</w:t>
      </w:r>
    </w:p>
    <w:p>
      <w:r>
        <w:t>healthcare application. It is the agreement between the student developer and</w:t>
      </w:r>
    </w:p>
    <w:p>
      <w:r>
        <w:t>the course faculty on what the prototype will and will not do, and provides the</w:t>
      </w:r>
    </w:p>
    <w:p>
      <w:r>
        <w:t>requirement IDs used for traceability through design, implementation and</w:t>
      </w:r>
    </w:p>
    <w:p>
      <w:r>
        <w:t>verification.</w:t>
      </w:r>
    </w:p>
    <w:p>
      <w:pPr>
        <w:pStyle w:val="Heading1"/>
      </w:pPr>
      <w:r>
        <w:t>2. Scope</w:t>
      </w:r>
    </w:p>
    <w:p>
      <w:r>
        <w:t>VEYORA is a minimal, risk-aware healthcare prototype with three roles:</w:t>
      </w:r>
    </w:p>
    <w:p>
      <w:pPr>
        <w:pStyle w:val="ListBullet"/>
      </w:pPr>
      <w:r>
        <w:rPr>
          <w:b/>
        </w:rPr>
        <w:t>Patient</w:t>
      </w:r>
      <w:r>
        <w:t xml:space="preserve"> — books in-clinic appointments, cancels own appointments, keeps</w:t>
      </w:r>
    </w:p>
    <w:p>
      <w:r>
        <w:t>personal health logs (heart rate, temperature, blood pressure), receives</w:t>
      </w:r>
    </w:p>
    <w:p>
      <w:r>
        <w:t>in-app appointment reminders.</w:t>
      </w:r>
    </w:p>
    <w:p>
      <w:pPr>
        <w:pStyle w:val="ListBullet"/>
      </w:pPr>
      <w:r>
        <w:rPr>
          <w:b/>
        </w:rPr>
        <w:t>Doctor</w:t>
      </w:r>
      <w:r>
        <w:t xml:space="preserve"> — views appointments assigned to them and updates visit status</w:t>
      </w:r>
    </w:p>
    <w:p>
      <w:r>
        <w:t>(Confirmed → Completed or Cancelled).</w:t>
      </w:r>
    </w:p>
    <w:p>
      <w:pPr>
        <w:pStyle w:val="ListBullet"/>
      </w:pPr>
      <w:r>
        <w:rPr>
          <w:b/>
        </w:rPr>
        <w:t>Project manager</w:t>
      </w:r>
      <w:r>
        <w:t xml:space="preserve"> — manages a persistent risk register with a 5×5 heatmap,</w:t>
      </w:r>
    </w:p>
    <w:p>
      <w:r>
        <w:t>a lightweight project plan, a small task board and a verification &amp;</w:t>
      </w:r>
    </w:p>
    <w:p>
      <w:r>
        <w:t>traceability view.</w:t>
      </w:r>
    </w:p>
    <w:p>
      <w:r>
        <w:rPr>
          <w:b/>
        </w:rPr>
        <w:t>Explicitly out of scope</w:t>
      </w:r>
      <w:r>
        <w:t xml:space="preserve"> (UI and copy do not imply these work): video</w:t>
      </w:r>
    </w:p>
    <w:p>
      <w:r>
        <w:t>consultations; prescriptions and medication advice; payments; SMS, email,</w:t>
      </w:r>
    </w:p>
    <w:p>
      <w:r>
        <w:t>WhatsApp or push delivery; AI diagnosis; offline synchronization; hospital</w:t>
      </w:r>
    </w:p>
    <w:p>
      <w:r>
        <w:t>system integrations; complex administrative management; extra dashboards.</w:t>
      </w:r>
    </w:p>
    <w:p>
      <w:r>
        <w:t>The prototype supports the academic goal of demonstrating a risk-aware</w:t>
      </w:r>
    </w:p>
    <w:p>
      <w:r>
        <w:t>development process (JIRA planning, SRS/DDS, diagrams, real testing evidence)</w:t>
      </w:r>
    </w:p>
    <w:p>
      <w:r>
        <w:t>around SDG 3.</w:t>
      </w:r>
    </w:p>
    <w:p>
      <w:pPr>
        <w:pStyle w:val="Heading1"/>
      </w:pPr>
      <w:r>
        <w:t>3.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Interest</w:t>
            </w:r>
          </w:p>
        </w:tc>
      </w:tr>
      <w:tr>
        <w:tc>
          <w:tcPr>
            <w:tcW w:type="dxa" w:w="4320"/>
          </w:tcPr>
          <w:p>
            <w:r/>
            <w:r>
              <w:t>Krisha Mange (student, developer, PM role)</w:t>
            </w:r>
          </w:p>
        </w:tc>
        <w:tc>
          <w:tcPr>
            <w:tcW w:type="dxa" w:w="4320"/>
          </w:tcPr>
          <w:p>
            <w:r/>
            <w:r>
              <w:t>Builds, tests, documents and demonstrates the prototype</w:t>
            </w:r>
          </w:p>
        </w:tc>
      </w:tr>
      <w:tr>
        <w:tc>
          <w:tcPr>
            <w:tcW w:type="dxa" w:w="4320"/>
          </w:tcPr>
          <w:p>
            <w:r/>
            <w:r>
              <w:t>Course faculty</w:t>
            </w:r>
          </w:p>
        </w:tc>
        <w:tc>
          <w:tcPr>
            <w:tcW w:type="dxa" w:w="4320"/>
          </w:tcPr>
          <w:p>
            <w:r/>
            <w:r>
              <w:t>Evaluates process maturity, evidence quality and rubric alignment</w:t>
            </w:r>
          </w:p>
        </w:tc>
      </w:tr>
      <w:tr>
        <w:tc>
          <w:tcPr>
            <w:tcW w:type="dxa" w:w="4320"/>
          </w:tcPr>
          <w:p>
            <w:r/>
            <w:r>
              <w:t>Patients (fictional seeded users)</w:t>
            </w:r>
          </w:p>
        </w:tc>
        <w:tc>
          <w:tcPr>
            <w:tcW w:type="dxa" w:w="4320"/>
          </w:tcPr>
          <w:p>
            <w:r/>
            <w:r>
              <w:t>Representative end users of booking and health logs</w:t>
            </w:r>
          </w:p>
        </w:tc>
      </w:tr>
      <w:tr>
        <w:tc>
          <w:tcPr>
            <w:tcW w:type="dxa" w:w="4320"/>
          </w:tcPr>
          <w:p>
            <w:r/>
            <w:r>
              <w:t>Doctors (fictional seeded users)</w:t>
            </w:r>
          </w:p>
        </w:tc>
        <w:tc>
          <w:tcPr>
            <w:tcW w:type="dxa" w:w="4320"/>
          </w:tcPr>
          <w:p>
            <w:r/>
            <w:r>
              <w:t>Representative end users of appointment management</w:t>
            </w:r>
          </w:p>
        </w:tc>
      </w:tr>
    </w:tbl>
    <w:p/>
    <w:p>
      <w:r>
        <w:t xml:space="preserve">All clinical identities are fictional. The system is </w:t>
      </w:r>
      <w:r>
        <w:rPr>
          <w:b/>
        </w:rPr>
        <w:t>not for clinical use</w:t>
      </w:r>
      <w:r>
        <w:t>;</w:t>
      </w:r>
    </w:p>
    <w:p>
      <w:r>
        <w:t>no requirement implies clinical readiness.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Authentication and access (REQ-AUTH)</w:t>
      </w:r>
    </w:p>
    <w:p>
      <w:pPr>
        <w:pStyle w:val="ListBullet"/>
      </w:pPr>
      <w:r>
        <w:rPr>
          <w:b/>
        </w:rPr>
        <w:t>REQ-AUTH-01:</w:t>
      </w:r>
      <w:r>
        <w:t xml:space="preserve"> Users authenticate with email and password. Passwords are</w:t>
      </w:r>
    </w:p>
    <w:p>
      <w:r>
        <w:t>stored hashed (never plaintext). Sessions are server-managed HttpOnly</w:t>
      </w:r>
    </w:p>
    <w:p>
      <w:r>
        <w:t>cookies with SameSite=Lax; state-changing requests require a CSRF token.</w:t>
      </w:r>
    </w:p>
    <w:p>
      <w:pPr>
        <w:pStyle w:val="ListBullet"/>
      </w:pPr>
      <w:r>
        <w:rPr>
          <w:b/>
        </w:rPr>
        <w:t>REQ-AUTH-02:</w:t>
      </w:r>
      <w:r>
        <w:t xml:space="preserve"> Role-based access: a patient sees only their own</w:t>
      </w:r>
    </w:p>
    <w:p>
      <w:r>
        <w:t>appointments, health logs and reminders; a doctor sees only appointments</w:t>
      </w:r>
    </w:p>
    <w:p>
      <w:r>
        <w:t>assigned to them (never unrestricted patient health logs); the project</w:t>
      </w:r>
    </w:p>
    <w:p>
      <w:r>
        <w:t>manager sees only the project workspace (never unrestricted patient records).</w:t>
      </w:r>
    </w:p>
    <w:p>
      <w:pPr>
        <w:pStyle w:val="ListBullet"/>
      </w:pPr>
      <w:r>
        <w:rPr>
          <w:b/>
        </w:rPr>
        <w:t>REQ-AUTH-03:</w:t>
      </w:r>
      <w:r>
        <w:t xml:space="preserve"> Logout invalidates the session; subsequent API requests are</w:t>
      </w:r>
    </w:p>
    <w:p>
      <w:r>
        <w:t>rejected with 401.</w:t>
      </w:r>
    </w:p>
    <w:p>
      <w:pPr>
        <w:pStyle w:val="ListBullet"/>
      </w:pPr>
      <w:r>
        <w:rPr>
          <w:b/>
        </w:rPr>
        <w:t>REQ-AUTH-04 (optional):</w:t>
      </w:r>
      <w:r>
        <w:t xml:space="preserve"> Demo-account shortcuts authenticate through the</w:t>
      </w:r>
    </w:p>
    <w:p>
      <w:r>
        <w:t>backend and exist only when an explicit local demo-mode flag is enabled.</w:t>
      </w:r>
    </w:p>
    <w:p>
      <w:pPr>
        <w:pStyle w:val="Heading2"/>
      </w:pPr>
      <w:r>
        <w:t>4.2 Appointments (REQ-BOOK)</w:t>
      </w:r>
    </w:p>
    <w:p>
      <w:pPr>
        <w:pStyle w:val="ListBullet"/>
      </w:pPr>
      <w:r>
        <w:rPr>
          <w:b/>
        </w:rPr>
        <w:t>REQ-BOOK-01:</w:t>
      </w:r>
      <w:r>
        <w:t xml:space="preserve"> A patient can book a future in-clinic appointment by</w:t>
      </w:r>
    </w:p>
    <w:p>
      <w:r>
        <w:t>choosing a doctor (with specialty filtering), a future date generated from</w:t>
      </w:r>
    </w:p>
    <w:p>
      <w:r>
        <w:t>the runtime date, and an available time slot from the doctor's weekly</w:t>
      </w:r>
    </w:p>
    <w:p>
      <w:r>
        <w:t>roster. Display timezone is Asia/Kolkata; stored timestamps are UTC.</w:t>
      </w:r>
    </w:p>
    <w:p>
      <w:pPr>
        <w:pStyle w:val="ListBullet"/>
      </w:pPr>
      <w:r>
        <w:rPr>
          <w:b/>
        </w:rPr>
        <w:t>REQ-BOOK-02:</w:t>
      </w:r>
      <w:r>
        <w:t xml:space="preserve"> A doctor's slot cannot have two active bookings. This must</w:t>
      </w:r>
    </w:p>
    <w:p>
      <w:r>
        <w:t>hold across different patients and concurrent requests, enforced by a</w:t>
      </w:r>
    </w:p>
    <w:p>
      <w:r>
        <w:t>database constraint (partial unique index) plus transactional handling;</w:t>
      </w:r>
    </w:p>
    <w:p>
      <w:r>
        <w:t>conflicts return HTTP 409 with a friendly message, keeping the selected</w:t>
      </w:r>
    </w:p>
    <w:p>
      <w:r>
        <w:t>doctor and date.</w:t>
      </w:r>
    </w:p>
    <w:p>
      <w:pPr>
        <w:pStyle w:val="ListBullet"/>
      </w:pPr>
      <w:r>
        <w:rPr>
          <w:b/>
        </w:rPr>
        <w:t>REQ-BOOK-03:</w:t>
      </w:r>
      <w:r>
        <w:t xml:space="preserve"> Past dates/times and same-day slots with less than 60</w:t>
      </w:r>
    </w:p>
    <w:p>
      <w:r>
        <w:t>minutes' notice are rejected.</w:t>
      </w:r>
    </w:p>
    <w:p>
      <w:pPr>
        <w:pStyle w:val="ListBullet"/>
      </w:pPr>
      <w:r>
        <w:rPr>
          <w:b/>
        </w:rPr>
        <w:t>REQ-BOOK-04:</w:t>
      </w:r>
      <w:r>
        <w:t xml:space="preserve"> A patient can cancel their own confirmed appointment;</w:t>
      </w:r>
    </w:p>
    <w:p>
      <w:r>
        <w:t>cancellation releases the slot for other patients.</w:t>
      </w:r>
    </w:p>
    <w:p>
      <w:pPr>
        <w:pStyle w:val="ListBullet"/>
      </w:pPr>
      <w:r>
        <w:rPr>
          <w:b/>
        </w:rPr>
        <w:t>REQ-BOOK-05:</w:t>
      </w:r>
      <w:r>
        <w:t xml:space="preserve"> Status model: Confirmed → Completed | Cancelled (terminal).</w:t>
      </w:r>
    </w:p>
    <w:p>
      <w:r>
        <w:t>Only the treating doctor marks Completed. Backend validates transitions and</w:t>
      </w:r>
    </w:p>
    <w:p>
      <w:r>
        <w:t>actor permissions; unauthorized updates are rejected.</w:t>
      </w:r>
    </w:p>
    <w:p>
      <w:pPr>
        <w:pStyle w:val="ListBullet"/>
      </w:pPr>
      <w:r>
        <w:rPr>
          <w:b/>
        </w:rPr>
        <w:t>REQ-BOOK-06:</w:t>
      </w:r>
      <w:r>
        <w:t xml:space="preserve"> Slot-availability responses never reveal other patients'</w:t>
      </w:r>
    </w:p>
    <w:p>
      <w:r>
        <w:t>identities.</w:t>
      </w:r>
    </w:p>
    <w:p>
      <w:pPr>
        <w:pStyle w:val="Heading2"/>
      </w:pPr>
      <w:r>
        <w:t>4.3 Health logs (REQ-LOG)</w:t>
      </w:r>
    </w:p>
    <w:p>
      <w:pPr>
        <w:pStyle w:val="ListBullet"/>
      </w:pPr>
      <w:r>
        <w:rPr>
          <w:b/>
        </w:rPr>
        <w:t>REQ-LOG-01:</w:t>
      </w:r>
      <w:r>
        <w:t xml:space="preserve"> A patient can create, list, filter and delete personal</w:t>
      </w:r>
    </w:p>
    <w:p>
      <w:r>
        <w:t>health logs: heart rate (bpm, whole number, 20–250), temperature (°C,</w:t>
      </w:r>
    </w:p>
    <w:p>
      <w:r>
        <w:t>30–45), blood pressure (systolic 50–300 and diastolic 30–200 mmHg, systolic</w:t>
      </w:r>
    </w:p>
    <w:p>
      <w:r>
        <w:t>≥ diastolic). Records carry patient ID, type, numeric fields, timestamp and</w:t>
      </w:r>
    </w:p>
    <w:p>
      <w:r>
        <w:t>optional note.</w:t>
      </w:r>
    </w:p>
    <w:p>
      <w:pPr>
        <w:pStyle w:val="ListBullet"/>
      </w:pPr>
      <w:r>
        <w:rPr>
          <w:b/>
        </w:rPr>
        <w:t>REQ-LOG-02:</w:t>
      </w:r>
      <w:r>
        <w:t xml:space="preserve"> Validation is enforced on both frontend and backend.</w:t>
      </w:r>
    </w:p>
    <w:p>
      <w:r>
        <w:t>Limits are documented as **technical input constraints, not clinical</w:t>
      </w:r>
    </w:p>
    <w:p>
      <w:r>
        <w:t>interpretation** — the app never diagnoses, recommends medicine, or labels</w:t>
      </w:r>
    </w:p>
    <w:p>
      <w:r>
        <w:t>readings safe/dangerous.</w:t>
      </w:r>
    </w:p>
    <w:p>
      <w:pPr>
        <w:pStyle w:val="ListBullet"/>
      </w:pPr>
      <w:r>
        <w:rPr>
          <w:b/>
        </w:rPr>
        <w:t>REQ-LOG-03:</w:t>
      </w:r>
      <w:r>
        <w:t xml:space="preserve"> Only the owner may access or delete their records.</w:t>
      </w:r>
    </w:p>
    <w:p>
      <w:pPr>
        <w:pStyle w:val="Heading2"/>
      </w:pPr>
      <w:r>
        <w:t>4.4 In-app reminders (REQ-REM)</w:t>
      </w:r>
    </w:p>
    <w:p>
      <w:pPr>
        <w:pStyle w:val="ListBullet"/>
      </w:pPr>
      <w:r>
        <w:rPr>
          <w:b/>
        </w:rPr>
        <w:t>REQ-REM-01:</w:t>
      </w:r>
      <w:r>
        <w:t xml:space="preserve"> Patients see an in-app reminder list derived live from</w:t>
      </w:r>
    </w:p>
    <w:p>
      <w:r>
        <w:t>upcoming confirmed appointments (7-day window) and can mark reminders read.</w:t>
      </w:r>
    </w:p>
    <w:p>
      <w:r>
        <w:t>No SMS, email, WhatsApp or push delivery is claimed or implemented.</w:t>
      </w:r>
    </w:p>
    <w:p>
      <w:pPr>
        <w:pStyle w:val="Heading2"/>
      </w:pPr>
      <w:r>
        <w:t>4.5 Risk-aware project workspace (REQ-RISK / REQ-PLAN / REQ-VER)</w:t>
      </w:r>
    </w:p>
    <w:p>
      <w:pPr>
        <w:pStyle w:val="ListBullet"/>
      </w:pPr>
      <w:r>
        <w:rPr>
          <w:b/>
        </w:rPr>
        <w:t>REQ-RISK-01:</w:t>
      </w:r>
      <w:r>
        <w:t xml:space="preserve"> The project manager maintains a persistent risk register:</w:t>
      </w:r>
    </w:p>
    <w:p>
      <w:r>
        <w:t>title, description, category, probability (1–5), impact (1–5), computed</w:t>
      </w:r>
    </w:p>
    <w:p>
      <w:r>
        <w:t>score = probability × impact, owner, mitigation, contingency, status</w:t>
      </w:r>
    </w:p>
    <w:p>
      <w:r>
        <w:t>(open/closed), review date and links to requirements/tasks/verification.</w:t>
      </w:r>
    </w:p>
    <w:p>
      <w:r>
        <w:t>Academic bands: 1–4 Low, 5–9 Moderate, 10–16 High, 17–25 Critical</w:t>
      </w:r>
    </w:p>
    <w:p>
      <w:r>
        <w:t>(project-risk priorities, not clinical classifications). A 5×5 heatmap and</w:t>
      </w:r>
    </w:p>
    <w:p>
      <w:r>
        <w:t>an accessible list alternative are provided; metrics are computed from</w:t>
      </w:r>
    </w:p>
    <w:p>
      <w:r>
        <w:t>database records.</w:t>
      </w:r>
    </w:p>
    <w:p>
      <w:pPr>
        <w:pStyle w:val="ListBullet"/>
      </w:pPr>
      <w:r>
        <w:rPr>
          <w:b/>
        </w:rPr>
        <w:t>REQ-PLAN-01:</w:t>
      </w:r>
      <w:r>
        <w:t xml:space="preserve"> A plan view shows objectives, in-scope/out-of-scope lists,</w:t>
      </w:r>
    </w:p>
    <w:p>
      <w:r>
        <w:t>work breakdown with estimated effort, available individual effort,</w:t>
      </w:r>
    </w:p>
    <w:p>
      <w:r>
        <w:t>milestones and risk contingency time. Estimated, planned and actual values</w:t>
      </w:r>
    </w:p>
    <w:p>
      <w:r>
        <w:t>are kept separate; actuals are never fabricated.</w:t>
      </w:r>
    </w:p>
    <w:p>
      <w:pPr>
        <w:pStyle w:val="ListBullet"/>
      </w:pPr>
      <w:r>
        <w:rPr>
          <w:b/>
        </w:rPr>
        <w:t>REQ-TASK-01:</w:t>
      </w:r>
      <w:r>
        <w:t xml:space="preserve"> A small task board (To Do → In Progress → Done) supports</w:t>
      </w:r>
    </w:p>
    <w:p>
      <w:r>
        <w:t>title, description, status, priority, owner, linked risk and optional JIRA</w:t>
      </w:r>
    </w:p>
    <w:p>
      <w:r>
        <w:t>key/link. It supports — not replaces — JIRA.</w:t>
      </w:r>
    </w:p>
    <w:p>
      <w:pPr>
        <w:pStyle w:val="ListBullet"/>
      </w:pPr>
      <w:r>
        <w:rPr>
          <w:b/>
        </w:rPr>
        <w:t>REQ-VER-01:</w:t>
      </w:r>
      <w:r>
        <w:t xml:space="preserve"> A traceability view connects Requirement → Risk → Control →</w:t>
      </w:r>
    </w:p>
    <w:p>
      <w:r>
        <w:t>Test → Evidence. Results are recorded only after real runs, with date and</w:t>
      </w:r>
    </w:p>
    <w:p>
      <w:r>
        <w:t>evidence source, distinguishing automated tests from manual observations.</w:t>
      </w:r>
    </w:p>
    <w:p>
      <w:r>
        <w:t>No endpoint executes arbitrary tests or shell commands.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rPr>
          <w:b/>
        </w:rPr>
        <w:t>NFR-01 Security:</w:t>
      </w:r>
      <w:r>
        <w:t xml:space="preserve"> Hashed passwords; HttpOnly, SameSite=Lax session</w:t>
      </w:r>
    </w:p>
    <w:p>
      <w:r>
        <w:t>cookies (Secure when served over HTTPS); CSRF protection on state-changing</w:t>
      </w:r>
    </w:p>
    <w:p>
      <w:r>
        <w:t>routes; backend authorization checks on every endpoint; environment-based</w:t>
      </w:r>
    </w:p>
    <w:p>
      <w:r>
        <w:t>secrets; no role/ID trusted from the browser.</w:t>
      </w:r>
    </w:p>
    <w:p>
      <w:pPr>
        <w:pStyle w:val="ListBullet"/>
      </w:pPr>
      <w:r>
        <w:rPr>
          <w:b/>
        </w:rPr>
        <w:t>NFR-02 Reliability:</w:t>
      </w:r>
      <w:r>
        <w:t xml:space="preserve"> Bookings persist across restarts (file-backed</w:t>
      </w:r>
    </w:p>
    <w:p>
      <w:r>
        <w:t>SQLite); duplicate-slot protection holds under concurrent requests.</w:t>
      </w:r>
    </w:p>
    <w:p>
      <w:pPr>
        <w:pStyle w:val="ListBullet"/>
      </w:pPr>
      <w:r>
        <w:rPr>
          <w:b/>
        </w:rPr>
        <w:t>NFR-03 Usability:</w:t>
      </w:r>
      <w:r>
        <w:t xml:space="preserve"> Spacious, readable, responsive UI preserving the</w:t>
      </w:r>
    </w:p>
    <w:p>
      <w:r>
        <w:t>reference design language (warm ivory, teal accent, Manrope-style type,</w:t>
      </w:r>
    </w:p>
    <w:p>
      <w:r>
        <w:t>rounded cards). Ordinary transitions 150–250 ms; prefers-reduced-motion</w:t>
      </w:r>
    </w:p>
    <w:p>
      <w:r>
        <w:t>respected globally; offscreen continuous animation paused.</w:t>
      </w:r>
    </w:p>
    <w:p>
      <w:pPr>
        <w:pStyle w:val="ListBullet"/>
      </w:pPr>
      <w:r>
        <w:rPr>
          <w:b/>
        </w:rPr>
        <w:t>NFR-04 Maintainability:</w:t>
      </w:r>
      <w:r>
        <w:t xml:space="preserve"> React + Vite + TypeScript frontend; Flask +</w:t>
      </w:r>
    </w:p>
    <w:p>
      <w:r>
        <w:t>SQLAlchemy backend; tokenized CSS; pytest suite with isolated databases.</w:t>
      </w:r>
    </w:p>
    <w:p>
      <w:pPr>
        <w:pStyle w:val="ListBullet"/>
      </w:pPr>
      <w:r>
        <w:rPr>
          <w:b/>
        </w:rPr>
        <w:t>NFR-05 Performance (academic):</w:t>
      </w:r>
      <w:r>
        <w:t xml:space="preserve"> Local single-user prototype; no measured</w:t>
      </w:r>
    </w:p>
    <w:p>
      <w:r>
        <w:t>latency claims are made without actual evidence.</w:t>
      </w:r>
    </w:p>
    <w:p>
      <w:pPr>
        <w:pStyle w:val="ListBullet"/>
      </w:pPr>
      <w:r>
        <w:rPr>
          <w:b/>
        </w:rPr>
        <w:t>NFR-06 Honesty of evidence:</w:t>
      </w:r>
      <w:r>
        <w:t xml:space="preserve"> Tests are only reported as passed when</w:t>
      </w:r>
    </w:p>
    <w:p>
      <w:r>
        <w:t>actually run; documentation distinguishes estimated from actual values.</w:t>
      </w:r>
    </w:p>
    <w:p>
      <w:pPr>
        <w:pStyle w:val="Heading1"/>
      </w:pPr>
      <w:r>
        <w:t>6. Constraints</w:t>
      </w:r>
    </w:p>
    <w:p>
      <w:pPr>
        <w:pStyle w:val="ListBullet"/>
      </w:pPr>
      <w:r>
        <w:t>Individual student project; effort limited to ~14 h/week for ~5 weeks.</w:t>
      </w:r>
    </w:p>
    <w:p>
      <w:pPr>
        <w:pStyle w:val="ListBullet"/>
      </w:pPr>
      <w:r>
        <w:t>Local academic prototype: SQLite file database, Flask dev server, Vite dev</w:t>
      </w:r>
    </w:p>
    <w:p>
      <w:r>
        <w:t>server with /api proxy. No cloud deployment required.</w:t>
      </w:r>
    </w:p>
    <w:p>
      <w:pPr>
        <w:pStyle w:val="ListBullet"/>
      </w:pPr>
      <w:r>
        <w:t>Deadline discrepancy in the assignment brief: written submission says</w:t>
      </w:r>
    </w:p>
    <w:p>
      <w:r>
        <w:rPr>
          <w:b/>
        </w:rPr>
        <w:t>5 Oct 2026</w:t>
      </w:r>
      <w:r>
        <w:t xml:space="preserve">, portal says </w:t>
      </w:r>
      <w:r>
        <w:rPr>
          <w:b/>
        </w:rPr>
        <w:t>9 Oct 2026, 23:59</w:t>
      </w:r>
      <w:r>
        <w:t>. Work is planned against</w:t>
      </w:r>
    </w:p>
    <w:p>
      <w:r>
        <w:t>the earlier date until clarified.</w:t>
      </w:r>
    </w:p>
    <w:p>
      <w:pPr>
        <w:pStyle w:val="ListBullet"/>
      </w:pPr>
      <w:r>
        <w:t>Design reference export (design-reference/index.html) was not present in</w:t>
      </w:r>
    </w:p>
    <w:p>
      <w:r>
        <w:t>the delivered workspace and the linked Stitch/Figma files require sign-in;</w:t>
      </w:r>
    </w:p>
    <w:p>
      <w:r>
        <w:t>the visual identity is reconstructed from the documented token set and</w:t>
      </w:r>
    </w:p>
    <w:p>
      <w:r>
        <w:t>screen descriptions (see docs/design-reference-status.md).</w:t>
      </w:r>
    </w:p>
    <w:p>
      <w:pPr>
        <w:pStyle w:val="Heading1"/>
      </w:pPr>
      <w:r>
        <w:t>7. Acceptance criteria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Verified by</w:t>
            </w:r>
          </w:p>
        </w:tc>
      </w:tr>
      <w:tr>
        <w:tc>
          <w:tcPr>
            <w:tcW w:type="dxa" w:w="2880"/>
          </w:tcPr>
          <w:p>
            <w:r/>
            <w:r>
              <w:t>REQ-AUTH-01</w:t>
            </w:r>
          </w:p>
        </w:tc>
        <w:tc>
          <w:tcPr>
            <w:tcW w:type="dxa" w:w="2880"/>
          </w:tcPr>
          <w:p>
            <w:r/>
            <w:r>
              <w:t>Wrong password → 401; logout invalidates; no-CSRF POST → 403</w:t>
            </w:r>
          </w:p>
        </w:tc>
        <w:tc>
          <w:tcPr>
            <w:tcW w:type="dxa" w:w="2880"/>
          </w:tcPr>
          <w:p>
            <w:r/>
            <w:r>
              <w:t>tests/test_auth.py</w:t>
            </w:r>
          </w:p>
        </w:tc>
      </w:tr>
      <w:tr>
        <w:tc>
          <w:tcPr>
            <w:tcW w:type="dxa" w:w="2880"/>
          </w:tcPr>
          <w:p>
            <w:r/>
            <w:r>
              <w:t>REQ-AUTH-02</w:t>
            </w:r>
          </w:p>
        </w:tc>
        <w:tc>
          <w:tcPr>
            <w:tcW w:type="dxa" w:w="2880"/>
          </w:tcPr>
          <w:p>
            <w:r/>
            <w:r>
              <w:t>Cross-role and cross-patient access denied (401/403/404)</w:t>
            </w:r>
          </w:p>
        </w:tc>
        <w:tc>
          <w:tcPr>
            <w:tcW w:type="dxa" w:w="2880"/>
          </w:tcPr>
          <w:p>
            <w:r/>
            <w:r>
              <w:t>tests/test_authorization.py</w:t>
            </w:r>
          </w:p>
        </w:tc>
      </w:tr>
      <w:tr>
        <w:tc>
          <w:tcPr>
            <w:tcW w:type="dxa" w:w="2880"/>
          </w:tcPr>
          <w:p>
            <w:r/>
            <w:r>
              <w:t>REQ-BOOK-02</w:t>
            </w:r>
          </w:p>
        </w:tc>
        <w:tc>
          <w:tcPr>
            <w:tcW w:type="dxa" w:w="2880"/>
          </w:tcPr>
          <w:p>
            <w:r/>
            <w:r>
              <w:t>One of two racing patients succeeds; the other gets 409</w:t>
            </w:r>
          </w:p>
        </w:tc>
        <w:tc>
          <w:tcPr>
            <w:tcW w:type="dxa" w:w="2880"/>
          </w:tcPr>
          <w:p>
            <w:r/>
            <w:r>
              <w:t>tests/test_appointments.py</w:t>
            </w:r>
          </w:p>
        </w:tc>
      </w:tr>
      <w:tr>
        <w:tc>
          <w:tcPr>
            <w:tcW w:type="dxa" w:w="2880"/>
          </w:tcPr>
          <w:p>
            <w:r/>
            <w:r>
              <w:t>REQ-BOOK-04</w:t>
            </w:r>
          </w:p>
        </w:tc>
        <w:tc>
          <w:tcPr>
            <w:tcW w:type="dxa" w:w="2880"/>
          </w:tcPr>
          <w:p>
            <w:r/>
            <w:r>
              <w:t>After cancellation, another patient can book the slot (201)</w:t>
            </w:r>
          </w:p>
        </w:tc>
        <w:tc>
          <w:tcPr>
            <w:tcW w:type="dxa" w:w="2880"/>
          </w:tcPr>
          <w:p>
            <w:r/>
            <w:r>
              <w:t>tests/test_appointments.py</w:t>
            </w:r>
          </w:p>
        </w:tc>
      </w:tr>
      <w:tr>
        <w:tc>
          <w:tcPr>
            <w:tcW w:type="dxa" w:w="2880"/>
          </w:tcPr>
          <w:p>
            <w:r/>
            <w:r>
              <w:t>REQ-LOG-01</w:t>
            </w:r>
          </w:p>
        </w:tc>
        <w:tc>
          <w:tcPr>
            <w:tcW w:type="dxa" w:w="2880"/>
          </w:tcPr>
          <w:p>
            <w:r/>
            <w:r>
              <w:t>Out-of-range / wrong-type inputs rejected with 400</w:t>
            </w:r>
          </w:p>
        </w:tc>
        <w:tc>
          <w:tcPr>
            <w:tcW w:type="dxa" w:w="2880"/>
          </w:tcPr>
          <w:p>
            <w:r/>
            <w:r>
              <w:t>tests/test_health_logs.py</w:t>
            </w:r>
          </w:p>
        </w:tc>
      </w:tr>
      <w:tr>
        <w:tc>
          <w:tcPr>
            <w:tcW w:type="dxa" w:w="2880"/>
          </w:tcPr>
          <w:p>
            <w:r/>
            <w:r>
              <w:t>REQ-RISK-01</w:t>
            </w:r>
          </w:p>
        </w:tc>
        <w:tc>
          <w:tcPr>
            <w:tcW w:type="dxa" w:w="2880"/>
          </w:tcPr>
          <w:p>
            <w:r/>
            <w:r>
              <w:t>Score = P×I computed server-side; out-of-range rejected</w:t>
            </w:r>
          </w:p>
        </w:tc>
        <w:tc>
          <w:tcPr>
            <w:tcW w:type="dxa" w:w="2880"/>
          </w:tcPr>
          <w:p>
            <w:r/>
            <w:r>
              <w:t>tests/test_risks_tasks.py</w:t>
            </w:r>
          </w:p>
        </w:tc>
      </w:tr>
      <w:tr>
        <w:tc>
          <w:tcPr>
            <w:tcW w:type="dxa" w:w="2880"/>
          </w:tcPr>
          <w:p>
            <w:r/>
            <w:r>
              <w:t>REQ-DATA-01</w:t>
            </w:r>
          </w:p>
        </w:tc>
        <w:tc>
          <w:tcPr>
            <w:tcW w:type="dxa" w:w="2880"/>
          </w:tcPr>
          <w:p>
            <w:r/>
            <w:r>
              <w:t>Records survive app restart on a file-backed DB</w:t>
            </w:r>
          </w:p>
        </w:tc>
        <w:tc>
          <w:tcPr>
            <w:tcW w:type="dxa" w:w="2880"/>
          </w:tcPr>
          <w:p>
            <w:r/>
            <w:r>
              <w:t>tests/test_persistence.py</w:t>
            </w:r>
          </w:p>
        </w:tc>
      </w:tr>
    </w:tbl>
    <w:p/>
    <w:p>
      <w:pPr>
        <w:pStyle w:val="Heading1"/>
      </w:pPr>
      <w:r>
        <w:t>8. Traceability</w:t>
      </w:r>
    </w:p>
    <w:p>
      <w:r>
        <w:t>Requirement → Risk → Control → Test → Evidence is maintained in the</w:t>
      </w:r>
    </w:p>
    <w:p>
      <w:r>
        <w:t xml:space="preserve">application's Verification view (database table </w:t>
      </w:r>
      <w:r>
        <w:rPr>
          <w:rFonts w:ascii="Consolas" w:hAnsi="Consolas"/>
          <w:color w:val="096C60"/>
          <w:sz w:val="20"/>
        </w:rPr>
        <w:t>verification_records</w:t>
      </w:r>
      <w:r>
        <w:t>) and in</w:t>
      </w:r>
    </w:p>
    <w:p>
      <w:r>
        <w:t>docs/testing-evidence.md. Requirement IDs above are linked from seeded risks</w:t>
      </w:r>
    </w:p>
    <w:p>
      <w:r>
        <w:t>(RISK-01…RISK-06) and from the JIRA backlog (docs/jira-backlog.csv).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5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96C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25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8252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— VEYORA</dc:title>
  <dc:subject/>
  <dc:creator>Mange Krisha Ashok (TYCS_68)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