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4466A" w14:textId="2BC4EE08" w:rsidR="00CC0DDC" w:rsidRPr="007514CB" w:rsidRDefault="00FB78E0" w:rsidP="00664D7F">
      <w:pPr>
        <w:widowControl/>
        <w:pBdr>
          <w:top w:val="nil"/>
          <w:left w:val="nil"/>
          <w:bottom w:val="nil"/>
          <w:right w:val="nil"/>
          <w:between w:val="nil"/>
        </w:pBdr>
        <w:autoSpaceDE/>
        <w:autoSpaceDN/>
        <w:jc w:val="center"/>
        <w:rPr>
          <w:rFonts w:ascii="Calibri" w:eastAsia="Calibri" w:hAnsi="Calibri" w:cs="Calibri"/>
          <w:b/>
          <w:color w:val="000000"/>
          <w:sz w:val="36"/>
          <w:szCs w:val="36"/>
        </w:rPr>
      </w:pPr>
      <w:r>
        <w:rPr>
          <w:rFonts w:ascii="Calibri" w:eastAsia="Calibri" w:hAnsi="Calibri" w:cs="Calibri"/>
          <w:b/>
          <w:color w:val="000000"/>
          <w:sz w:val="36"/>
          <w:szCs w:val="36"/>
        </w:rPr>
        <w:t>DSCI 501</w:t>
      </w:r>
      <w:r w:rsidR="002C6273" w:rsidRPr="007514CB">
        <w:rPr>
          <w:rFonts w:ascii="Calibri" w:eastAsia="Calibri" w:hAnsi="Calibri" w:cs="Calibri"/>
          <w:b/>
          <w:color w:val="000000"/>
          <w:sz w:val="36"/>
          <w:szCs w:val="36"/>
        </w:rPr>
        <w:t xml:space="preserve">: </w:t>
      </w:r>
      <w:r w:rsidR="00D712E0" w:rsidRPr="007514CB">
        <w:rPr>
          <w:rFonts w:ascii="Calibri" w:eastAsia="Calibri" w:hAnsi="Calibri" w:cs="Calibri"/>
          <w:b/>
          <w:color w:val="000000"/>
          <w:sz w:val="36"/>
          <w:szCs w:val="36"/>
        </w:rPr>
        <w:t>Math/Prog Foundations for DSCI</w:t>
      </w:r>
      <w:r w:rsidR="008D4991" w:rsidRPr="007514CB">
        <w:rPr>
          <w:rFonts w:ascii="Calibri" w:eastAsia="Calibri" w:hAnsi="Calibri" w:cs="Calibri"/>
          <w:b/>
          <w:color w:val="000000"/>
          <w:sz w:val="36"/>
          <w:szCs w:val="36"/>
        </w:rPr>
        <w:t xml:space="preserve"> </w:t>
      </w:r>
    </w:p>
    <w:p w14:paraId="22B4466B" w14:textId="77777777" w:rsidR="00CC0DDC" w:rsidRPr="00DF616E" w:rsidRDefault="002C6273" w:rsidP="00DF616E">
      <w:pPr>
        <w:widowControl/>
        <w:pBdr>
          <w:top w:val="nil"/>
          <w:left w:val="nil"/>
          <w:bottom w:val="nil"/>
          <w:right w:val="nil"/>
          <w:between w:val="nil"/>
        </w:pBdr>
        <w:autoSpaceDE/>
        <w:autoSpaceDN/>
        <w:jc w:val="center"/>
        <w:rPr>
          <w:rFonts w:ascii="Calibri" w:eastAsia="Calibri" w:hAnsi="Calibri" w:cs="Calibri"/>
          <w:b/>
          <w:color w:val="000000"/>
          <w:sz w:val="24"/>
          <w:szCs w:val="24"/>
        </w:rPr>
      </w:pPr>
      <w:r w:rsidRPr="00DF616E">
        <w:rPr>
          <w:rFonts w:ascii="Calibri" w:eastAsia="Calibri" w:hAnsi="Calibri" w:cs="Calibri"/>
          <w:b/>
          <w:color w:val="000000"/>
          <w:sz w:val="24"/>
          <w:szCs w:val="24"/>
        </w:rPr>
        <w:t>Course Syllabus</w:t>
      </w:r>
    </w:p>
    <w:p w14:paraId="22B4466C" w14:textId="0CF78F4E" w:rsidR="00CC0DDC" w:rsidRPr="00AC3078" w:rsidRDefault="002C6273" w:rsidP="00152731">
      <w:pPr>
        <w:widowControl/>
        <w:pBdr>
          <w:top w:val="nil"/>
          <w:left w:val="nil"/>
          <w:bottom w:val="nil"/>
          <w:right w:val="nil"/>
          <w:between w:val="nil"/>
        </w:pBdr>
        <w:autoSpaceDE/>
        <w:autoSpaceDN/>
        <w:jc w:val="center"/>
        <w:rPr>
          <w:color w:val="000000"/>
        </w:rPr>
      </w:pPr>
      <w:r w:rsidRPr="00AC3078">
        <w:rPr>
          <w:color w:val="000000"/>
        </w:rPr>
        <w:t xml:space="preserve">Credits: </w:t>
      </w:r>
      <w:r w:rsidR="00726992" w:rsidRPr="00AC3078">
        <w:rPr>
          <w:color w:val="000000"/>
        </w:rPr>
        <w:t>3-hour</w:t>
      </w:r>
      <w:r w:rsidRPr="00AC3078">
        <w:rPr>
          <w:color w:val="000000"/>
        </w:rPr>
        <w:t xml:space="preserve"> lecture [3 credits]</w:t>
      </w:r>
    </w:p>
    <w:p w14:paraId="22B4466D" w14:textId="586C2A8A" w:rsidR="00CC0DDC" w:rsidRPr="00AC3078" w:rsidRDefault="005D0A94" w:rsidP="00AC3078">
      <w:pPr>
        <w:widowControl/>
        <w:pBdr>
          <w:top w:val="nil"/>
          <w:left w:val="nil"/>
          <w:bottom w:val="nil"/>
          <w:right w:val="nil"/>
          <w:between w:val="nil"/>
        </w:pBdr>
        <w:autoSpaceDE/>
        <w:autoSpaceDN/>
        <w:jc w:val="center"/>
        <w:rPr>
          <w:color w:val="000000"/>
        </w:rPr>
      </w:pPr>
      <w:r w:rsidRPr="00AC3078">
        <w:rPr>
          <w:color w:val="000000"/>
        </w:rPr>
        <w:t>Winter 202</w:t>
      </w:r>
      <w:r w:rsidR="00FB78E0">
        <w:rPr>
          <w:color w:val="000000"/>
        </w:rPr>
        <w:t>1</w:t>
      </w:r>
    </w:p>
    <w:p w14:paraId="22B4466E" w14:textId="5A77F862" w:rsidR="00CC0DDC" w:rsidRPr="00AC3078" w:rsidRDefault="002C6273" w:rsidP="00AC3078">
      <w:pPr>
        <w:widowControl/>
        <w:pBdr>
          <w:top w:val="nil"/>
          <w:left w:val="nil"/>
          <w:bottom w:val="nil"/>
          <w:right w:val="nil"/>
          <w:between w:val="nil"/>
        </w:pBdr>
        <w:autoSpaceDE/>
        <w:autoSpaceDN/>
        <w:jc w:val="center"/>
        <w:rPr>
          <w:color w:val="000000"/>
        </w:rPr>
      </w:pPr>
      <w:r w:rsidRPr="00AC3078">
        <w:rPr>
          <w:color w:val="000000"/>
        </w:rPr>
        <w:t xml:space="preserve">Short Title: </w:t>
      </w:r>
      <w:r w:rsidR="00062C89" w:rsidRPr="00AC3078">
        <w:rPr>
          <w:color w:val="000000"/>
        </w:rPr>
        <w:t>Math/Prog</w:t>
      </w:r>
      <w:r w:rsidR="009E0126" w:rsidRPr="00AC3078">
        <w:rPr>
          <w:color w:val="000000"/>
        </w:rPr>
        <w:t xml:space="preserve"> </w:t>
      </w:r>
      <w:r w:rsidR="00B318B6" w:rsidRPr="00AC3078">
        <w:rPr>
          <w:color w:val="000000"/>
        </w:rPr>
        <w:t>F</w:t>
      </w:r>
      <w:r w:rsidR="00CA20ED" w:rsidRPr="00AC3078">
        <w:rPr>
          <w:color w:val="000000"/>
        </w:rPr>
        <w:t>oundation</w:t>
      </w:r>
      <w:r w:rsidR="00B318B6" w:rsidRPr="00AC3078">
        <w:rPr>
          <w:color w:val="000000"/>
        </w:rPr>
        <w:t>s</w:t>
      </w:r>
    </w:p>
    <w:p w14:paraId="22B4466F" w14:textId="77777777" w:rsidR="00CC0DDC" w:rsidRDefault="00CC0DDC">
      <w:pPr>
        <w:pStyle w:val="BodyText"/>
        <w:spacing w:before="11"/>
        <w:ind w:left="0"/>
        <w:rPr>
          <w:sz w:val="14"/>
        </w:rPr>
      </w:pPr>
    </w:p>
    <w:p w14:paraId="22B44670" w14:textId="77777777" w:rsidR="00CC0DDC" w:rsidRPr="00E751D1" w:rsidRDefault="002C6273" w:rsidP="00E751D1">
      <w:pPr>
        <w:widowControl/>
        <w:pBdr>
          <w:top w:val="nil"/>
          <w:left w:val="nil"/>
          <w:bottom w:val="nil"/>
          <w:right w:val="nil"/>
          <w:between w:val="nil"/>
        </w:pBdr>
        <w:autoSpaceDE/>
        <w:autoSpaceDN/>
        <w:spacing w:before="270" w:after="180"/>
        <w:rPr>
          <w:rFonts w:ascii="Calibri" w:eastAsia="Calibri" w:hAnsi="Calibri" w:cs="Calibri"/>
          <w:b/>
          <w:color w:val="000000"/>
          <w:sz w:val="28"/>
          <w:szCs w:val="28"/>
        </w:rPr>
      </w:pPr>
      <w:r w:rsidRPr="00E751D1">
        <w:rPr>
          <w:rFonts w:ascii="Calibri" w:eastAsia="Calibri" w:hAnsi="Calibri" w:cs="Calibri"/>
          <w:b/>
          <w:color w:val="000000"/>
          <w:sz w:val="28"/>
          <w:szCs w:val="28"/>
        </w:rPr>
        <w:t>General Information</w:t>
      </w:r>
    </w:p>
    <w:p w14:paraId="22B44671" w14:textId="2E572B56" w:rsidR="00CC0DDC" w:rsidRDefault="002C6273" w:rsidP="00473288">
      <w:pPr>
        <w:widowControl/>
        <w:pBdr>
          <w:top w:val="nil"/>
          <w:left w:val="nil"/>
          <w:bottom w:val="nil"/>
          <w:right w:val="nil"/>
          <w:between w:val="nil"/>
        </w:pBdr>
        <w:autoSpaceDE/>
        <w:autoSpaceDN/>
        <w:rPr>
          <w:i/>
          <w:color w:val="000000"/>
        </w:rPr>
      </w:pPr>
      <w:r w:rsidRPr="00473288">
        <w:rPr>
          <w:i/>
          <w:color w:val="000000"/>
        </w:rPr>
        <w:t>Course Coordinator(s):</w:t>
      </w:r>
      <w:r w:rsidR="000B2965">
        <w:rPr>
          <w:i/>
          <w:color w:val="000000"/>
        </w:rPr>
        <w:tab/>
      </w:r>
      <w:r w:rsidR="000B2965">
        <w:rPr>
          <w:i/>
          <w:color w:val="000000"/>
        </w:rPr>
        <w:tab/>
      </w:r>
      <w:r w:rsidR="000B2965">
        <w:rPr>
          <w:i/>
          <w:color w:val="000000"/>
        </w:rPr>
        <w:tab/>
      </w:r>
      <w:r w:rsidR="00CA20ED" w:rsidRPr="00473288">
        <w:rPr>
          <w:i/>
          <w:color w:val="000000"/>
        </w:rPr>
        <w:t xml:space="preserve"> Dr. Bhupesh Shetty</w:t>
      </w:r>
    </w:p>
    <w:p w14:paraId="61263F62" w14:textId="135A74D6" w:rsidR="00224935" w:rsidRDefault="00224935" w:rsidP="00473288">
      <w:pPr>
        <w:widowControl/>
        <w:pBdr>
          <w:top w:val="nil"/>
          <w:left w:val="nil"/>
          <w:bottom w:val="nil"/>
          <w:right w:val="nil"/>
          <w:between w:val="nil"/>
        </w:pBdr>
        <w:autoSpaceDE/>
        <w:autoSpaceDN/>
        <w:rPr>
          <w:i/>
          <w:color w:val="000000"/>
        </w:rPr>
      </w:pPr>
    </w:p>
    <w:p w14:paraId="1040EE3E" w14:textId="01D3E398" w:rsidR="00224935" w:rsidRDefault="00224935" w:rsidP="00473288">
      <w:pPr>
        <w:widowControl/>
        <w:pBdr>
          <w:top w:val="nil"/>
          <w:left w:val="nil"/>
          <w:bottom w:val="nil"/>
          <w:right w:val="nil"/>
          <w:between w:val="nil"/>
        </w:pBdr>
        <w:autoSpaceDE/>
        <w:autoSpaceDN/>
        <w:rPr>
          <w:i/>
          <w:color w:val="000000"/>
        </w:rPr>
      </w:pPr>
      <w:r>
        <w:rPr>
          <w:i/>
          <w:color w:val="000000"/>
        </w:rPr>
        <w:t>Class Timing</w:t>
      </w:r>
      <w:r w:rsidR="009F5EF9">
        <w:rPr>
          <w:i/>
          <w:color w:val="000000"/>
        </w:rPr>
        <w:t>; Location:</w:t>
      </w:r>
      <w:r w:rsidR="009F5EF9">
        <w:rPr>
          <w:i/>
          <w:color w:val="000000"/>
        </w:rPr>
        <w:tab/>
      </w:r>
      <w:r w:rsidR="009F5EF9">
        <w:rPr>
          <w:i/>
          <w:color w:val="000000"/>
        </w:rPr>
        <w:tab/>
      </w:r>
      <w:r w:rsidR="009F5EF9">
        <w:rPr>
          <w:i/>
          <w:color w:val="000000"/>
        </w:rPr>
        <w:tab/>
      </w:r>
      <w:r w:rsidR="00B325C0">
        <w:rPr>
          <w:i/>
          <w:color w:val="000000"/>
        </w:rPr>
        <w:t>6:30</w:t>
      </w:r>
      <w:r w:rsidR="001D7F59">
        <w:rPr>
          <w:i/>
          <w:color w:val="000000"/>
        </w:rPr>
        <w:t>-09:20 PM; Blackboard ultra</w:t>
      </w:r>
      <w:r w:rsidR="009F5EF9">
        <w:rPr>
          <w:i/>
          <w:color w:val="000000"/>
        </w:rPr>
        <w:tab/>
      </w:r>
      <w:r w:rsidR="009F5EF9">
        <w:rPr>
          <w:i/>
          <w:color w:val="000000"/>
        </w:rPr>
        <w:tab/>
      </w:r>
      <w:r w:rsidR="009F5EF9">
        <w:rPr>
          <w:i/>
          <w:color w:val="000000"/>
        </w:rPr>
        <w:tab/>
      </w:r>
    </w:p>
    <w:p w14:paraId="3111F8F0" w14:textId="77777777" w:rsidR="000B2965" w:rsidRPr="00473288" w:rsidRDefault="000B2965" w:rsidP="00473288">
      <w:pPr>
        <w:widowControl/>
        <w:pBdr>
          <w:top w:val="nil"/>
          <w:left w:val="nil"/>
          <w:bottom w:val="nil"/>
          <w:right w:val="nil"/>
          <w:between w:val="nil"/>
        </w:pBdr>
        <w:autoSpaceDE/>
        <w:autoSpaceDN/>
        <w:rPr>
          <w:i/>
          <w:color w:val="000000"/>
        </w:rPr>
      </w:pPr>
    </w:p>
    <w:p w14:paraId="22B44672" w14:textId="717A0315" w:rsidR="00CC0DDC" w:rsidRDefault="002C6273" w:rsidP="00473288">
      <w:pPr>
        <w:widowControl/>
        <w:pBdr>
          <w:top w:val="nil"/>
          <w:left w:val="nil"/>
          <w:bottom w:val="nil"/>
          <w:right w:val="nil"/>
          <w:between w:val="nil"/>
        </w:pBdr>
        <w:autoSpaceDE/>
        <w:autoSpaceDN/>
        <w:rPr>
          <w:i/>
          <w:color w:val="000000"/>
        </w:rPr>
      </w:pPr>
      <w:r w:rsidRPr="00473288">
        <w:rPr>
          <w:i/>
          <w:color w:val="000000"/>
        </w:rPr>
        <w:t>Instructor Contact Information:</w:t>
      </w:r>
      <w:r w:rsidR="00B318B6" w:rsidRPr="00473288">
        <w:rPr>
          <w:i/>
          <w:color w:val="000000"/>
        </w:rPr>
        <w:t xml:space="preserve"> </w:t>
      </w:r>
      <w:r w:rsidR="000B2965">
        <w:rPr>
          <w:i/>
          <w:color w:val="000000"/>
        </w:rPr>
        <w:tab/>
      </w:r>
      <w:r w:rsidR="000B2965">
        <w:rPr>
          <w:i/>
          <w:color w:val="000000"/>
        </w:rPr>
        <w:tab/>
      </w:r>
      <w:r w:rsidR="00CA20ED" w:rsidRPr="00473288">
        <w:rPr>
          <w:i/>
          <w:color w:val="000000"/>
        </w:rPr>
        <w:t>bys24@drexel.edu</w:t>
      </w:r>
      <w:r w:rsidR="00F17655">
        <w:rPr>
          <w:i/>
          <w:color w:val="000000"/>
        </w:rPr>
        <w:t xml:space="preserve"> </w:t>
      </w:r>
    </w:p>
    <w:p w14:paraId="04006B99" w14:textId="77777777" w:rsidR="000B2965" w:rsidRPr="00473288" w:rsidRDefault="000B2965" w:rsidP="00473288">
      <w:pPr>
        <w:widowControl/>
        <w:pBdr>
          <w:top w:val="nil"/>
          <w:left w:val="nil"/>
          <w:bottom w:val="nil"/>
          <w:right w:val="nil"/>
          <w:between w:val="nil"/>
        </w:pBdr>
        <w:autoSpaceDE/>
        <w:autoSpaceDN/>
        <w:rPr>
          <w:i/>
          <w:color w:val="000000"/>
        </w:rPr>
      </w:pPr>
    </w:p>
    <w:p w14:paraId="22B44673" w14:textId="58CB15BA" w:rsidR="00CC0DDC" w:rsidRDefault="002C6273" w:rsidP="00473288">
      <w:pPr>
        <w:widowControl/>
        <w:pBdr>
          <w:top w:val="nil"/>
          <w:left w:val="nil"/>
          <w:bottom w:val="nil"/>
          <w:right w:val="nil"/>
          <w:between w:val="nil"/>
        </w:pBdr>
        <w:autoSpaceDE/>
        <w:autoSpaceDN/>
        <w:rPr>
          <w:i/>
          <w:color w:val="000000"/>
        </w:rPr>
      </w:pPr>
      <w:r w:rsidRPr="00473288">
        <w:rPr>
          <w:i/>
          <w:color w:val="000000"/>
        </w:rPr>
        <w:t>Office Hours</w:t>
      </w:r>
      <w:r w:rsidR="000B2965">
        <w:rPr>
          <w:i/>
          <w:color w:val="000000"/>
        </w:rPr>
        <w:t>;</w:t>
      </w:r>
      <w:r w:rsidRPr="00473288">
        <w:rPr>
          <w:i/>
          <w:color w:val="000000"/>
        </w:rPr>
        <w:t xml:space="preserve"> Location: </w:t>
      </w:r>
      <w:r w:rsidR="000B2965">
        <w:rPr>
          <w:i/>
          <w:color w:val="000000"/>
        </w:rPr>
        <w:tab/>
      </w:r>
      <w:r w:rsidR="000B2965">
        <w:rPr>
          <w:i/>
          <w:color w:val="000000"/>
        </w:rPr>
        <w:tab/>
      </w:r>
      <w:r w:rsidR="009B1E19">
        <w:rPr>
          <w:i/>
          <w:color w:val="000000"/>
        </w:rPr>
        <w:t>3-5 PM</w:t>
      </w:r>
      <w:r w:rsidR="00DC360A">
        <w:rPr>
          <w:i/>
          <w:color w:val="000000"/>
        </w:rPr>
        <w:t>; Blackboard ultra</w:t>
      </w:r>
    </w:p>
    <w:p w14:paraId="22B44674" w14:textId="77777777" w:rsidR="00CC0DDC" w:rsidRDefault="00CC0DDC">
      <w:pPr>
        <w:pStyle w:val="BodyText"/>
        <w:spacing w:before="9"/>
        <w:ind w:left="0"/>
        <w:rPr>
          <w:sz w:val="31"/>
        </w:rPr>
      </w:pPr>
    </w:p>
    <w:p w14:paraId="7403191C" w14:textId="77777777" w:rsidR="0072055C" w:rsidRPr="001814E1" w:rsidRDefault="0072055C" w:rsidP="0072055C">
      <w:pPr>
        <w:pStyle w:val="Heading1"/>
        <w:rPr>
          <w:rFonts w:ascii="Calibri" w:hAnsi="Calibri" w:cs="Calibri"/>
        </w:rPr>
      </w:pPr>
      <w:r w:rsidRPr="001814E1">
        <w:rPr>
          <w:rFonts w:ascii="Calibri" w:hAnsi="Calibri" w:cs="Calibri"/>
          <w:w w:val="85"/>
        </w:rPr>
        <w:t>Student Learning Information</w:t>
      </w:r>
    </w:p>
    <w:p w14:paraId="35E74008" w14:textId="77777777" w:rsidR="0072055C" w:rsidRDefault="0072055C" w:rsidP="0072055C">
      <w:pPr>
        <w:pStyle w:val="Heading2"/>
        <w:spacing w:before="199"/>
      </w:pPr>
      <w:r w:rsidRPr="001814E1">
        <w:rPr>
          <w:rFonts w:ascii="Calibri" w:hAnsi="Calibri" w:cs="Calibri"/>
          <w:w w:val="85"/>
        </w:rPr>
        <w:t>Course Description</w:t>
      </w:r>
    </w:p>
    <w:p w14:paraId="03904C4D" w14:textId="77777777" w:rsidR="0072055C" w:rsidRDefault="0072055C" w:rsidP="0072055C">
      <w:pPr>
        <w:pStyle w:val="BodyText"/>
        <w:spacing w:before="174"/>
        <w:ind w:left="110" w:right="93"/>
      </w:pPr>
      <w:r>
        <w:t xml:space="preserve">Linear algebra, calculus, probability and statistical methods are essential foundation areas required for an effective understanding and application of data science. In this course, students will get a gentle introduction to these important areas of quantitative reasoning. Along with introducing basics of linear algebra, calculus, probability, and statistical methods, this course will also introduce their computational application through the python programming language. Concepts will be demonstrated using various python packages. </w:t>
      </w:r>
    </w:p>
    <w:p w14:paraId="51CBCDD5" w14:textId="77777777" w:rsidR="0072055C" w:rsidRDefault="0072055C" w:rsidP="0072055C">
      <w:pPr>
        <w:spacing w:before="164"/>
        <w:ind w:left="110"/>
      </w:pPr>
      <w:r>
        <w:rPr>
          <w:i/>
        </w:rPr>
        <w:t>College/Department</w:t>
      </w:r>
      <w:r>
        <w:t>: College of Computing &amp; Informatics</w:t>
      </w:r>
    </w:p>
    <w:p w14:paraId="12A4567F" w14:textId="77777777" w:rsidR="0072055C" w:rsidRDefault="0072055C" w:rsidP="0072055C">
      <w:pPr>
        <w:spacing w:before="1"/>
        <w:ind w:left="110"/>
      </w:pPr>
      <w:r>
        <w:rPr>
          <w:i/>
        </w:rPr>
        <w:t>Repeat Status</w:t>
      </w:r>
      <w:r>
        <w:t>: Not repeatable for credit</w:t>
      </w:r>
    </w:p>
    <w:p w14:paraId="4597121D" w14:textId="77777777" w:rsidR="0072055C" w:rsidRDefault="0072055C" w:rsidP="0072055C">
      <w:pPr>
        <w:spacing w:before="1"/>
        <w:ind w:left="110"/>
      </w:pPr>
      <w:r>
        <w:rPr>
          <w:i/>
        </w:rPr>
        <w:t>Restrictions</w:t>
      </w:r>
      <w:r>
        <w:t>: None</w:t>
      </w:r>
    </w:p>
    <w:p w14:paraId="4F9EC36B" w14:textId="77777777" w:rsidR="0072055C" w:rsidRDefault="0072055C" w:rsidP="0072055C">
      <w:pPr>
        <w:spacing w:before="1"/>
        <w:ind w:left="110"/>
      </w:pPr>
      <w:r>
        <w:rPr>
          <w:i/>
        </w:rPr>
        <w:t>Prerequisites</w:t>
      </w:r>
      <w:r>
        <w:t>: None</w:t>
      </w:r>
    </w:p>
    <w:p w14:paraId="18BBB465" w14:textId="77777777" w:rsidR="0072055C" w:rsidRPr="0043104A" w:rsidRDefault="0072055C" w:rsidP="0072055C">
      <w:pPr>
        <w:pStyle w:val="Heading2"/>
        <w:spacing w:before="182"/>
        <w:rPr>
          <w:rFonts w:ascii="Calibri" w:hAnsi="Calibri" w:cs="Calibri"/>
        </w:rPr>
      </w:pPr>
      <w:r w:rsidRPr="0043104A">
        <w:rPr>
          <w:rFonts w:ascii="Calibri" w:hAnsi="Calibri" w:cs="Calibri"/>
          <w:w w:val="90"/>
        </w:rPr>
        <w:t>Course Purpose within a Program of Study</w:t>
      </w:r>
    </w:p>
    <w:p w14:paraId="740435F8" w14:textId="77777777" w:rsidR="0072055C" w:rsidRDefault="0072055C" w:rsidP="0072055C">
      <w:pPr>
        <w:pStyle w:val="BodyText"/>
        <w:spacing w:before="174"/>
        <w:ind w:left="110" w:right="93"/>
      </w:pPr>
      <w:r>
        <w:t xml:space="preserve">This course provides a strong introduction to quantitative foundations to students with little or no background in mathematics and statistics. This course will also provide instruction for the application of these foundations through the Python programming language. </w:t>
      </w:r>
    </w:p>
    <w:p w14:paraId="60975C89" w14:textId="77777777" w:rsidR="0072055C" w:rsidRPr="0043104A" w:rsidRDefault="0072055C" w:rsidP="0072055C">
      <w:pPr>
        <w:pStyle w:val="Heading2"/>
        <w:spacing w:before="183"/>
        <w:rPr>
          <w:rFonts w:asciiTheme="minorHAnsi" w:hAnsiTheme="minorHAnsi" w:cstheme="minorHAnsi"/>
        </w:rPr>
      </w:pPr>
      <w:r w:rsidRPr="0043104A">
        <w:rPr>
          <w:rFonts w:asciiTheme="minorHAnsi" w:hAnsiTheme="minorHAnsi" w:cstheme="minorHAnsi"/>
          <w:w w:val="85"/>
        </w:rPr>
        <w:t>Statement of Expected Learning</w:t>
      </w:r>
    </w:p>
    <w:p w14:paraId="29C5CDE9" w14:textId="77777777" w:rsidR="0072055C" w:rsidRDefault="0072055C" w:rsidP="0072055C">
      <w:pPr>
        <w:pStyle w:val="BodyText"/>
        <w:spacing w:before="180"/>
        <w:ind w:left="110"/>
      </w:pPr>
      <w:r>
        <w:t>The course objectives are to:</w:t>
      </w:r>
    </w:p>
    <w:p w14:paraId="24792AD4" w14:textId="77777777" w:rsidR="0072055C" w:rsidRDefault="0072055C" w:rsidP="0072055C">
      <w:pPr>
        <w:pStyle w:val="ListParagraph"/>
        <w:widowControl/>
        <w:numPr>
          <w:ilvl w:val="0"/>
          <w:numId w:val="4"/>
        </w:numPr>
        <w:tabs>
          <w:tab w:val="left" w:pos="830"/>
          <w:tab w:val="left" w:pos="831"/>
        </w:tabs>
        <w:autoSpaceDE/>
        <w:autoSpaceDN/>
        <w:spacing w:before="164" w:line="251" w:lineRule="exact"/>
        <w:ind w:firstLine="360"/>
      </w:pPr>
      <w:r>
        <w:t xml:space="preserve">obtain an overview of the linear algebra and calculus required for solving data science </w:t>
      </w:r>
      <w:proofErr w:type="gramStart"/>
      <w:r>
        <w:t>problems;</w:t>
      </w:r>
      <w:proofErr w:type="gramEnd"/>
    </w:p>
    <w:p w14:paraId="576CCFEB" w14:textId="77777777" w:rsidR="0072055C" w:rsidRDefault="0072055C" w:rsidP="0072055C">
      <w:pPr>
        <w:pStyle w:val="ListParagraph"/>
        <w:widowControl/>
        <w:numPr>
          <w:ilvl w:val="0"/>
          <w:numId w:val="4"/>
        </w:numPr>
        <w:tabs>
          <w:tab w:val="left" w:pos="830"/>
          <w:tab w:val="left" w:pos="831"/>
        </w:tabs>
        <w:autoSpaceDE/>
        <w:autoSpaceDN/>
        <w:spacing w:line="251" w:lineRule="exact"/>
        <w:ind w:left="830"/>
      </w:pPr>
      <w:r>
        <w:t xml:space="preserve">understand probabilistic frameworks and different statistical methods applied in data </w:t>
      </w:r>
      <w:proofErr w:type="gramStart"/>
      <w:r>
        <w:t>science;</w:t>
      </w:r>
      <w:proofErr w:type="gramEnd"/>
    </w:p>
    <w:p w14:paraId="04716076" w14:textId="77777777" w:rsidR="0072055C" w:rsidRDefault="0072055C" w:rsidP="0072055C">
      <w:pPr>
        <w:pStyle w:val="ListParagraph"/>
        <w:widowControl/>
        <w:numPr>
          <w:ilvl w:val="0"/>
          <w:numId w:val="4"/>
        </w:numPr>
        <w:tabs>
          <w:tab w:val="left" w:pos="830"/>
          <w:tab w:val="left" w:pos="831"/>
        </w:tabs>
        <w:autoSpaceDE/>
        <w:autoSpaceDN/>
        <w:spacing w:before="1"/>
        <w:ind w:right="141" w:firstLine="360"/>
      </w:pPr>
      <w:r>
        <w:t>learn hands-on Python programming techniques for quantitative applications; and</w:t>
      </w:r>
    </w:p>
    <w:p w14:paraId="0C8E4C89" w14:textId="77777777" w:rsidR="0072055C" w:rsidRDefault="0072055C" w:rsidP="0072055C">
      <w:pPr>
        <w:pStyle w:val="ListParagraph"/>
        <w:widowControl/>
        <w:numPr>
          <w:ilvl w:val="0"/>
          <w:numId w:val="4"/>
        </w:numPr>
        <w:tabs>
          <w:tab w:val="left" w:pos="830"/>
          <w:tab w:val="left" w:pos="831"/>
        </w:tabs>
        <w:autoSpaceDE/>
        <w:autoSpaceDN/>
        <w:spacing w:before="1"/>
        <w:ind w:right="141" w:firstLine="360"/>
      </w:pPr>
      <w:r>
        <w:t>develop skills for quantitative reasoning and computational tools to solve data science problems.</w:t>
      </w:r>
    </w:p>
    <w:p w14:paraId="4A1AEA0D" w14:textId="77777777" w:rsidR="0072055C" w:rsidRDefault="0072055C" w:rsidP="0072055C">
      <w:pPr>
        <w:tabs>
          <w:tab w:val="left" w:pos="830"/>
          <w:tab w:val="left" w:pos="831"/>
        </w:tabs>
        <w:spacing w:before="1"/>
        <w:ind w:left="110" w:right="141"/>
      </w:pPr>
    </w:p>
    <w:p w14:paraId="0591DD1A" w14:textId="77777777" w:rsidR="0072055C" w:rsidRPr="001814E1" w:rsidRDefault="0072055C" w:rsidP="0072055C">
      <w:pPr>
        <w:tabs>
          <w:tab w:val="left" w:pos="830"/>
          <w:tab w:val="left" w:pos="831"/>
        </w:tabs>
        <w:spacing w:before="1"/>
        <w:ind w:left="110" w:right="141"/>
        <w:rPr>
          <w:color w:val="FF0000"/>
        </w:rPr>
      </w:pPr>
      <w:r>
        <w:t xml:space="preserve">As learning outcomes, students completing this course should be able to use their understanding of data science quantitative foundations and their Python implementations to successfully complete courses in the MSDS curriculum. </w:t>
      </w:r>
    </w:p>
    <w:p w14:paraId="47DBE2E5" w14:textId="77777777" w:rsidR="0072055C" w:rsidRDefault="0072055C" w:rsidP="0072055C">
      <w:pPr>
        <w:pStyle w:val="Heading1"/>
        <w:rPr>
          <w:rFonts w:ascii="Calibri" w:hAnsi="Calibri" w:cs="Calibri"/>
          <w:w w:val="85"/>
        </w:rPr>
      </w:pPr>
    </w:p>
    <w:p w14:paraId="599C4AB9" w14:textId="77777777" w:rsidR="0072055C" w:rsidRDefault="0072055C" w:rsidP="0072055C">
      <w:pPr>
        <w:pStyle w:val="Heading1"/>
        <w:rPr>
          <w:rFonts w:ascii="Calibri" w:hAnsi="Calibri" w:cs="Calibri"/>
          <w:w w:val="85"/>
        </w:rPr>
      </w:pPr>
    </w:p>
    <w:p w14:paraId="5BEB8BBF" w14:textId="77777777" w:rsidR="0072055C" w:rsidRDefault="0072055C" w:rsidP="0072055C">
      <w:pPr>
        <w:pStyle w:val="Heading1"/>
        <w:rPr>
          <w:rFonts w:ascii="Calibri" w:hAnsi="Calibri" w:cs="Calibri"/>
          <w:w w:val="85"/>
        </w:rPr>
      </w:pPr>
    </w:p>
    <w:p w14:paraId="765D17D8" w14:textId="77777777" w:rsidR="0072055C" w:rsidRPr="0043104A" w:rsidRDefault="0072055C" w:rsidP="0072055C">
      <w:pPr>
        <w:pStyle w:val="Heading1"/>
        <w:rPr>
          <w:rFonts w:ascii="Calibri" w:hAnsi="Calibri" w:cs="Calibri"/>
        </w:rPr>
      </w:pPr>
      <w:r w:rsidRPr="0043104A">
        <w:rPr>
          <w:rFonts w:ascii="Calibri" w:hAnsi="Calibri" w:cs="Calibri"/>
          <w:w w:val="85"/>
        </w:rPr>
        <w:lastRenderedPageBreak/>
        <w:t>Course Materials</w:t>
      </w:r>
    </w:p>
    <w:p w14:paraId="6C68A42A" w14:textId="77777777" w:rsidR="0072055C" w:rsidRDefault="0072055C" w:rsidP="0072055C">
      <w:pPr>
        <w:pStyle w:val="Heading2"/>
        <w:spacing w:before="199"/>
      </w:pPr>
      <w:r w:rsidRPr="0043104A">
        <w:rPr>
          <w:rFonts w:ascii="Calibri" w:hAnsi="Calibri" w:cs="Calibri"/>
          <w:w w:val="85"/>
        </w:rPr>
        <w:t>Recommended Texts, Readings, and Resources</w:t>
      </w:r>
    </w:p>
    <w:p w14:paraId="056ED247" w14:textId="77777777" w:rsidR="0072055C" w:rsidRDefault="0072055C" w:rsidP="0072055C">
      <w:pPr>
        <w:pStyle w:val="BodyText"/>
        <w:spacing w:before="160"/>
        <w:ind w:left="110" w:right="273"/>
      </w:pPr>
      <w:r>
        <w:t>All text readings are supplemental to the course lecture notes and will be assigned on a weekly basis. The Python Data Science Handbook is available to Drexel students through the University Libraries. Specific text information is as follows:</w:t>
      </w:r>
    </w:p>
    <w:p w14:paraId="07859A61" w14:textId="77777777" w:rsidR="0072055C" w:rsidRDefault="0072055C" w:rsidP="0072055C">
      <w:pPr>
        <w:pStyle w:val="ListParagraph"/>
        <w:widowControl/>
        <w:numPr>
          <w:ilvl w:val="0"/>
          <w:numId w:val="4"/>
        </w:numPr>
        <w:tabs>
          <w:tab w:val="left" w:pos="830"/>
          <w:tab w:val="left" w:pos="831"/>
        </w:tabs>
        <w:autoSpaceDE/>
        <w:autoSpaceDN/>
        <w:spacing w:before="44"/>
        <w:ind w:left="830"/>
      </w:pPr>
      <w:r>
        <w:t xml:space="preserve">Data Science from Scratch (DSFS). ISBN: 978-1491901427, </w:t>
      </w:r>
      <w:proofErr w:type="spellStart"/>
      <w:r>
        <w:t>O’Riley</w:t>
      </w:r>
      <w:proofErr w:type="spellEnd"/>
      <w:r>
        <w:t xml:space="preserve"> Media, April</w:t>
      </w:r>
      <w:r>
        <w:rPr>
          <w:spacing w:val="-9"/>
        </w:rPr>
        <w:t xml:space="preserve"> </w:t>
      </w:r>
      <w:r>
        <w:t>2015</w:t>
      </w:r>
    </w:p>
    <w:p w14:paraId="2B8031A3" w14:textId="77777777" w:rsidR="0072055C" w:rsidRDefault="0072055C" w:rsidP="0072055C">
      <w:pPr>
        <w:pStyle w:val="ListParagraph"/>
        <w:widowControl/>
        <w:numPr>
          <w:ilvl w:val="0"/>
          <w:numId w:val="4"/>
        </w:numPr>
        <w:tabs>
          <w:tab w:val="left" w:pos="830"/>
          <w:tab w:val="left" w:pos="831"/>
        </w:tabs>
        <w:autoSpaceDE/>
        <w:autoSpaceDN/>
        <w:spacing w:before="1" w:line="251" w:lineRule="exact"/>
        <w:ind w:left="830"/>
      </w:pPr>
      <w:r>
        <w:t xml:space="preserve">Python Data Science Handbook (PDSH). ISBN: 978-1491912058, </w:t>
      </w:r>
      <w:proofErr w:type="spellStart"/>
      <w:r>
        <w:t>O’Riley</w:t>
      </w:r>
      <w:proofErr w:type="spellEnd"/>
      <w:r>
        <w:t xml:space="preserve"> Media, November</w:t>
      </w:r>
      <w:r>
        <w:rPr>
          <w:spacing w:val="-12"/>
        </w:rPr>
        <w:t xml:space="preserve"> </w:t>
      </w:r>
      <w:r>
        <w:t>2016</w:t>
      </w:r>
    </w:p>
    <w:p w14:paraId="6FFD0F1B" w14:textId="77777777" w:rsidR="0072055C" w:rsidRDefault="0072055C" w:rsidP="0072055C">
      <w:pPr>
        <w:pStyle w:val="ListParagraph"/>
        <w:widowControl/>
        <w:numPr>
          <w:ilvl w:val="0"/>
          <w:numId w:val="4"/>
        </w:numPr>
        <w:tabs>
          <w:tab w:val="left" w:pos="830"/>
          <w:tab w:val="left" w:pos="831"/>
        </w:tabs>
        <w:autoSpaceDE/>
        <w:autoSpaceDN/>
        <w:spacing w:before="1" w:line="251" w:lineRule="exact"/>
        <w:ind w:left="830"/>
      </w:pPr>
      <w:r>
        <w:t>The Data Science Handbook (TDSH). ISBN: 9781119092940, John Wiley &amp; Sons, 2017</w:t>
      </w:r>
    </w:p>
    <w:p w14:paraId="5A39774B" w14:textId="77777777" w:rsidR="0072055C" w:rsidRDefault="0072055C" w:rsidP="0072055C">
      <w:pPr>
        <w:spacing w:before="180" w:after="45"/>
        <w:rPr>
          <w:b/>
        </w:rPr>
      </w:pPr>
      <w:r>
        <w:rPr>
          <w:b/>
        </w:rPr>
        <w:t>Required and Supplemental Materials and Technologies</w:t>
      </w:r>
    </w:p>
    <w:p w14:paraId="69A25514" w14:textId="77777777" w:rsidR="0072055C" w:rsidRPr="00BA429C" w:rsidRDefault="0072055C" w:rsidP="0072055C">
      <w:pPr>
        <w:spacing w:after="165"/>
      </w:pPr>
      <w:r w:rsidRPr="00BA429C">
        <w:t>Note: instructions and discussion of the following materials and technologies are provided in Chapter 0 of the course lecture notes. Students are expected to have the following by the start of the first week:</w:t>
      </w:r>
    </w:p>
    <w:p w14:paraId="13A6E27E" w14:textId="77777777" w:rsidR="0072055C" w:rsidRPr="00AC319E" w:rsidRDefault="0072055C" w:rsidP="0072055C">
      <w:pPr>
        <w:pStyle w:val="ListParagraph"/>
        <w:widowControl/>
        <w:numPr>
          <w:ilvl w:val="0"/>
          <w:numId w:val="5"/>
        </w:numPr>
        <w:pBdr>
          <w:top w:val="nil"/>
          <w:left w:val="nil"/>
          <w:bottom w:val="nil"/>
          <w:right w:val="nil"/>
          <w:between w:val="nil"/>
        </w:pBdr>
        <w:autoSpaceDE/>
        <w:autoSpaceDN/>
        <w:contextualSpacing/>
      </w:pPr>
      <w:r w:rsidRPr="00AC319E">
        <w:t xml:space="preserve">A </w:t>
      </w:r>
      <w:proofErr w:type="spellStart"/>
      <w:r w:rsidRPr="00AC319E">
        <w:t>Github</w:t>
      </w:r>
      <w:proofErr w:type="spellEnd"/>
      <w:r w:rsidRPr="00AC319E">
        <w:t xml:space="preserve"> account: https://www.github.com</w:t>
      </w:r>
    </w:p>
    <w:p w14:paraId="044BC9C7" w14:textId="77777777" w:rsidR="0072055C" w:rsidRPr="00AC319E" w:rsidRDefault="0072055C" w:rsidP="0072055C">
      <w:pPr>
        <w:pStyle w:val="ListParagraph"/>
        <w:widowControl/>
        <w:numPr>
          <w:ilvl w:val="0"/>
          <w:numId w:val="5"/>
        </w:numPr>
        <w:pBdr>
          <w:top w:val="nil"/>
          <w:left w:val="nil"/>
          <w:bottom w:val="nil"/>
          <w:right w:val="nil"/>
          <w:between w:val="nil"/>
        </w:pBdr>
        <w:autoSpaceDE/>
        <w:autoSpaceDN/>
        <w:contextualSpacing/>
      </w:pPr>
      <w:r w:rsidRPr="00AC319E">
        <w:t>A command line environment with Python (version 3) installed</w:t>
      </w:r>
    </w:p>
    <w:p w14:paraId="6A888E23" w14:textId="77777777" w:rsidR="0072055C" w:rsidRPr="00AC319E" w:rsidRDefault="0072055C" w:rsidP="0072055C">
      <w:pPr>
        <w:pStyle w:val="ListParagraph"/>
        <w:widowControl/>
        <w:numPr>
          <w:ilvl w:val="0"/>
          <w:numId w:val="5"/>
        </w:numPr>
        <w:pBdr>
          <w:top w:val="nil"/>
          <w:left w:val="nil"/>
          <w:bottom w:val="nil"/>
          <w:right w:val="nil"/>
          <w:between w:val="nil"/>
        </w:pBdr>
        <w:autoSpaceDE/>
        <w:autoSpaceDN/>
        <w:spacing w:after="165"/>
        <w:contextualSpacing/>
      </w:pPr>
      <w:r w:rsidRPr="00AC319E">
        <w:t xml:space="preserve">The </w:t>
      </w:r>
      <w:proofErr w:type="spellStart"/>
      <w:r w:rsidRPr="00AC319E">
        <w:t>Jupyter</w:t>
      </w:r>
      <w:proofErr w:type="spellEnd"/>
      <w:r w:rsidRPr="00AC319E">
        <w:t xml:space="preserve"> notebooks interactive development environment</w:t>
      </w:r>
    </w:p>
    <w:p w14:paraId="13C1D36C" w14:textId="77777777" w:rsidR="0072055C" w:rsidRPr="00E657D7" w:rsidRDefault="0072055C" w:rsidP="0072055C">
      <w:pPr>
        <w:pStyle w:val="Heading2"/>
        <w:spacing w:before="150"/>
        <w:rPr>
          <w:rFonts w:ascii="Calibri" w:hAnsi="Calibri" w:cs="Calibri"/>
        </w:rPr>
      </w:pPr>
      <w:r w:rsidRPr="0043104A">
        <w:rPr>
          <w:rFonts w:ascii="Calibri" w:hAnsi="Calibri" w:cs="Calibri"/>
          <w:w w:val="85"/>
        </w:rPr>
        <w:t>Lecture Notes</w:t>
      </w:r>
    </w:p>
    <w:p w14:paraId="0DD88FA2" w14:textId="77777777" w:rsidR="0072055C" w:rsidRDefault="0072055C" w:rsidP="0072055C">
      <w:pPr>
        <w:pStyle w:val="BodyText"/>
        <w:ind w:left="110" w:right="243"/>
      </w:pPr>
      <w:r>
        <w:t>The course lecture notes are broken down into the following topics, which roughly correspond to a week of content each. More information on course scheduling can be found in that section, below.</w:t>
      </w:r>
    </w:p>
    <w:p w14:paraId="480AF292" w14:textId="77777777" w:rsidR="0072055C" w:rsidRDefault="0072055C" w:rsidP="0072055C">
      <w:pPr>
        <w:pStyle w:val="BodyText"/>
        <w:spacing w:before="6"/>
        <w:ind w:left="0"/>
        <w:rPr>
          <w:sz w:val="20"/>
        </w:rPr>
      </w:pPr>
    </w:p>
    <w:p w14:paraId="6708B822" w14:textId="77777777" w:rsidR="0072055C" w:rsidRDefault="0072055C" w:rsidP="0072055C">
      <w:pPr>
        <w:pStyle w:val="BodyText"/>
        <w:ind w:right="3255"/>
      </w:pPr>
      <w:r>
        <w:t>Chapter 0: System configuration and numeracy</w:t>
      </w:r>
    </w:p>
    <w:p w14:paraId="548CDC2C" w14:textId="77777777" w:rsidR="0072055C" w:rsidRDefault="0072055C" w:rsidP="0072055C">
      <w:pPr>
        <w:pStyle w:val="BodyText"/>
        <w:ind w:right="3255"/>
      </w:pPr>
      <w:r>
        <w:t>Chapter 1: Introduction to linear algebra</w:t>
      </w:r>
    </w:p>
    <w:p w14:paraId="3AE76C6F" w14:textId="77777777" w:rsidR="0072055C" w:rsidRDefault="0072055C" w:rsidP="0072055C">
      <w:pPr>
        <w:pStyle w:val="BodyText"/>
        <w:spacing w:before="6" w:line="250" w:lineRule="exact"/>
        <w:ind w:right="2223"/>
      </w:pPr>
      <w:r>
        <w:t>Chapter 2: Matrix operations, inversion, and eigen decompositions</w:t>
      </w:r>
    </w:p>
    <w:p w14:paraId="5B37C01B" w14:textId="77777777" w:rsidR="0072055C" w:rsidRDefault="0072055C" w:rsidP="0072055C">
      <w:pPr>
        <w:pStyle w:val="BodyText"/>
        <w:ind w:right="2223"/>
      </w:pPr>
      <w:r>
        <w:t>Chapter 3: Functions, transformations, and limits</w:t>
      </w:r>
    </w:p>
    <w:p w14:paraId="04D1A73A" w14:textId="77777777" w:rsidR="0072055C" w:rsidRDefault="0072055C" w:rsidP="0072055C">
      <w:pPr>
        <w:pStyle w:val="BodyText"/>
        <w:ind w:right="2223"/>
      </w:pPr>
      <w:r>
        <w:t>Chapter 4: Differential transformations and function optimization</w:t>
      </w:r>
    </w:p>
    <w:p w14:paraId="7A090042" w14:textId="77777777" w:rsidR="0072055C" w:rsidRDefault="0072055C" w:rsidP="0072055C">
      <w:pPr>
        <w:pStyle w:val="BodyText"/>
        <w:ind w:right="2223"/>
      </w:pPr>
      <w:r>
        <w:t>Chapter 5: Integral transformations and function accumulation</w:t>
      </w:r>
    </w:p>
    <w:p w14:paraId="465BD9EA" w14:textId="77777777" w:rsidR="0072055C" w:rsidRDefault="0072055C" w:rsidP="0072055C">
      <w:pPr>
        <w:pStyle w:val="BodyText"/>
        <w:ind w:right="2223"/>
      </w:pPr>
      <w:r>
        <w:t>Chapter 6: Counting and probabilistic fundamentals</w:t>
      </w:r>
    </w:p>
    <w:p w14:paraId="4CC3BC40" w14:textId="77777777" w:rsidR="0072055C" w:rsidRDefault="0072055C" w:rsidP="0072055C">
      <w:pPr>
        <w:pStyle w:val="BodyText"/>
        <w:ind w:right="2223"/>
      </w:pPr>
      <w:r>
        <w:t>Chapter 7: Introduction to statistics and descriptive summarization</w:t>
      </w:r>
    </w:p>
    <w:p w14:paraId="0C19BFB7" w14:textId="77777777" w:rsidR="0072055C" w:rsidRDefault="0072055C" w:rsidP="0072055C">
      <w:pPr>
        <w:pStyle w:val="BodyText"/>
        <w:ind w:right="2223"/>
      </w:pPr>
      <w:r>
        <w:t>Chapter 8: Statistical estimation and confidence evaluation</w:t>
      </w:r>
    </w:p>
    <w:p w14:paraId="52DC8880" w14:textId="77777777" w:rsidR="0072055C" w:rsidRDefault="0072055C" w:rsidP="0072055C">
      <w:pPr>
        <w:pStyle w:val="BodyText"/>
        <w:ind w:right="2223"/>
      </w:pPr>
    </w:p>
    <w:p w14:paraId="716D791A" w14:textId="77777777" w:rsidR="0072055C" w:rsidRPr="0043104A" w:rsidRDefault="0072055C" w:rsidP="0072055C">
      <w:pPr>
        <w:pStyle w:val="Heading1"/>
        <w:ind w:left="0"/>
        <w:rPr>
          <w:rFonts w:ascii="Calibri" w:hAnsi="Calibri" w:cs="Calibri"/>
        </w:rPr>
      </w:pPr>
      <w:r w:rsidRPr="0043104A">
        <w:rPr>
          <w:rFonts w:ascii="Calibri" w:hAnsi="Calibri" w:cs="Calibri"/>
          <w:w w:val="85"/>
        </w:rPr>
        <w:t>Assignments, Assessments, and Evaluations</w:t>
      </w:r>
    </w:p>
    <w:p w14:paraId="0FCBDC26" w14:textId="77777777" w:rsidR="0072055C" w:rsidRPr="0043104A" w:rsidRDefault="0072055C" w:rsidP="0072055C">
      <w:pPr>
        <w:pStyle w:val="Heading2"/>
        <w:spacing w:before="200"/>
        <w:ind w:left="0"/>
        <w:rPr>
          <w:rFonts w:ascii="Calibri" w:hAnsi="Calibri" w:cs="Calibri"/>
        </w:rPr>
      </w:pPr>
      <w:r w:rsidRPr="0043104A">
        <w:rPr>
          <w:rFonts w:ascii="Calibri" w:hAnsi="Calibri" w:cs="Calibri"/>
          <w:w w:val="85"/>
        </w:rPr>
        <w:t>Graded Assignments and Learning Activities</w:t>
      </w:r>
    </w:p>
    <w:p w14:paraId="1AC96178" w14:textId="77777777" w:rsidR="0072055C" w:rsidRDefault="0072055C" w:rsidP="0072055C">
      <w:pPr>
        <w:pStyle w:val="BodyText"/>
        <w:spacing w:before="175"/>
        <w:ind w:left="0"/>
      </w:pPr>
      <w:r>
        <w:t>Homework: Three structured, individual assignments</w:t>
      </w:r>
    </w:p>
    <w:p w14:paraId="3AACECE5" w14:textId="77777777" w:rsidR="0072055C" w:rsidRDefault="0072055C" w:rsidP="0072055C">
      <w:pPr>
        <w:pStyle w:val="BodyText"/>
        <w:ind w:left="0"/>
      </w:pPr>
      <w:r>
        <w:t>Exams:  One midterm and one final exam</w:t>
      </w:r>
    </w:p>
    <w:p w14:paraId="1708DECB" w14:textId="77777777" w:rsidR="0072055C" w:rsidRPr="009D0D4C" w:rsidRDefault="0072055C" w:rsidP="0072055C">
      <w:pPr>
        <w:pStyle w:val="BodyText"/>
        <w:ind w:left="0"/>
      </w:pPr>
    </w:p>
    <w:p w14:paraId="4A57BDCE" w14:textId="77777777" w:rsidR="0072055C" w:rsidRPr="0043104A" w:rsidRDefault="0072055C" w:rsidP="0072055C">
      <w:pPr>
        <w:pStyle w:val="Heading2"/>
        <w:spacing w:before="0"/>
        <w:ind w:left="0"/>
        <w:rPr>
          <w:rFonts w:ascii="Calibri" w:hAnsi="Calibri" w:cs="Calibri"/>
        </w:rPr>
      </w:pPr>
      <w:r w:rsidRPr="0043104A">
        <w:rPr>
          <w:rFonts w:ascii="Calibri" w:hAnsi="Calibri" w:cs="Calibri"/>
          <w:w w:val="90"/>
        </w:rPr>
        <w:t>Grading Matrix</w:t>
      </w:r>
    </w:p>
    <w:p w14:paraId="23195A2F" w14:textId="77777777" w:rsidR="0072055C" w:rsidRDefault="0072055C" w:rsidP="0072055C">
      <w:pPr>
        <w:pStyle w:val="BodyText"/>
        <w:tabs>
          <w:tab w:val="left" w:pos="2630"/>
        </w:tabs>
        <w:spacing w:before="17" w:line="430" w:lineRule="atLeast"/>
        <w:ind w:left="720" w:right="1397" w:hanging="720"/>
      </w:pPr>
      <w:r>
        <w:t xml:space="preserve">Students will not receive letter grades for individual assignments. Grades are calculated as: </w:t>
      </w:r>
    </w:p>
    <w:p w14:paraId="1EA58874" w14:textId="77777777" w:rsidR="0072055C" w:rsidRDefault="0072055C" w:rsidP="0072055C">
      <w:pPr>
        <w:pStyle w:val="BodyText"/>
        <w:tabs>
          <w:tab w:val="left" w:pos="2630"/>
        </w:tabs>
        <w:spacing w:before="17" w:line="430" w:lineRule="atLeast"/>
        <w:ind w:left="720" w:right="1397" w:hanging="720"/>
      </w:pPr>
      <w:r>
        <w:tab/>
        <w:t>Exams:</w:t>
      </w:r>
      <w:r>
        <w:tab/>
        <w:t>40% (15% Midterm, 25%</w:t>
      </w:r>
      <w:r>
        <w:rPr>
          <w:spacing w:val="1"/>
        </w:rPr>
        <w:t xml:space="preserve"> </w:t>
      </w:r>
      <w:r>
        <w:t>Final)</w:t>
      </w:r>
    </w:p>
    <w:p w14:paraId="4F7099A4" w14:textId="77777777" w:rsidR="0072055C" w:rsidRDefault="0072055C" w:rsidP="0072055C">
      <w:pPr>
        <w:pStyle w:val="BodyText"/>
        <w:tabs>
          <w:tab w:val="left" w:pos="2630"/>
        </w:tabs>
        <w:spacing w:line="250" w:lineRule="exact"/>
        <w:ind w:left="720"/>
      </w:pPr>
      <w:r>
        <w:t>Homework:</w:t>
      </w:r>
      <w:r>
        <w:tab/>
        <w:t>60% (4 x 15%)</w:t>
      </w:r>
    </w:p>
    <w:p w14:paraId="2DC2F7B4" w14:textId="77777777" w:rsidR="0072055C" w:rsidRDefault="0072055C" w:rsidP="0072055C">
      <w:pPr>
        <w:pStyle w:val="BodyText"/>
        <w:spacing w:before="11"/>
        <w:ind w:left="0"/>
        <w:rPr>
          <w:sz w:val="17"/>
        </w:rPr>
      </w:pPr>
      <w:r>
        <w:rPr>
          <w:noProof/>
        </w:rPr>
        <mc:AlternateContent>
          <mc:Choice Requires="wps">
            <w:drawing>
              <wp:anchor distT="0" distB="0" distL="0" distR="0" simplePos="0" relativeHeight="251659264" behindDoc="0" locked="0" layoutInCell="1" allowOverlap="1" wp14:anchorId="778B33B7" wp14:editId="324BE872">
                <wp:simplePos x="0" y="0"/>
                <wp:positionH relativeFrom="page">
                  <wp:posOffset>2292350</wp:posOffset>
                </wp:positionH>
                <wp:positionV relativeFrom="paragraph">
                  <wp:posOffset>158750</wp:posOffset>
                </wp:positionV>
                <wp:extent cx="56134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1340"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1A273" id="Line 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0.5pt,12.5pt" to="224.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" strokeweight=".15578mm">
                <o:lock v:ext="edit" shapetype="f"/>
                <w10:wrap type="topAndBottom" anchorx="page"/>
              </v:line>
            </w:pict>
          </mc:Fallback>
        </mc:AlternateContent>
      </w:r>
    </w:p>
    <w:p w14:paraId="2BA5870A" w14:textId="77777777" w:rsidR="0072055C" w:rsidRDefault="0072055C" w:rsidP="0072055C">
      <w:pPr>
        <w:pStyle w:val="BodyText"/>
        <w:tabs>
          <w:tab w:val="left" w:pos="2630"/>
        </w:tabs>
        <w:spacing w:before="150"/>
        <w:ind w:left="720"/>
      </w:pPr>
      <w:r>
        <w:t>Total:</w:t>
      </w:r>
      <w:r>
        <w:tab/>
        <w:t>100%</w:t>
      </w:r>
    </w:p>
    <w:p w14:paraId="083A4B86" w14:textId="77777777" w:rsidR="0072055C" w:rsidRDefault="0072055C" w:rsidP="0072055C">
      <w:pPr>
        <w:pStyle w:val="Heading2"/>
        <w:ind w:left="0"/>
        <w:rPr>
          <w:rFonts w:asciiTheme="minorHAnsi" w:hAnsiTheme="minorHAnsi" w:cstheme="minorHAnsi"/>
          <w:w w:val="85"/>
        </w:rPr>
      </w:pPr>
    </w:p>
    <w:p w14:paraId="3F7012B2" w14:textId="77777777" w:rsidR="0072055C" w:rsidRDefault="0072055C" w:rsidP="0072055C">
      <w:pPr>
        <w:pStyle w:val="Heading2"/>
        <w:ind w:left="0"/>
        <w:rPr>
          <w:rFonts w:asciiTheme="minorHAnsi" w:hAnsiTheme="minorHAnsi" w:cstheme="minorHAnsi"/>
          <w:w w:val="85"/>
        </w:rPr>
      </w:pPr>
    </w:p>
    <w:p w14:paraId="498A0749" w14:textId="77777777" w:rsidR="0072055C" w:rsidRDefault="0072055C" w:rsidP="0072055C">
      <w:pPr>
        <w:pStyle w:val="Heading2"/>
        <w:ind w:left="0"/>
        <w:rPr>
          <w:rFonts w:asciiTheme="minorHAnsi" w:hAnsiTheme="minorHAnsi" w:cstheme="minorHAnsi"/>
          <w:w w:val="85"/>
        </w:rPr>
      </w:pPr>
    </w:p>
    <w:p w14:paraId="4F466671" w14:textId="77777777" w:rsidR="0072055C" w:rsidRDefault="0072055C" w:rsidP="0072055C">
      <w:pPr>
        <w:pStyle w:val="Heading2"/>
        <w:spacing w:before="0"/>
        <w:ind w:left="0"/>
        <w:rPr>
          <w:rFonts w:ascii="Calibri" w:hAnsi="Calibri" w:cs="Calibri"/>
          <w:w w:val="90"/>
        </w:rPr>
      </w:pPr>
      <w:r w:rsidRPr="00F57AFF">
        <w:rPr>
          <w:rFonts w:ascii="Calibri" w:hAnsi="Calibri" w:cs="Calibri"/>
          <w:w w:val="90"/>
        </w:rPr>
        <w:lastRenderedPageBreak/>
        <w:t>Course Schedule</w:t>
      </w:r>
    </w:p>
    <w:p w14:paraId="5AD4DE9B" w14:textId="77777777" w:rsidR="0072055C" w:rsidRPr="00F57AFF" w:rsidRDefault="0072055C" w:rsidP="0072055C">
      <w:pPr>
        <w:pStyle w:val="Heading2"/>
        <w:spacing w:before="0"/>
        <w:ind w:left="0"/>
        <w:rPr>
          <w:rFonts w:ascii="Calibri" w:hAnsi="Calibri" w:cs="Calibri"/>
          <w:w w:val="90"/>
        </w:rPr>
      </w:pPr>
    </w:p>
    <w:p w14:paraId="336CCD2E" w14:textId="77777777" w:rsidR="0072055C" w:rsidRPr="00F57AFF" w:rsidRDefault="0072055C" w:rsidP="0072055C">
      <w:pPr>
        <w:pStyle w:val="BodyText"/>
        <w:tabs>
          <w:tab w:val="left" w:pos="180"/>
          <w:tab w:val="left" w:pos="5760"/>
        </w:tabs>
        <w:ind w:left="0"/>
      </w:pPr>
      <w:r w:rsidRPr="00F737D0">
        <w:t>The schedule is tentative and is likely to vary somewhat based on knowledge of students in the class section.  The table below shows the initial schedule for the term.</w:t>
      </w:r>
    </w:p>
    <w:p w14:paraId="700834A0" w14:textId="77777777" w:rsidR="0072055C" w:rsidRPr="00F737D0" w:rsidRDefault="0072055C" w:rsidP="0072055C">
      <w:pPr>
        <w:pStyle w:val="BodyText"/>
        <w:tabs>
          <w:tab w:val="left" w:pos="180"/>
          <w:tab w:val="left" w:pos="5760"/>
        </w:tabs>
        <w:rPr>
          <w:b/>
        </w:rPr>
      </w:pPr>
    </w:p>
    <w:tbl>
      <w:tblPr>
        <w:tblW w:w="742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5" w:type="dxa"/>
          <w:left w:w="216" w:type="dxa"/>
          <w:bottom w:w="15" w:type="dxa"/>
          <w:right w:w="216" w:type="dxa"/>
        </w:tblCellMar>
        <w:tblLook w:val="0000" w:firstRow="0" w:lastRow="0" w:firstColumn="0" w:lastColumn="0" w:noHBand="0" w:noVBand="0"/>
      </w:tblPr>
      <w:tblGrid>
        <w:gridCol w:w="1035"/>
        <w:gridCol w:w="4557"/>
        <w:gridCol w:w="1828"/>
      </w:tblGrid>
      <w:tr w:rsidR="0072055C" w:rsidRPr="00951513" w14:paraId="4148FE50" w14:textId="77777777" w:rsidTr="00DB6AEF">
        <w:trPr>
          <w:trHeight w:val="225"/>
          <w:jc w:val="center"/>
        </w:trPr>
        <w:tc>
          <w:tcPr>
            <w:tcW w:w="1035" w:type="dxa"/>
          </w:tcPr>
          <w:p w14:paraId="05D7D2F1" w14:textId="77777777" w:rsidR="0072055C" w:rsidRPr="00951513" w:rsidRDefault="0072055C" w:rsidP="00DB6AEF">
            <w:pPr>
              <w:spacing w:before="60" w:after="60"/>
              <w:rPr>
                <w:b/>
                <w:bCs/>
              </w:rPr>
            </w:pPr>
            <w:r w:rsidRPr="00951513">
              <w:rPr>
                <w:b/>
                <w:bCs/>
              </w:rPr>
              <w:t>Week</w:t>
            </w:r>
          </w:p>
        </w:tc>
        <w:tc>
          <w:tcPr>
            <w:tcW w:w="4557" w:type="dxa"/>
          </w:tcPr>
          <w:p w14:paraId="43C421EC" w14:textId="77777777" w:rsidR="0072055C" w:rsidRPr="00951513" w:rsidRDefault="0072055C" w:rsidP="00DB6AEF">
            <w:pPr>
              <w:spacing w:before="60" w:after="60"/>
              <w:rPr>
                <w:b/>
                <w:bCs/>
              </w:rPr>
            </w:pPr>
            <w:r w:rsidRPr="00951513">
              <w:rPr>
                <w:b/>
                <w:bCs/>
              </w:rPr>
              <w:t>Topics</w:t>
            </w:r>
          </w:p>
        </w:tc>
        <w:tc>
          <w:tcPr>
            <w:tcW w:w="1828" w:type="dxa"/>
          </w:tcPr>
          <w:p w14:paraId="56562151" w14:textId="77777777" w:rsidR="0072055C" w:rsidRPr="00951513" w:rsidRDefault="0072055C" w:rsidP="00DB6AEF">
            <w:pPr>
              <w:spacing w:before="60" w:after="60"/>
              <w:rPr>
                <w:b/>
                <w:bCs/>
              </w:rPr>
            </w:pPr>
            <w:r>
              <w:rPr>
                <w:b/>
                <w:bCs/>
              </w:rPr>
              <w:t>Tasks</w:t>
            </w:r>
          </w:p>
        </w:tc>
      </w:tr>
      <w:tr w:rsidR="0072055C" w:rsidRPr="00951513" w14:paraId="7A076A23" w14:textId="77777777" w:rsidTr="00DB6AEF">
        <w:trPr>
          <w:jc w:val="center"/>
        </w:trPr>
        <w:tc>
          <w:tcPr>
            <w:tcW w:w="1035" w:type="dxa"/>
          </w:tcPr>
          <w:p w14:paraId="28510D65" w14:textId="77777777" w:rsidR="0072055C" w:rsidRPr="00F35861" w:rsidRDefault="0072055C" w:rsidP="00DB6AEF">
            <w:pPr>
              <w:spacing w:before="120" w:after="120"/>
            </w:pPr>
            <w:r>
              <w:t>0</w:t>
            </w:r>
          </w:p>
        </w:tc>
        <w:tc>
          <w:tcPr>
            <w:tcW w:w="4557" w:type="dxa"/>
          </w:tcPr>
          <w:p w14:paraId="487B965C" w14:textId="77777777" w:rsidR="0072055C" w:rsidRPr="00396475" w:rsidRDefault="0072055C" w:rsidP="00DB6AEF">
            <w:pPr>
              <w:widowControl/>
              <w:numPr>
                <w:ilvl w:val="0"/>
                <w:numId w:val="8"/>
              </w:numPr>
              <w:autoSpaceDE/>
              <w:autoSpaceDN/>
              <w:rPr>
                <w:bCs/>
              </w:rPr>
            </w:pPr>
            <w:r>
              <w:rPr>
                <w:bCs/>
              </w:rPr>
              <w:t xml:space="preserve">Getting started with </w:t>
            </w:r>
            <w:proofErr w:type="spellStart"/>
            <w:r>
              <w:rPr>
                <w:bCs/>
              </w:rPr>
              <w:t>Jupyter</w:t>
            </w:r>
            <w:proofErr w:type="spellEnd"/>
            <w:r>
              <w:rPr>
                <w:bCs/>
              </w:rPr>
              <w:t xml:space="preserve"> Notebook and Python</w:t>
            </w:r>
          </w:p>
        </w:tc>
        <w:tc>
          <w:tcPr>
            <w:tcW w:w="1828" w:type="dxa"/>
          </w:tcPr>
          <w:p w14:paraId="484429E1" w14:textId="77777777" w:rsidR="0072055C" w:rsidRPr="00F35861" w:rsidRDefault="0072055C" w:rsidP="00DB6AEF">
            <w:pPr>
              <w:spacing w:before="120" w:after="120"/>
              <w:rPr>
                <w:iCs/>
              </w:rPr>
            </w:pPr>
            <w:r w:rsidRPr="00F35861">
              <w:rPr>
                <w:iCs/>
              </w:rPr>
              <w:t xml:space="preserve"> </w:t>
            </w:r>
          </w:p>
        </w:tc>
      </w:tr>
      <w:tr w:rsidR="0072055C" w:rsidRPr="00951513" w14:paraId="65C7BB6E" w14:textId="77777777" w:rsidTr="00DB6AEF">
        <w:trPr>
          <w:jc w:val="center"/>
        </w:trPr>
        <w:tc>
          <w:tcPr>
            <w:tcW w:w="1035" w:type="dxa"/>
          </w:tcPr>
          <w:p w14:paraId="097FB2E9" w14:textId="77777777" w:rsidR="0072055C" w:rsidRPr="00F35861" w:rsidRDefault="0072055C" w:rsidP="00DB6AEF">
            <w:pPr>
              <w:spacing w:before="120" w:after="120"/>
            </w:pPr>
            <w:r>
              <w:t>1</w:t>
            </w:r>
          </w:p>
        </w:tc>
        <w:tc>
          <w:tcPr>
            <w:tcW w:w="4557" w:type="dxa"/>
          </w:tcPr>
          <w:p w14:paraId="02FF413B" w14:textId="77777777" w:rsidR="0072055C" w:rsidRDefault="0072055C" w:rsidP="00DB6AEF">
            <w:pPr>
              <w:widowControl/>
              <w:numPr>
                <w:ilvl w:val="0"/>
                <w:numId w:val="8"/>
              </w:numPr>
              <w:autoSpaceDE/>
              <w:autoSpaceDN/>
              <w:rPr>
                <w:bCs/>
              </w:rPr>
            </w:pPr>
            <w:r>
              <w:rPr>
                <w:bCs/>
              </w:rPr>
              <w:t>Introduction to Linear Algebra</w:t>
            </w:r>
          </w:p>
          <w:p w14:paraId="15762AD6" w14:textId="77777777" w:rsidR="0072055C" w:rsidRDefault="0072055C" w:rsidP="00DB6AEF">
            <w:pPr>
              <w:widowControl/>
              <w:numPr>
                <w:ilvl w:val="0"/>
                <w:numId w:val="8"/>
              </w:numPr>
              <w:autoSpaceDE/>
              <w:autoSpaceDN/>
              <w:rPr>
                <w:bCs/>
              </w:rPr>
            </w:pPr>
            <w:r>
              <w:rPr>
                <w:bCs/>
              </w:rPr>
              <w:t>Vectors, vector operations</w:t>
            </w:r>
          </w:p>
          <w:p w14:paraId="71560246" w14:textId="77777777" w:rsidR="0072055C" w:rsidRPr="009B6453" w:rsidRDefault="0072055C" w:rsidP="00DB6AEF">
            <w:pPr>
              <w:widowControl/>
              <w:numPr>
                <w:ilvl w:val="0"/>
                <w:numId w:val="8"/>
              </w:numPr>
              <w:autoSpaceDE/>
              <w:autoSpaceDN/>
              <w:rPr>
                <w:bCs/>
              </w:rPr>
            </w:pPr>
            <w:r>
              <w:rPr>
                <w:bCs/>
              </w:rPr>
              <w:t>Dot product, basis</w:t>
            </w:r>
          </w:p>
        </w:tc>
        <w:tc>
          <w:tcPr>
            <w:tcW w:w="1828" w:type="dxa"/>
          </w:tcPr>
          <w:p w14:paraId="0BA2208F" w14:textId="77777777" w:rsidR="0072055C" w:rsidRPr="00F35861" w:rsidRDefault="0072055C" w:rsidP="00DB6AEF">
            <w:pPr>
              <w:spacing w:before="120" w:after="120"/>
              <w:rPr>
                <w:iCs/>
              </w:rPr>
            </w:pPr>
            <w:r>
              <w:rPr>
                <w:iCs/>
              </w:rPr>
              <w:t>HW 1</w:t>
            </w:r>
          </w:p>
        </w:tc>
      </w:tr>
      <w:tr w:rsidR="0072055C" w:rsidRPr="00951513" w14:paraId="4E772A66" w14:textId="77777777" w:rsidTr="00DB6AEF">
        <w:trPr>
          <w:jc w:val="center"/>
        </w:trPr>
        <w:tc>
          <w:tcPr>
            <w:tcW w:w="1035" w:type="dxa"/>
          </w:tcPr>
          <w:p w14:paraId="3A6E4E9E" w14:textId="77777777" w:rsidR="0072055C" w:rsidRPr="00F35861" w:rsidRDefault="0072055C" w:rsidP="00DB6AEF">
            <w:pPr>
              <w:spacing w:before="120" w:after="120"/>
            </w:pPr>
            <w:r>
              <w:t>2</w:t>
            </w:r>
          </w:p>
        </w:tc>
        <w:tc>
          <w:tcPr>
            <w:tcW w:w="4557" w:type="dxa"/>
          </w:tcPr>
          <w:p w14:paraId="34CACD34" w14:textId="77777777" w:rsidR="0072055C" w:rsidRDefault="0072055C" w:rsidP="00DB6AEF">
            <w:pPr>
              <w:widowControl/>
              <w:numPr>
                <w:ilvl w:val="0"/>
                <w:numId w:val="8"/>
              </w:numPr>
              <w:autoSpaceDE/>
              <w:autoSpaceDN/>
              <w:spacing w:before="60"/>
              <w:rPr>
                <w:bCs/>
              </w:rPr>
            </w:pPr>
            <w:r>
              <w:rPr>
                <w:bCs/>
              </w:rPr>
              <w:t>Matrix, Matrix operations, inversions</w:t>
            </w:r>
          </w:p>
          <w:p w14:paraId="632F1A82" w14:textId="77777777" w:rsidR="0072055C" w:rsidRPr="006D3D10" w:rsidRDefault="0072055C" w:rsidP="00DB6AEF">
            <w:pPr>
              <w:widowControl/>
              <w:numPr>
                <w:ilvl w:val="0"/>
                <w:numId w:val="8"/>
              </w:numPr>
              <w:autoSpaceDE/>
              <w:autoSpaceDN/>
              <w:spacing w:before="60"/>
              <w:rPr>
                <w:bCs/>
              </w:rPr>
            </w:pPr>
            <w:r>
              <w:rPr>
                <w:bCs/>
              </w:rPr>
              <w:t>Transformation, LU Decomposition</w:t>
            </w:r>
          </w:p>
        </w:tc>
        <w:tc>
          <w:tcPr>
            <w:tcW w:w="1828" w:type="dxa"/>
          </w:tcPr>
          <w:p w14:paraId="2118C62B" w14:textId="77777777" w:rsidR="0072055C" w:rsidRPr="00F35861" w:rsidRDefault="0072055C" w:rsidP="00DB6AEF">
            <w:pPr>
              <w:spacing w:before="120" w:after="120"/>
              <w:rPr>
                <w:iCs/>
              </w:rPr>
            </w:pPr>
            <w:r>
              <w:rPr>
                <w:iCs/>
              </w:rPr>
              <w:t>Prog. HW 1</w:t>
            </w:r>
          </w:p>
        </w:tc>
      </w:tr>
      <w:tr w:rsidR="0072055C" w:rsidRPr="00951513" w14:paraId="3BD8470E" w14:textId="77777777" w:rsidTr="00DB6AEF">
        <w:trPr>
          <w:jc w:val="center"/>
        </w:trPr>
        <w:tc>
          <w:tcPr>
            <w:tcW w:w="1035" w:type="dxa"/>
          </w:tcPr>
          <w:p w14:paraId="4CA26F88" w14:textId="77777777" w:rsidR="0072055C" w:rsidRPr="00F35861" w:rsidRDefault="0072055C" w:rsidP="00DB6AEF">
            <w:pPr>
              <w:spacing w:before="120" w:after="120"/>
            </w:pPr>
            <w:r>
              <w:t>3</w:t>
            </w:r>
          </w:p>
        </w:tc>
        <w:tc>
          <w:tcPr>
            <w:tcW w:w="4557" w:type="dxa"/>
          </w:tcPr>
          <w:p w14:paraId="0E9DA481" w14:textId="77777777" w:rsidR="0072055C" w:rsidRDefault="0072055C" w:rsidP="00DB6AEF">
            <w:pPr>
              <w:widowControl/>
              <w:numPr>
                <w:ilvl w:val="0"/>
                <w:numId w:val="8"/>
              </w:numPr>
              <w:autoSpaceDE/>
              <w:autoSpaceDN/>
              <w:spacing w:before="60"/>
              <w:rPr>
                <w:bCs/>
              </w:rPr>
            </w:pPr>
            <w:r>
              <w:rPr>
                <w:bCs/>
              </w:rPr>
              <w:t>Orthogonality, Gram Schmidt rule</w:t>
            </w:r>
          </w:p>
          <w:p w14:paraId="50BC9226" w14:textId="77777777" w:rsidR="0072055C" w:rsidRPr="00F35861" w:rsidRDefault="0072055C" w:rsidP="00DB6AEF">
            <w:pPr>
              <w:widowControl/>
              <w:numPr>
                <w:ilvl w:val="0"/>
                <w:numId w:val="8"/>
              </w:numPr>
              <w:autoSpaceDE/>
              <w:autoSpaceDN/>
              <w:spacing w:before="60"/>
              <w:rPr>
                <w:bCs/>
              </w:rPr>
            </w:pPr>
            <w:r>
              <w:rPr>
                <w:bCs/>
              </w:rPr>
              <w:t>Eigen vectors and application</w:t>
            </w:r>
          </w:p>
        </w:tc>
        <w:tc>
          <w:tcPr>
            <w:tcW w:w="1828" w:type="dxa"/>
          </w:tcPr>
          <w:p w14:paraId="6D3F98DD" w14:textId="77777777" w:rsidR="0072055C" w:rsidRPr="00F35861" w:rsidRDefault="0072055C" w:rsidP="00DB6AEF">
            <w:pPr>
              <w:spacing w:before="120" w:after="120"/>
              <w:rPr>
                <w:iCs/>
              </w:rPr>
            </w:pPr>
            <w:r>
              <w:rPr>
                <w:iCs/>
              </w:rPr>
              <w:t>Prog. HW 2</w:t>
            </w:r>
          </w:p>
        </w:tc>
      </w:tr>
      <w:tr w:rsidR="0072055C" w:rsidRPr="00951513" w14:paraId="12E36D5C" w14:textId="77777777" w:rsidTr="00DB6AEF">
        <w:trPr>
          <w:jc w:val="center"/>
        </w:trPr>
        <w:tc>
          <w:tcPr>
            <w:tcW w:w="1035" w:type="dxa"/>
          </w:tcPr>
          <w:p w14:paraId="732AA5CC" w14:textId="77777777" w:rsidR="0072055C" w:rsidRPr="00F35861" w:rsidRDefault="0072055C" w:rsidP="00DB6AEF">
            <w:pPr>
              <w:spacing w:before="120" w:after="120"/>
            </w:pPr>
            <w:r>
              <w:t>4</w:t>
            </w:r>
          </w:p>
        </w:tc>
        <w:tc>
          <w:tcPr>
            <w:tcW w:w="4557" w:type="dxa"/>
          </w:tcPr>
          <w:p w14:paraId="4627686A" w14:textId="77777777" w:rsidR="0072055C" w:rsidRDefault="0072055C" w:rsidP="00DB6AEF">
            <w:pPr>
              <w:widowControl/>
              <w:numPr>
                <w:ilvl w:val="0"/>
                <w:numId w:val="9"/>
              </w:numPr>
              <w:autoSpaceDE/>
              <w:autoSpaceDN/>
            </w:pPr>
            <w:r>
              <w:t>Introduction to Calculus</w:t>
            </w:r>
          </w:p>
          <w:p w14:paraId="70DD7429" w14:textId="77777777" w:rsidR="0072055C" w:rsidRDefault="0072055C" w:rsidP="00DB6AEF">
            <w:pPr>
              <w:widowControl/>
              <w:numPr>
                <w:ilvl w:val="0"/>
                <w:numId w:val="9"/>
              </w:numPr>
              <w:autoSpaceDE/>
              <w:autoSpaceDN/>
            </w:pPr>
            <w:r>
              <w:t>Functions, Derivatives</w:t>
            </w:r>
          </w:p>
          <w:p w14:paraId="7ABE37EF" w14:textId="77777777" w:rsidR="0072055C" w:rsidRPr="00F35861" w:rsidRDefault="0072055C" w:rsidP="00DB6AEF">
            <w:pPr>
              <w:widowControl/>
              <w:numPr>
                <w:ilvl w:val="0"/>
                <w:numId w:val="9"/>
              </w:numPr>
              <w:autoSpaceDE/>
              <w:autoSpaceDN/>
            </w:pPr>
            <w:r>
              <w:t>Multivariate calculus</w:t>
            </w:r>
          </w:p>
        </w:tc>
        <w:tc>
          <w:tcPr>
            <w:tcW w:w="1828" w:type="dxa"/>
          </w:tcPr>
          <w:p w14:paraId="6E74D384" w14:textId="77777777" w:rsidR="0072055C" w:rsidRPr="00F35861" w:rsidRDefault="0072055C" w:rsidP="00DB6AEF">
            <w:pPr>
              <w:spacing w:before="120" w:after="120"/>
              <w:rPr>
                <w:iCs/>
              </w:rPr>
            </w:pPr>
            <w:r>
              <w:rPr>
                <w:iCs/>
              </w:rPr>
              <w:t>HW2</w:t>
            </w:r>
            <w:r w:rsidRPr="00F35861">
              <w:rPr>
                <w:iCs/>
              </w:rPr>
              <w:t xml:space="preserve"> </w:t>
            </w:r>
          </w:p>
        </w:tc>
      </w:tr>
      <w:tr w:rsidR="0072055C" w:rsidRPr="00951513" w14:paraId="1ADC17BF" w14:textId="77777777" w:rsidTr="00DB6AEF">
        <w:trPr>
          <w:jc w:val="center"/>
        </w:trPr>
        <w:tc>
          <w:tcPr>
            <w:tcW w:w="1035" w:type="dxa"/>
          </w:tcPr>
          <w:p w14:paraId="39E72662" w14:textId="77777777" w:rsidR="0072055C" w:rsidRPr="00F35861" w:rsidRDefault="0072055C" w:rsidP="00DB6AEF">
            <w:pPr>
              <w:spacing w:before="120" w:after="120"/>
            </w:pPr>
            <w:r>
              <w:t>5</w:t>
            </w:r>
          </w:p>
        </w:tc>
        <w:tc>
          <w:tcPr>
            <w:tcW w:w="4557" w:type="dxa"/>
          </w:tcPr>
          <w:p w14:paraId="73B84DC6" w14:textId="77777777" w:rsidR="0072055C" w:rsidRPr="00750B0B" w:rsidRDefault="0072055C" w:rsidP="00DB6AEF">
            <w:pPr>
              <w:widowControl/>
              <w:numPr>
                <w:ilvl w:val="0"/>
                <w:numId w:val="10"/>
              </w:numPr>
              <w:autoSpaceDE/>
              <w:autoSpaceDN/>
              <w:rPr>
                <w:bCs/>
              </w:rPr>
            </w:pPr>
            <w:r>
              <w:t>Gradient, Jacobian and Hessian</w:t>
            </w:r>
          </w:p>
          <w:p w14:paraId="008C8C69" w14:textId="77777777" w:rsidR="0072055C" w:rsidRPr="00396475" w:rsidRDefault="0072055C" w:rsidP="00DB6AEF">
            <w:pPr>
              <w:widowControl/>
              <w:numPr>
                <w:ilvl w:val="0"/>
                <w:numId w:val="10"/>
              </w:numPr>
              <w:autoSpaceDE/>
              <w:autoSpaceDN/>
              <w:rPr>
                <w:bCs/>
              </w:rPr>
            </w:pPr>
            <w:r>
              <w:t>Applications</w:t>
            </w:r>
          </w:p>
          <w:p w14:paraId="2AF345C7" w14:textId="77777777" w:rsidR="0072055C" w:rsidRPr="005757EF" w:rsidRDefault="0072055C" w:rsidP="00DB6AEF">
            <w:pPr>
              <w:widowControl/>
              <w:numPr>
                <w:ilvl w:val="0"/>
                <w:numId w:val="10"/>
              </w:numPr>
              <w:autoSpaceDE/>
              <w:autoSpaceDN/>
              <w:rPr>
                <w:bCs/>
              </w:rPr>
            </w:pPr>
            <w:r>
              <w:t>Taylor series and linearization</w:t>
            </w:r>
          </w:p>
        </w:tc>
        <w:tc>
          <w:tcPr>
            <w:tcW w:w="1828" w:type="dxa"/>
          </w:tcPr>
          <w:p w14:paraId="51C8AE85" w14:textId="77777777" w:rsidR="0072055C" w:rsidRPr="00F35861" w:rsidRDefault="0072055C" w:rsidP="00DB6AEF">
            <w:pPr>
              <w:spacing w:before="120" w:after="120"/>
              <w:rPr>
                <w:iCs/>
              </w:rPr>
            </w:pPr>
            <w:r>
              <w:rPr>
                <w:iCs/>
              </w:rPr>
              <w:t>Prog. HW3</w:t>
            </w:r>
          </w:p>
        </w:tc>
      </w:tr>
      <w:tr w:rsidR="0072055C" w:rsidRPr="00951513" w14:paraId="436659F8" w14:textId="77777777" w:rsidTr="00DB6AEF">
        <w:trPr>
          <w:jc w:val="center"/>
        </w:trPr>
        <w:tc>
          <w:tcPr>
            <w:tcW w:w="1035" w:type="dxa"/>
          </w:tcPr>
          <w:p w14:paraId="0887BA14" w14:textId="77777777" w:rsidR="0072055C" w:rsidRPr="00F35861" w:rsidRDefault="0072055C" w:rsidP="00DB6AEF">
            <w:pPr>
              <w:spacing w:before="120" w:after="120"/>
            </w:pPr>
            <w:r>
              <w:t>6</w:t>
            </w:r>
          </w:p>
        </w:tc>
        <w:tc>
          <w:tcPr>
            <w:tcW w:w="4557" w:type="dxa"/>
          </w:tcPr>
          <w:p w14:paraId="59FA53E0" w14:textId="77777777" w:rsidR="0072055C" w:rsidRPr="005757EF" w:rsidRDefault="0072055C" w:rsidP="00DB6AEF">
            <w:pPr>
              <w:widowControl/>
              <w:numPr>
                <w:ilvl w:val="0"/>
                <w:numId w:val="8"/>
              </w:numPr>
              <w:autoSpaceDE/>
              <w:autoSpaceDN/>
              <w:rPr>
                <w:bCs/>
              </w:rPr>
            </w:pPr>
            <w:r>
              <w:rPr>
                <w:bCs/>
              </w:rPr>
              <w:t>Exam week</w:t>
            </w:r>
          </w:p>
        </w:tc>
        <w:tc>
          <w:tcPr>
            <w:tcW w:w="1828" w:type="dxa"/>
          </w:tcPr>
          <w:p w14:paraId="7370A492" w14:textId="77777777" w:rsidR="0072055C" w:rsidRPr="00F35861" w:rsidRDefault="0072055C" w:rsidP="00DB6AEF">
            <w:pPr>
              <w:spacing w:before="120" w:after="120"/>
              <w:rPr>
                <w:iCs/>
              </w:rPr>
            </w:pPr>
            <w:r>
              <w:rPr>
                <w:iCs/>
              </w:rPr>
              <w:t>Exam 1</w:t>
            </w:r>
          </w:p>
        </w:tc>
      </w:tr>
      <w:tr w:rsidR="0072055C" w:rsidRPr="00951513" w14:paraId="04ADBCD5" w14:textId="77777777" w:rsidTr="00DB6AEF">
        <w:trPr>
          <w:jc w:val="center"/>
        </w:trPr>
        <w:tc>
          <w:tcPr>
            <w:tcW w:w="1035" w:type="dxa"/>
          </w:tcPr>
          <w:p w14:paraId="48964C58" w14:textId="77777777" w:rsidR="0072055C" w:rsidRPr="00F35861" w:rsidRDefault="0072055C" w:rsidP="00DB6AEF">
            <w:pPr>
              <w:spacing w:before="120" w:after="120"/>
            </w:pPr>
            <w:r>
              <w:t>7</w:t>
            </w:r>
          </w:p>
        </w:tc>
        <w:tc>
          <w:tcPr>
            <w:tcW w:w="4557" w:type="dxa"/>
          </w:tcPr>
          <w:p w14:paraId="48FBB039" w14:textId="77777777" w:rsidR="0072055C" w:rsidRDefault="0072055C" w:rsidP="00DB6AEF">
            <w:pPr>
              <w:widowControl/>
              <w:numPr>
                <w:ilvl w:val="0"/>
                <w:numId w:val="8"/>
              </w:numPr>
              <w:autoSpaceDE/>
              <w:autoSpaceDN/>
              <w:rPr>
                <w:bCs/>
              </w:rPr>
            </w:pPr>
            <w:r>
              <w:rPr>
                <w:bCs/>
              </w:rPr>
              <w:t>Counting</w:t>
            </w:r>
          </w:p>
          <w:p w14:paraId="7AA455E4" w14:textId="77777777" w:rsidR="0072055C" w:rsidRPr="005757EF" w:rsidRDefault="0072055C" w:rsidP="00DB6AEF">
            <w:pPr>
              <w:widowControl/>
              <w:numPr>
                <w:ilvl w:val="0"/>
                <w:numId w:val="8"/>
              </w:numPr>
              <w:autoSpaceDE/>
              <w:autoSpaceDN/>
              <w:rPr>
                <w:bCs/>
              </w:rPr>
            </w:pPr>
            <w:r>
              <w:rPr>
                <w:bCs/>
              </w:rPr>
              <w:t>Probabilistic foundation</w:t>
            </w:r>
          </w:p>
        </w:tc>
        <w:tc>
          <w:tcPr>
            <w:tcW w:w="1828" w:type="dxa"/>
          </w:tcPr>
          <w:p w14:paraId="0D800E35" w14:textId="77777777" w:rsidR="0072055C" w:rsidRPr="00F35861" w:rsidRDefault="0072055C" w:rsidP="00DB6AEF">
            <w:pPr>
              <w:spacing w:before="120" w:after="120"/>
              <w:rPr>
                <w:iCs/>
              </w:rPr>
            </w:pPr>
            <w:r>
              <w:rPr>
                <w:iCs/>
              </w:rPr>
              <w:t xml:space="preserve">HW 3 </w:t>
            </w:r>
          </w:p>
        </w:tc>
      </w:tr>
      <w:tr w:rsidR="0072055C" w:rsidRPr="00951513" w14:paraId="189C7982" w14:textId="77777777" w:rsidTr="00DB6AEF">
        <w:trPr>
          <w:jc w:val="center"/>
        </w:trPr>
        <w:tc>
          <w:tcPr>
            <w:tcW w:w="1035" w:type="dxa"/>
          </w:tcPr>
          <w:p w14:paraId="1831E5FD" w14:textId="77777777" w:rsidR="0072055C" w:rsidRPr="00F35861" w:rsidRDefault="0072055C" w:rsidP="00DB6AEF">
            <w:pPr>
              <w:spacing w:before="120" w:after="120"/>
            </w:pPr>
            <w:r>
              <w:t>8</w:t>
            </w:r>
          </w:p>
        </w:tc>
        <w:tc>
          <w:tcPr>
            <w:tcW w:w="4557" w:type="dxa"/>
          </w:tcPr>
          <w:p w14:paraId="4D50CDA3" w14:textId="77777777" w:rsidR="0072055C" w:rsidRDefault="0072055C" w:rsidP="00DB6AEF">
            <w:pPr>
              <w:widowControl/>
              <w:numPr>
                <w:ilvl w:val="0"/>
                <w:numId w:val="8"/>
              </w:numPr>
              <w:autoSpaceDE/>
              <w:autoSpaceDN/>
              <w:spacing w:before="60"/>
              <w:rPr>
                <w:bCs/>
              </w:rPr>
            </w:pPr>
            <w:r>
              <w:rPr>
                <w:bCs/>
              </w:rPr>
              <w:t>Conditional probability</w:t>
            </w:r>
          </w:p>
          <w:p w14:paraId="2FEDBEEE" w14:textId="77777777" w:rsidR="0072055C" w:rsidRPr="00C025FC" w:rsidRDefault="0072055C" w:rsidP="00DB6AEF">
            <w:pPr>
              <w:widowControl/>
              <w:numPr>
                <w:ilvl w:val="0"/>
                <w:numId w:val="8"/>
              </w:numPr>
              <w:autoSpaceDE/>
              <w:autoSpaceDN/>
              <w:spacing w:before="60"/>
              <w:rPr>
                <w:bCs/>
              </w:rPr>
            </w:pPr>
            <w:r>
              <w:rPr>
                <w:bCs/>
              </w:rPr>
              <w:t>Applications: Naïve Bayes’</w:t>
            </w:r>
          </w:p>
        </w:tc>
        <w:tc>
          <w:tcPr>
            <w:tcW w:w="1828" w:type="dxa"/>
          </w:tcPr>
          <w:p w14:paraId="4EC28CB2" w14:textId="77777777" w:rsidR="0072055C" w:rsidRPr="00F35861" w:rsidRDefault="0072055C" w:rsidP="00DB6AEF">
            <w:pPr>
              <w:spacing w:before="120" w:after="120"/>
              <w:rPr>
                <w:iCs/>
              </w:rPr>
            </w:pPr>
            <w:r>
              <w:rPr>
                <w:iCs/>
              </w:rPr>
              <w:t>Prog. HW4</w:t>
            </w:r>
          </w:p>
        </w:tc>
      </w:tr>
      <w:tr w:rsidR="0072055C" w:rsidRPr="00951513" w14:paraId="3608E643" w14:textId="77777777" w:rsidTr="00DB6AEF">
        <w:trPr>
          <w:jc w:val="center"/>
        </w:trPr>
        <w:tc>
          <w:tcPr>
            <w:tcW w:w="1035" w:type="dxa"/>
          </w:tcPr>
          <w:p w14:paraId="45EE38D5" w14:textId="77777777" w:rsidR="0072055C" w:rsidRPr="00F35861" w:rsidRDefault="0072055C" w:rsidP="00DB6AEF">
            <w:pPr>
              <w:spacing w:before="120" w:after="120"/>
            </w:pPr>
            <w:r>
              <w:t>9</w:t>
            </w:r>
          </w:p>
        </w:tc>
        <w:tc>
          <w:tcPr>
            <w:tcW w:w="4557" w:type="dxa"/>
          </w:tcPr>
          <w:p w14:paraId="5F071D97" w14:textId="77777777" w:rsidR="0072055C" w:rsidRDefault="0072055C" w:rsidP="00DB6AEF">
            <w:pPr>
              <w:widowControl/>
              <w:numPr>
                <w:ilvl w:val="0"/>
                <w:numId w:val="8"/>
              </w:numPr>
              <w:autoSpaceDE/>
              <w:autoSpaceDN/>
              <w:spacing w:before="60"/>
              <w:rPr>
                <w:bCs/>
              </w:rPr>
            </w:pPr>
            <w:r>
              <w:rPr>
                <w:bCs/>
              </w:rPr>
              <w:t>Discrete and Continuous random variables</w:t>
            </w:r>
          </w:p>
          <w:p w14:paraId="2F071E5F" w14:textId="77777777" w:rsidR="0072055C" w:rsidRDefault="0072055C" w:rsidP="00DB6AEF">
            <w:pPr>
              <w:widowControl/>
              <w:numPr>
                <w:ilvl w:val="0"/>
                <w:numId w:val="8"/>
              </w:numPr>
              <w:autoSpaceDE/>
              <w:autoSpaceDN/>
              <w:spacing w:before="60"/>
              <w:rPr>
                <w:bCs/>
              </w:rPr>
            </w:pPr>
            <w:r>
              <w:rPr>
                <w:bCs/>
              </w:rPr>
              <w:t>Central limit theorem, confidence interval, hypothesis testing</w:t>
            </w:r>
          </w:p>
          <w:p w14:paraId="3F24E74C" w14:textId="77777777" w:rsidR="0072055C" w:rsidRPr="00F35861" w:rsidRDefault="0072055C" w:rsidP="00DB6AEF">
            <w:pPr>
              <w:widowControl/>
              <w:numPr>
                <w:ilvl w:val="0"/>
                <w:numId w:val="8"/>
              </w:numPr>
              <w:autoSpaceDE/>
              <w:autoSpaceDN/>
              <w:spacing w:before="60"/>
              <w:rPr>
                <w:bCs/>
              </w:rPr>
            </w:pPr>
            <w:r>
              <w:rPr>
                <w:bCs/>
              </w:rPr>
              <w:t>P-values</w:t>
            </w:r>
          </w:p>
        </w:tc>
        <w:tc>
          <w:tcPr>
            <w:tcW w:w="1828" w:type="dxa"/>
          </w:tcPr>
          <w:p w14:paraId="05CA1EB6" w14:textId="77777777" w:rsidR="0072055C" w:rsidRPr="00F35861" w:rsidRDefault="0072055C" w:rsidP="00DB6AEF">
            <w:pPr>
              <w:spacing w:before="120" w:after="120"/>
              <w:rPr>
                <w:iCs/>
              </w:rPr>
            </w:pPr>
          </w:p>
        </w:tc>
      </w:tr>
      <w:tr w:rsidR="0072055C" w:rsidRPr="00951513" w14:paraId="1C73E1B6" w14:textId="77777777" w:rsidTr="00DB6AEF">
        <w:trPr>
          <w:jc w:val="center"/>
        </w:trPr>
        <w:tc>
          <w:tcPr>
            <w:tcW w:w="1035" w:type="dxa"/>
          </w:tcPr>
          <w:p w14:paraId="0E767062" w14:textId="77777777" w:rsidR="0072055C" w:rsidRPr="00F35861" w:rsidRDefault="0072055C" w:rsidP="00DB6AEF">
            <w:pPr>
              <w:spacing w:before="120" w:after="120"/>
            </w:pPr>
            <w:r>
              <w:t>10</w:t>
            </w:r>
          </w:p>
        </w:tc>
        <w:tc>
          <w:tcPr>
            <w:tcW w:w="4557" w:type="dxa"/>
          </w:tcPr>
          <w:p w14:paraId="70C2237C" w14:textId="77777777" w:rsidR="0072055C" w:rsidRPr="00F35861" w:rsidRDefault="0072055C" w:rsidP="00DB6AEF">
            <w:pPr>
              <w:spacing w:before="60"/>
              <w:rPr>
                <w:bCs/>
              </w:rPr>
            </w:pPr>
            <w:r>
              <w:rPr>
                <w:bCs/>
              </w:rPr>
              <w:t>Final exam week</w:t>
            </w:r>
          </w:p>
        </w:tc>
        <w:tc>
          <w:tcPr>
            <w:tcW w:w="1828" w:type="dxa"/>
          </w:tcPr>
          <w:p w14:paraId="62D83B9D" w14:textId="77777777" w:rsidR="0072055C" w:rsidRPr="00F35861" w:rsidRDefault="0072055C" w:rsidP="00DB6AEF">
            <w:pPr>
              <w:spacing w:before="120" w:after="120"/>
              <w:rPr>
                <w:iCs/>
              </w:rPr>
            </w:pPr>
            <w:r>
              <w:rPr>
                <w:iCs/>
              </w:rPr>
              <w:t>Final exam</w:t>
            </w:r>
          </w:p>
        </w:tc>
      </w:tr>
    </w:tbl>
    <w:p w14:paraId="24A6B745" w14:textId="77777777" w:rsidR="0072055C" w:rsidRDefault="0072055C" w:rsidP="0072055C"/>
    <w:p w14:paraId="2AD195BA" w14:textId="77777777" w:rsidR="0072055C" w:rsidRDefault="0072055C" w:rsidP="0072055C"/>
    <w:p w14:paraId="4569DB3C" w14:textId="77777777" w:rsidR="0072055C" w:rsidRPr="00951513" w:rsidRDefault="0072055C" w:rsidP="0072055C"/>
    <w:p w14:paraId="090C5E66" w14:textId="77777777" w:rsidR="0072055C" w:rsidRDefault="0072055C" w:rsidP="0072055C">
      <w:pPr>
        <w:jc w:val="both"/>
      </w:pPr>
      <w:r w:rsidRPr="00951513">
        <w:t>All work is graded on a numeric scale of 0 to 100.</w:t>
      </w:r>
    </w:p>
    <w:p w14:paraId="3A8E1B1D" w14:textId="77777777" w:rsidR="0072055C" w:rsidRDefault="0072055C" w:rsidP="0072055C">
      <w:pPr>
        <w:pStyle w:val="Heading2"/>
        <w:ind w:left="0"/>
        <w:rPr>
          <w:rFonts w:asciiTheme="minorHAnsi" w:hAnsiTheme="minorHAnsi" w:cstheme="minorHAnsi"/>
          <w:w w:val="85"/>
        </w:rPr>
      </w:pPr>
    </w:p>
    <w:p w14:paraId="78B2F9E1" w14:textId="77777777" w:rsidR="0072055C" w:rsidRDefault="0072055C" w:rsidP="0072055C">
      <w:pPr>
        <w:pStyle w:val="Heading2"/>
        <w:ind w:left="0"/>
        <w:rPr>
          <w:rFonts w:asciiTheme="minorHAnsi" w:hAnsiTheme="minorHAnsi" w:cstheme="minorHAnsi"/>
          <w:w w:val="85"/>
        </w:rPr>
      </w:pPr>
    </w:p>
    <w:p w14:paraId="05291E7C" w14:textId="77777777" w:rsidR="0072055C" w:rsidRDefault="0072055C" w:rsidP="0072055C">
      <w:pPr>
        <w:pStyle w:val="Heading2"/>
        <w:ind w:left="0"/>
        <w:rPr>
          <w:rFonts w:asciiTheme="minorHAnsi" w:hAnsiTheme="minorHAnsi" w:cstheme="minorHAnsi"/>
          <w:w w:val="85"/>
        </w:rPr>
      </w:pPr>
    </w:p>
    <w:p w14:paraId="15CFC86D" w14:textId="77777777" w:rsidR="0072055C" w:rsidRDefault="0072055C" w:rsidP="0072055C">
      <w:pPr>
        <w:pStyle w:val="Heading2"/>
        <w:ind w:left="0"/>
        <w:rPr>
          <w:rFonts w:asciiTheme="minorHAnsi" w:hAnsiTheme="minorHAnsi" w:cstheme="minorHAnsi"/>
          <w:w w:val="85"/>
        </w:rPr>
      </w:pPr>
    </w:p>
    <w:p w14:paraId="0364B014" w14:textId="77777777" w:rsidR="0072055C" w:rsidRDefault="0072055C" w:rsidP="0072055C">
      <w:pPr>
        <w:pStyle w:val="Heading2"/>
        <w:ind w:left="0"/>
        <w:rPr>
          <w:rFonts w:asciiTheme="minorHAnsi" w:hAnsiTheme="minorHAnsi" w:cstheme="minorHAnsi"/>
          <w:w w:val="85"/>
        </w:rPr>
      </w:pPr>
    </w:p>
    <w:p w14:paraId="12E2B4BC" w14:textId="77777777" w:rsidR="0072055C" w:rsidRDefault="0072055C" w:rsidP="0072055C">
      <w:pPr>
        <w:pStyle w:val="Heading2"/>
        <w:ind w:left="0"/>
        <w:rPr>
          <w:rFonts w:asciiTheme="minorHAnsi" w:hAnsiTheme="minorHAnsi" w:cstheme="minorHAnsi"/>
          <w:w w:val="85"/>
        </w:rPr>
      </w:pPr>
    </w:p>
    <w:p w14:paraId="0AC7002C" w14:textId="77777777" w:rsidR="0072055C" w:rsidRDefault="0072055C" w:rsidP="0072055C">
      <w:pPr>
        <w:pStyle w:val="Heading2"/>
        <w:ind w:left="0"/>
        <w:rPr>
          <w:rFonts w:asciiTheme="minorHAnsi" w:hAnsiTheme="minorHAnsi" w:cstheme="minorHAnsi"/>
          <w:w w:val="85"/>
        </w:rPr>
      </w:pPr>
    </w:p>
    <w:p w14:paraId="15832456" w14:textId="1E3C4F9D" w:rsidR="0072055C" w:rsidRPr="0043104A" w:rsidRDefault="0072055C" w:rsidP="0072055C">
      <w:pPr>
        <w:pStyle w:val="Heading2"/>
        <w:ind w:left="0"/>
        <w:rPr>
          <w:rFonts w:asciiTheme="minorHAnsi" w:hAnsiTheme="minorHAnsi" w:cstheme="minorHAnsi"/>
        </w:rPr>
      </w:pPr>
      <w:r w:rsidRPr="0043104A">
        <w:rPr>
          <w:rFonts w:asciiTheme="minorHAnsi" w:hAnsiTheme="minorHAnsi" w:cstheme="minorHAnsi"/>
          <w:w w:val="85"/>
        </w:rPr>
        <w:lastRenderedPageBreak/>
        <w:t>Grade Scale</w:t>
      </w:r>
    </w:p>
    <w:p w14:paraId="6315ADF0" w14:textId="77777777" w:rsidR="0072055C" w:rsidRDefault="0072055C" w:rsidP="0072055C">
      <w:pPr>
        <w:pStyle w:val="BodyText"/>
        <w:spacing w:before="175"/>
        <w:ind w:left="0"/>
      </w:pPr>
      <w:r>
        <w:t>The following scale will be used to convert points to letter grades:</w:t>
      </w:r>
    </w:p>
    <w:p w14:paraId="51BEC0F4" w14:textId="77777777" w:rsidR="0072055C" w:rsidRDefault="0072055C" w:rsidP="0072055C">
      <w:pPr>
        <w:pStyle w:val="BodyText"/>
        <w:spacing w:before="2"/>
        <w:ind w:left="0"/>
        <w:rPr>
          <w:sz w:val="14"/>
        </w:rPr>
      </w:pPr>
    </w:p>
    <w:tbl>
      <w:tblPr>
        <w:tblW w:w="0" w:type="auto"/>
        <w:jc w:val="center"/>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left w:w="0" w:type="dxa"/>
          <w:right w:w="0" w:type="dxa"/>
        </w:tblCellMar>
        <w:tblLook w:val="01E0" w:firstRow="1" w:lastRow="1" w:firstColumn="1" w:lastColumn="1" w:noHBand="0" w:noVBand="0"/>
      </w:tblPr>
      <w:tblGrid>
        <w:gridCol w:w="922"/>
        <w:gridCol w:w="701"/>
        <w:gridCol w:w="922"/>
        <w:gridCol w:w="701"/>
        <w:gridCol w:w="922"/>
        <w:gridCol w:w="696"/>
      </w:tblGrid>
      <w:tr w:rsidR="0072055C" w14:paraId="4048FB86" w14:textId="77777777" w:rsidTr="00DB6AEF">
        <w:trPr>
          <w:trHeight w:hRule="exact" w:val="403"/>
          <w:jc w:val="center"/>
        </w:trPr>
        <w:tc>
          <w:tcPr>
            <w:tcW w:w="922" w:type="dxa"/>
          </w:tcPr>
          <w:p w14:paraId="1DFD38A5" w14:textId="77777777" w:rsidR="0072055C" w:rsidRDefault="0072055C" w:rsidP="00DB6AEF">
            <w:pPr>
              <w:pStyle w:val="TableParagraph"/>
              <w:rPr>
                <w:i/>
              </w:rPr>
            </w:pPr>
            <w:r>
              <w:rPr>
                <w:i/>
              </w:rPr>
              <w:t>Points</w:t>
            </w:r>
          </w:p>
        </w:tc>
        <w:tc>
          <w:tcPr>
            <w:tcW w:w="701" w:type="dxa"/>
          </w:tcPr>
          <w:p w14:paraId="1672C9EA" w14:textId="77777777" w:rsidR="0072055C" w:rsidRDefault="0072055C" w:rsidP="00DB6AEF">
            <w:pPr>
              <w:pStyle w:val="TableParagraph"/>
              <w:rPr>
                <w:i/>
              </w:rPr>
            </w:pPr>
            <w:r>
              <w:rPr>
                <w:i/>
              </w:rPr>
              <w:t>Grade</w:t>
            </w:r>
          </w:p>
        </w:tc>
        <w:tc>
          <w:tcPr>
            <w:tcW w:w="922" w:type="dxa"/>
          </w:tcPr>
          <w:p w14:paraId="4CB8E3C8" w14:textId="77777777" w:rsidR="0072055C" w:rsidRDefault="0072055C" w:rsidP="00DB6AEF">
            <w:pPr>
              <w:pStyle w:val="TableParagraph"/>
              <w:rPr>
                <w:i/>
              </w:rPr>
            </w:pPr>
            <w:r>
              <w:rPr>
                <w:i/>
              </w:rPr>
              <w:t>Points</w:t>
            </w:r>
          </w:p>
        </w:tc>
        <w:tc>
          <w:tcPr>
            <w:tcW w:w="701" w:type="dxa"/>
          </w:tcPr>
          <w:p w14:paraId="6C075E53" w14:textId="77777777" w:rsidR="0072055C" w:rsidRDefault="0072055C" w:rsidP="00DB6AEF">
            <w:pPr>
              <w:pStyle w:val="TableParagraph"/>
              <w:rPr>
                <w:i/>
              </w:rPr>
            </w:pPr>
            <w:r>
              <w:rPr>
                <w:i/>
              </w:rPr>
              <w:t>Grade</w:t>
            </w:r>
          </w:p>
        </w:tc>
        <w:tc>
          <w:tcPr>
            <w:tcW w:w="922" w:type="dxa"/>
          </w:tcPr>
          <w:p w14:paraId="71BA7ADA" w14:textId="77777777" w:rsidR="0072055C" w:rsidRDefault="0072055C" w:rsidP="00DB6AEF">
            <w:pPr>
              <w:pStyle w:val="TableParagraph"/>
              <w:ind w:left="33"/>
              <w:rPr>
                <w:i/>
              </w:rPr>
            </w:pPr>
            <w:r>
              <w:rPr>
                <w:i/>
              </w:rPr>
              <w:t>Points</w:t>
            </w:r>
          </w:p>
        </w:tc>
        <w:tc>
          <w:tcPr>
            <w:tcW w:w="696" w:type="dxa"/>
          </w:tcPr>
          <w:p w14:paraId="1A080232" w14:textId="77777777" w:rsidR="0072055C" w:rsidRDefault="0072055C" w:rsidP="00DB6AEF">
            <w:pPr>
              <w:pStyle w:val="TableParagraph"/>
              <w:rPr>
                <w:i/>
              </w:rPr>
            </w:pPr>
            <w:r>
              <w:rPr>
                <w:i/>
              </w:rPr>
              <w:t>Grade</w:t>
            </w:r>
          </w:p>
        </w:tc>
      </w:tr>
      <w:tr w:rsidR="0072055C" w14:paraId="5F9E518E" w14:textId="77777777" w:rsidTr="00DB6AEF">
        <w:trPr>
          <w:trHeight w:hRule="exact" w:val="403"/>
          <w:jc w:val="center"/>
        </w:trPr>
        <w:tc>
          <w:tcPr>
            <w:tcW w:w="922" w:type="dxa"/>
          </w:tcPr>
          <w:p w14:paraId="4AE628D5" w14:textId="77777777" w:rsidR="0072055C" w:rsidRDefault="0072055C" w:rsidP="00DB6AEF">
            <w:pPr>
              <w:pStyle w:val="TableParagraph"/>
            </w:pPr>
            <w:r>
              <w:t>97-100</w:t>
            </w:r>
          </w:p>
        </w:tc>
        <w:tc>
          <w:tcPr>
            <w:tcW w:w="701" w:type="dxa"/>
          </w:tcPr>
          <w:p w14:paraId="7AB95575" w14:textId="77777777" w:rsidR="0072055C" w:rsidRDefault="0072055C" w:rsidP="00DB6AEF">
            <w:pPr>
              <w:pStyle w:val="TableParagraph"/>
            </w:pPr>
            <w:r>
              <w:t>A+</w:t>
            </w:r>
          </w:p>
        </w:tc>
        <w:tc>
          <w:tcPr>
            <w:tcW w:w="922" w:type="dxa"/>
          </w:tcPr>
          <w:p w14:paraId="331060CA" w14:textId="77777777" w:rsidR="0072055C" w:rsidRDefault="0072055C" w:rsidP="00DB6AEF">
            <w:pPr>
              <w:pStyle w:val="TableParagraph"/>
            </w:pPr>
            <w:r>
              <w:t>82-86.99</w:t>
            </w:r>
          </w:p>
        </w:tc>
        <w:tc>
          <w:tcPr>
            <w:tcW w:w="701" w:type="dxa"/>
          </w:tcPr>
          <w:p w14:paraId="165E05D2" w14:textId="77777777" w:rsidR="0072055C" w:rsidRDefault="0072055C" w:rsidP="00DB6AEF">
            <w:pPr>
              <w:pStyle w:val="TableParagraph"/>
            </w:pPr>
            <w:r>
              <w:t>B</w:t>
            </w:r>
          </w:p>
        </w:tc>
        <w:tc>
          <w:tcPr>
            <w:tcW w:w="922" w:type="dxa"/>
          </w:tcPr>
          <w:p w14:paraId="3011F400" w14:textId="77777777" w:rsidR="0072055C" w:rsidRDefault="0072055C" w:rsidP="00DB6AEF">
            <w:pPr>
              <w:pStyle w:val="TableParagraph"/>
              <w:ind w:left="33"/>
            </w:pPr>
            <w:r>
              <w:t>70-71.99</w:t>
            </w:r>
          </w:p>
        </w:tc>
        <w:tc>
          <w:tcPr>
            <w:tcW w:w="696" w:type="dxa"/>
          </w:tcPr>
          <w:p w14:paraId="3BCA6C02" w14:textId="77777777" w:rsidR="0072055C" w:rsidRDefault="0072055C" w:rsidP="00DB6AEF">
            <w:pPr>
              <w:pStyle w:val="TableParagraph"/>
            </w:pPr>
            <w:r>
              <w:t>C-</w:t>
            </w:r>
          </w:p>
        </w:tc>
      </w:tr>
      <w:tr w:rsidR="0072055C" w14:paraId="083EFCF6" w14:textId="77777777" w:rsidTr="00DB6AEF">
        <w:trPr>
          <w:trHeight w:hRule="exact" w:val="403"/>
          <w:jc w:val="center"/>
        </w:trPr>
        <w:tc>
          <w:tcPr>
            <w:tcW w:w="922" w:type="dxa"/>
          </w:tcPr>
          <w:p w14:paraId="57ABA3B4" w14:textId="77777777" w:rsidR="0072055C" w:rsidRDefault="0072055C" w:rsidP="00DB6AEF">
            <w:pPr>
              <w:pStyle w:val="TableParagraph"/>
            </w:pPr>
            <w:r>
              <w:t>92-96.99</w:t>
            </w:r>
          </w:p>
        </w:tc>
        <w:tc>
          <w:tcPr>
            <w:tcW w:w="701" w:type="dxa"/>
          </w:tcPr>
          <w:p w14:paraId="6EB4188A" w14:textId="77777777" w:rsidR="0072055C" w:rsidRDefault="0072055C" w:rsidP="00DB6AEF">
            <w:pPr>
              <w:pStyle w:val="TableParagraph"/>
            </w:pPr>
            <w:r>
              <w:t>A</w:t>
            </w:r>
          </w:p>
        </w:tc>
        <w:tc>
          <w:tcPr>
            <w:tcW w:w="922" w:type="dxa"/>
          </w:tcPr>
          <w:p w14:paraId="0E1E5268" w14:textId="77777777" w:rsidR="0072055C" w:rsidRDefault="0072055C" w:rsidP="00DB6AEF">
            <w:pPr>
              <w:pStyle w:val="TableParagraph"/>
            </w:pPr>
            <w:r>
              <w:t>80-81.99</w:t>
            </w:r>
          </w:p>
        </w:tc>
        <w:tc>
          <w:tcPr>
            <w:tcW w:w="701" w:type="dxa"/>
          </w:tcPr>
          <w:p w14:paraId="3C4C2564" w14:textId="77777777" w:rsidR="0072055C" w:rsidRDefault="0072055C" w:rsidP="00DB6AEF">
            <w:pPr>
              <w:pStyle w:val="TableParagraph"/>
            </w:pPr>
            <w:r>
              <w:t>B-</w:t>
            </w:r>
          </w:p>
        </w:tc>
        <w:tc>
          <w:tcPr>
            <w:tcW w:w="922" w:type="dxa"/>
          </w:tcPr>
          <w:p w14:paraId="50433D5A" w14:textId="77777777" w:rsidR="0072055C" w:rsidRDefault="0072055C" w:rsidP="00DB6AEF">
            <w:pPr>
              <w:pStyle w:val="TableParagraph"/>
              <w:ind w:left="33"/>
            </w:pPr>
            <w:r>
              <w:t>67-69.99</w:t>
            </w:r>
          </w:p>
        </w:tc>
        <w:tc>
          <w:tcPr>
            <w:tcW w:w="696" w:type="dxa"/>
          </w:tcPr>
          <w:p w14:paraId="3E957F3C" w14:textId="77777777" w:rsidR="0072055C" w:rsidRDefault="0072055C" w:rsidP="00DB6AEF">
            <w:pPr>
              <w:pStyle w:val="TableParagraph"/>
            </w:pPr>
            <w:r>
              <w:t>D+</w:t>
            </w:r>
          </w:p>
        </w:tc>
      </w:tr>
      <w:tr w:rsidR="0072055C" w14:paraId="79DBDA43" w14:textId="77777777" w:rsidTr="00DB6AEF">
        <w:trPr>
          <w:trHeight w:hRule="exact" w:val="403"/>
          <w:jc w:val="center"/>
        </w:trPr>
        <w:tc>
          <w:tcPr>
            <w:tcW w:w="922" w:type="dxa"/>
          </w:tcPr>
          <w:p w14:paraId="737B2CE0" w14:textId="77777777" w:rsidR="0072055C" w:rsidRDefault="0072055C" w:rsidP="00DB6AEF">
            <w:pPr>
              <w:pStyle w:val="TableParagraph"/>
            </w:pPr>
            <w:r>
              <w:t>90-91.99</w:t>
            </w:r>
          </w:p>
        </w:tc>
        <w:tc>
          <w:tcPr>
            <w:tcW w:w="701" w:type="dxa"/>
          </w:tcPr>
          <w:p w14:paraId="57758077" w14:textId="77777777" w:rsidR="0072055C" w:rsidRDefault="0072055C" w:rsidP="00DB6AEF">
            <w:pPr>
              <w:pStyle w:val="TableParagraph"/>
            </w:pPr>
            <w:r>
              <w:t>A-</w:t>
            </w:r>
          </w:p>
        </w:tc>
        <w:tc>
          <w:tcPr>
            <w:tcW w:w="922" w:type="dxa"/>
          </w:tcPr>
          <w:p w14:paraId="51CE2F12" w14:textId="77777777" w:rsidR="0072055C" w:rsidRDefault="0072055C" w:rsidP="00DB6AEF">
            <w:pPr>
              <w:pStyle w:val="TableParagraph"/>
            </w:pPr>
            <w:r>
              <w:t>77-79.99</w:t>
            </w:r>
          </w:p>
        </w:tc>
        <w:tc>
          <w:tcPr>
            <w:tcW w:w="701" w:type="dxa"/>
          </w:tcPr>
          <w:p w14:paraId="6DF09735" w14:textId="77777777" w:rsidR="0072055C" w:rsidRDefault="0072055C" w:rsidP="00DB6AEF">
            <w:pPr>
              <w:pStyle w:val="TableParagraph"/>
            </w:pPr>
            <w:r>
              <w:t>C+</w:t>
            </w:r>
          </w:p>
        </w:tc>
        <w:tc>
          <w:tcPr>
            <w:tcW w:w="922" w:type="dxa"/>
          </w:tcPr>
          <w:p w14:paraId="41E5CC02" w14:textId="77777777" w:rsidR="0072055C" w:rsidRDefault="0072055C" w:rsidP="00DB6AEF">
            <w:pPr>
              <w:pStyle w:val="TableParagraph"/>
              <w:ind w:left="33"/>
            </w:pPr>
            <w:r>
              <w:t>60-66.99</w:t>
            </w:r>
          </w:p>
        </w:tc>
        <w:tc>
          <w:tcPr>
            <w:tcW w:w="696" w:type="dxa"/>
          </w:tcPr>
          <w:p w14:paraId="27D03707" w14:textId="77777777" w:rsidR="0072055C" w:rsidRDefault="0072055C" w:rsidP="00DB6AEF">
            <w:pPr>
              <w:pStyle w:val="TableParagraph"/>
            </w:pPr>
            <w:r>
              <w:t>D</w:t>
            </w:r>
          </w:p>
        </w:tc>
      </w:tr>
      <w:tr w:rsidR="0072055C" w14:paraId="7BEC7E1B" w14:textId="77777777" w:rsidTr="00DB6AEF">
        <w:trPr>
          <w:trHeight w:hRule="exact" w:val="403"/>
          <w:jc w:val="center"/>
        </w:trPr>
        <w:tc>
          <w:tcPr>
            <w:tcW w:w="922" w:type="dxa"/>
          </w:tcPr>
          <w:p w14:paraId="02512A90" w14:textId="77777777" w:rsidR="0072055C" w:rsidRDefault="0072055C" w:rsidP="00DB6AEF">
            <w:pPr>
              <w:pStyle w:val="TableParagraph"/>
            </w:pPr>
            <w:r>
              <w:t>87-89.99</w:t>
            </w:r>
          </w:p>
        </w:tc>
        <w:tc>
          <w:tcPr>
            <w:tcW w:w="701" w:type="dxa"/>
          </w:tcPr>
          <w:p w14:paraId="7EDA9147" w14:textId="77777777" w:rsidR="0072055C" w:rsidRDefault="0072055C" w:rsidP="00DB6AEF">
            <w:pPr>
              <w:pStyle w:val="TableParagraph"/>
            </w:pPr>
            <w:r>
              <w:t>B+</w:t>
            </w:r>
          </w:p>
        </w:tc>
        <w:tc>
          <w:tcPr>
            <w:tcW w:w="922" w:type="dxa"/>
          </w:tcPr>
          <w:p w14:paraId="22044F20" w14:textId="77777777" w:rsidR="0072055C" w:rsidRDefault="0072055C" w:rsidP="00DB6AEF">
            <w:pPr>
              <w:pStyle w:val="TableParagraph"/>
            </w:pPr>
            <w:r>
              <w:t>72-76.99</w:t>
            </w:r>
          </w:p>
        </w:tc>
        <w:tc>
          <w:tcPr>
            <w:tcW w:w="701" w:type="dxa"/>
          </w:tcPr>
          <w:p w14:paraId="1A5C529F" w14:textId="77777777" w:rsidR="0072055C" w:rsidRDefault="0072055C" w:rsidP="00DB6AEF">
            <w:pPr>
              <w:pStyle w:val="TableParagraph"/>
            </w:pPr>
            <w:r>
              <w:t>C</w:t>
            </w:r>
          </w:p>
        </w:tc>
        <w:tc>
          <w:tcPr>
            <w:tcW w:w="922" w:type="dxa"/>
          </w:tcPr>
          <w:p w14:paraId="62DA68FD" w14:textId="77777777" w:rsidR="0072055C" w:rsidRDefault="0072055C" w:rsidP="00DB6AEF">
            <w:pPr>
              <w:pStyle w:val="TableParagraph"/>
              <w:ind w:left="33"/>
            </w:pPr>
            <w:r>
              <w:t>0-59.99</w:t>
            </w:r>
          </w:p>
        </w:tc>
        <w:tc>
          <w:tcPr>
            <w:tcW w:w="696" w:type="dxa"/>
          </w:tcPr>
          <w:p w14:paraId="6FFA99D5" w14:textId="77777777" w:rsidR="0072055C" w:rsidRDefault="0072055C" w:rsidP="00DB6AEF">
            <w:pPr>
              <w:pStyle w:val="TableParagraph"/>
            </w:pPr>
            <w:r>
              <w:t>F</w:t>
            </w:r>
          </w:p>
        </w:tc>
      </w:tr>
    </w:tbl>
    <w:p w14:paraId="3AAECA38" w14:textId="77777777" w:rsidR="0072055C" w:rsidRDefault="0072055C" w:rsidP="0072055C">
      <w:pPr>
        <w:pStyle w:val="BodyText"/>
        <w:spacing w:before="164"/>
        <w:ind w:left="0"/>
      </w:pPr>
      <w:r>
        <w:t>Note that the instructor may revise this conversion if/when necessary.</w:t>
      </w:r>
    </w:p>
    <w:p w14:paraId="5E909C49" w14:textId="77777777" w:rsidR="0072055C" w:rsidRDefault="0072055C" w:rsidP="0072055C">
      <w:pPr>
        <w:pStyle w:val="BodyText"/>
        <w:spacing w:before="4"/>
        <w:ind w:left="0"/>
        <w:rPr>
          <w:sz w:val="24"/>
        </w:rPr>
      </w:pPr>
    </w:p>
    <w:p w14:paraId="6CC88378" w14:textId="77777777" w:rsidR="0072055C" w:rsidRDefault="0072055C" w:rsidP="0072055C">
      <w:pPr>
        <w:spacing w:before="270" w:after="180"/>
        <w:rPr>
          <w:b/>
          <w:sz w:val="28"/>
          <w:szCs w:val="28"/>
        </w:rPr>
      </w:pPr>
      <w:r>
        <w:rPr>
          <w:b/>
          <w:sz w:val="28"/>
          <w:szCs w:val="28"/>
        </w:rPr>
        <w:t>Academic Policies</w:t>
      </w:r>
    </w:p>
    <w:p w14:paraId="63688276" w14:textId="77777777" w:rsidR="0072055C" w:rsidRDefault="0072055C" w:rsidP="0072055C">
      <w:pPr>
        <w:spacing w:before="165" w:after="165"/>
      </w:pPr>
      <w:r>
        <w:t>This course follows university, college, and department policies, including but not limited to:</w:t>
      </w:r>
    </w:p>
    <w:p w14:paraId="3B61CA0D" w14:textId="77777777" w:rsidR="0072055C" w:rsidRDefault="0072055C" w:rsidP="0072055C">
      <w:pPr>
        <w:widowControl/>
        <w:numPr>
          <w:ilvl w:val="0"/>
          <w:numId w:val="6"/>
        </w:numPr>
        <w:pBdr>
          <w:top w:val="nil"/>
          <w:left w:val="nil"/>
          <w:bottom w:val="nil"/>
          <w:right w:val="nil"/>
          <w:between w:val="nil"/>
        </w:pBdr>
        <w:autoSpaceDE/>
        <w:autoSpaceDN/>
        <w:ind w:left="0"/>
      </w:pPr>
      <w:r>
        <w:t xml:space="preserve">Academic Integrity, Plagiarism, Dishonesty and Cheating Policy:  </w:t>
      </w:r>
      <w:hyperlink r:id="rId7" w:history="1">
        <w:r w:rsidRPr="003B460C">
          <w:rPr>
            <w:color w:val="0000FF"/>
            <w:u w:val="single"/>
          </w:rPr>
          <w:t>https://drexel.edu/provost/policies/academic-integrity/</w:t>
        </w:r>
      </w:hyperlink>
      <w:r>
        <w:t xml:space="preserve"> </w:t>
      </w:r>
    </w:p>
    <w:p w14:paraId="31911EC1" w14:textId="77777777" w:rsidR="0072055C" w:rsidRDefault="0072055C" w:rsidP="0072055C">
      <w:pPr>
        <w:widowControl/>
        <w:numPr>
          <w:ilvl w:val="0"/>
          <w:numId w:val="6"/>
        </w:numPr>
        <w:pBdr>
          <w:top w:val="nil"/>
          <w:left w:val="nil"/>
          <w:bottom w:val="nil"/>
          <w:right w:val="nil"/>
          <w:between w:val="nil"/>
        </w:pBdr>
        <w:autoSpaceDE/>
        <w:autoSpaceDN/>
        <w:ind w:left="0"/>
      </w:pPr>
      <w:r>
        <w:t xml:space="preserve">Students with Disability Statement:  </w:t>
      </w:r>
      <w:r w:rsidRPr="00376B64">
        <w:rPr>
          <w:color w:val="0000FF"/>
          <w:u w:val="single"/>
        </w:rPr>
        <w:t>https://drexel.edu/disability-resources/support-accommodations/student-family-resources/</w:t>
      </w:r>
    </w:p>
    <w:p w14:paraId="27559746" w14:textId="77777777" w:rsidR="0072055C" w:rsidRDefault="0072055C" w:rsidP="0072055C">
      <w:pPr>
        <w:widowControl/>
        <w:numPr>
          <w:ilvl w:val="0"/>
          <w:numId w:val="6"/>
        </w:numPr>
        <w:pBdr>
          <w:top w:val="nil"/>
          <w:left w:val="nil"/>
          <w:bottom w:val="nil"/>
          <w:right w:val="nil"/>
          <w:between w:val="nil"/>
        </w:pBdr>
        <w:autoSpaceDE/>
        <w:autoSpaceDN/>
        <w:ind w:left="0"/>
      </w:pPr>
      <w:r>
        <w:t>Course Add/Drop Policy: </w:t>
      </w:r>
      <w:hyperlink r:id="rId8" w:history="1">
        <w:r w:rsidRPr="003E7155">
          <w:rPr>
            <w:rStyle w:val="Hyperlink"/>
          </w:rPr>
          <w:t>https://drexel.edu/provost/policies/course-add-drop/</w:t>
        </w:r>
      </w:hyperlink>
    </w:p>
    <w:p w14:paraId="19992502" w14:textId="77777777" w:rsidR="0072055C" w:rsidRDefault="0072055C" w:rsidP="0072055C">
      <w:pPr>
        <w:widowControl/>
        <w:numPr>
          <w:ilvl w:val="0"/>
          <w:numId w:val="6"/>
        </w:numPr>
        <w:pBdr>
          <w:top w:val="nil"/>
          <w:left w:val="nil"/>
          <w:bottom w:val="nil"/>
          <w:right w:val="nil"/>
          <w:between w:val="nil"/>
        </w:pBdr>
        <w:autoSpaceDE/>
        <w:autoSpaceDN/>
        <w:ind w:left="0"/>
      </w:pPr>
      <w:r w:rsidRPr="002A1F2B">
        <w:t xml:space="preserve">Course Withdrawal Policy: </w:t>
      </w:r>
      <w:r w:rsidRPr="002A1F2B">
        <w:rPr>
          <w:rStyle w:val="Hyperlink"/>
        </w:rPr>
        <w:t>http://drexel.edu/provost/policies/course-withdrawal</w:t>
      </w:r>
    </w:p>
    <w:p w14:paraId="232D89A2" w14:textId="77777777" w:rsidR="0072055C" w:rsidRDefault="0072055C" w:rsidP="0072055C">
      <w:pPr>
        <w:widowControl/>
        <w:autoSpaceDE/>
        <w:autoSpaceDN/>
      </w:pPr>
    </w:p>
    <w:p w14:paraId="2505BF67" w14:textId="77777777" w:rsidR="0072055C" w:rsidRDefault="0072055C" w:rsidP="0072055C">
      <w:pPr>
        <w:spacing w:before="165" w:after="165"/>
      </w:pPr>
      <w:r>
        <w:t>The instructor(s) may, at his/her/their discretion, change any part of the course before or during the term, including assignments, grade breakdowns, due dates, and schedule. Such changes will be communicated to students via the course web site. This web site should be checked regularly and frequently for such changes and announcements.</w:t>
      </w:r>
    </w:p>
    <w:p w14:paraId="688CAB0E" w14:textId="77777777" w:rsidR="0072055C" w:rsidRDefault="0072055C" w:rsidP="0072055C">
      <w:pPr>
        <w:spacing w:before="165" w:after="165"/>
      </w:pPr>
      <w:r>
        <w:t>Students </w:t>
      </w:r>
      <w:hyperlink r:id="rId9">
        <w:r>
          <w:rPr>
            <w:color w:val="0000FF"/>
            <w:u w:val="single"/>
          </w:rPr>
          <w:t>requesting accommodations</w:t>
        </w:r>
      </w:hyperlink>
      <w:r>
        <w:t> due to a disability at Drexel University need to request a current Accommodations Verification Letter (AVL) in the </w:t>
      </w:r>
      <w:hyperlink r:id="rId10">
        <w:r>
          <w:rPr>
            <w:color w:val="0000FF"/>
            <w:u w:val="single"/>
          </w:rPr>
          <w:t>ClockWork database</w:t>
        </w:r>
      </w:hyperlink>
      <w:r>
        <w:t> before accommodations can be made. These requests are received by Disability Resources (DR), who then issues the AVL to the appropriate contacts. For additional information, visit the DR website at </w:t>
      </w:r>
      <w:hyperlink r:id="rId11">
        <w:r>
          <w:rPr>
            <w:color w:val="0000FF"/>
            <w:u w:val="single"/>
          </w:rPr>
          <w:t>drexel.edu/oed/disabilityResources/overview/</w:t>
        </w:r>
      </w:hyperlink>
      <w:r>
        <w:t>, or contact DR for more information by phone at 215.895.1401, or by email at </w:t>
      </w:r>
      <w:hyperlink r:id="rId12">
        <w:r>
          <w:rPr>
            <w:color w:val="0000FF"/>
            <w:u w:val="single"/>
          </w:rPr>
          <w:t>disability@drexel.edu</w:t>
        </w:r>
      </w:hyperlink>
      <w:r>
        <w:t>.</w:t>
      </w:r>
    </w:p>
    <w:p w14:paraId="22B446DD" w14:textId="72C0EA8E" w:rsidR="00CC0DDC" w:rsidRDefault="00CC0DDC" w:rsidP="009D0D4C">
      <w:pPr>
        <w:pStyle w:val="BodyText"/>
        <w:spacing w:before="191"/>
        <w:ind w:left="0" w:right="116"/>
      </w:pPr>
    </w:p>
    <w:p w14:paraId="22B446EC" w14:textId="4AFD2D78" w:rsidR="00CC0DDC" w:rsidRDefault="00CC0DDC" w:rsidP="006C1701">
      <w:pPr>
        <w:pStyle w:val="BodyText"/>
        <w:spacing w:line="242" w:lineRule="auto"/>
        <w:ind w:left="0" w:right="652"/>
        <w:rPr>
          <w:rFonts w:ascii="Calibri" w:hAnsi="Calibri" w:cs="Calibri"/>
          <w:b/>
          <w:bCs/>
          <w:sz w:val="24"/>
        </w:rPr>
      </w:pPr>
    </w:p>
    <w:p w14:paraId="6DC62D02" w14:textId="77777777" w:rsidR="00926970" w:rsidRDefault="00926970" w:rsidP="006C1701">
      <w:pPr>
        <w:pStyle w:val="BodyText"/>
        <w:spacing w:line="242" w:lineRule="auto"/>
        <w:ind w:left="0" w:right="652"/>
      </w:pPr>
    </w:p>
    <w:sectPr w:rsidR="00926970">
      <w:pgSz w:w="12240" w:h="15840"/>
      <w:pgMar w:top="1380" w:right="15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7EBBA" w14:textId="77777777" w:rsidR="001F6EF3" w:rsidRDefault="001F6EF3" w:rsidP="00531DCC">
      <w:r>
        <w:separator/>
      </w:r>
    </w:p>
  </w:endnote>
  <w:endnote w:type="continuationSeparator" w:id="0">
    <w:p w14:paraId="6A69340F" w14:textId="77777777" w:rsidR="001F6EF3" w:rsidRDefault="001F6EF3" w:rsidP="00531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26BDB" w14:textId="77777777" w:rsidR="001F6EF3" w:rsidRDefault="001F6EF3" w:rsidP="00531DCC">
      <w:r>
        <w:separator/>
      </w:r>
    </w:p>
  </w:footnote>
  <w:footnote w:type="continuationSeparator" w:id="0">
    <w:p w14:paraId="72D43244" w14:textId="77777777" w:rsidR="001F6EF3" w:rsidRDefault="001F6EF3" w:rsidP="00531D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204F"/>
    <w:multiLevelType w:val="hybridMultilevel"/>
    <w:tmpl w:val="EE1C61D8"/>
    <w:lvl w:ilvl="0" w:tplc="0D84E168">
      <w:start w:val="21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E18F5"/>
    <w:multiLevelType w:val="multilevel"/>
    <w:tmpl w:val="674A0E08"/>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2" w15:restartNumberingAfterBreak="0">
    <w:nsid w:val="0EE768E6"/>
    <w:multiLevelType w:val="hybridMultilevel"/>
    <w:tmpl w:val="3E9C558C"/>
    <w:lvl w:ilvl="0" w:tplc="4BF6826C">
      <w:start w:val="1"/>
      <w:numFmt w:val="decimal"/>
      <w:lvlText w:val="%1."/>
      <w:lvlJc w:val="left"/>
      <w:pPr>
        <w:ind w:left="830" w:hanging="360"/>
      </w:pPr>
      <w:rPr>
        <w:rFonts w:ascii="Times New Roman" w:eastAsia="Times New Roman" w:hAnsi="Times New Roman" w:cs="Times New Roman" w:hint="default"/>
        <w:w w:val="100"/>
        <w:sz w:val="22"/>
        <w:szCs w:val="22"/>
      </w:rPr>
    </w:lvl>
    <w:lvl w:ilvl="1" w:tplc="EBA6F10E">
      <w:start w:val="1"/>
      <w:numFmt w:val="decimal"/>
      <w:lvlText w:val="%2."/>
      <w:lvlJc w:val="left"/>
      <w:pPr>
        <w:ind w:left="1190" w:hanging="360"/>
      </w:pPr>
      <w:rPr>
        <w:rFonts w:ascii="Times New Roman" w:eastAsia="Times New Roman" w:hAnsi="Times New Roman" w:cs="Times New Roman" w:hint="default"/>
        <w:w w:val="100"/>
        <w:sz w:val="22"/>
        <w:szCs w:val="22"/>
      </w:rPr>
    </w:lvl>
    <w:lvl w:ilvl="2" w:tplc="409C08C2">
      <w:numFmt w:val="bullet"/>
      <w:lvlText w:val="•"/>
      <w:lvlJc w:val="left"/>
      <w:pPr>
        <w:ind w:left="2124" w:hanging="360"/>
      </w:pPr>
      <w:rPr>
        <w:rFonts w:hint="default"/>
      </w:rPr>
    </w:lvl>
    <w:lvl w:ilvl="3" w:tplc="34062FA2">
      <w:numFmt w:val="bullet"/>
      <w:lvlText w:val="•"/>
      <w:lvlJc w:val="left"/>
      <w:pPr>
        <w:ind w:left="3048" w:hanging="360"/>
      </w:pPr>
      <w:rPr>
        <w:rFonts w:hint="default"/>
      </w:rPr>
    </w:lvl>
    <w:lvl w:ilvl="4" w:tplc="DD547E4C">
      <w:numFmt w:val="bullet"/>
      <w:lvlText w:val="•"/>
      <w:lvlJc w:val="left"/>
      <w:pPr>
        <w:ind w:left="3973" w:hanging="360"/>
      </w:pPr>
      <w:rPr>
        <w:rFonts w:hint="default"/>
      </w:rPr>
    </w:lvl>
    <w:lvl w:ilvl="5" w:tplc="C938F602">
      <w:numFmt w:val="bullet"/>
      <w:lvlText w:val="•"/>
      <w:lvlJc w:val="left"/>
      <w:pPr>
        <w:ind w:left="4897" w:hanging="360"/>
      </w:pPr>
      <w:rPr>
        <w:rFonts w:hint="default"/>
      </w:rPr>
    </w:lvl>
    <w:lvl w:ilvl="6" w:tplc="35205AC4">
      <w:numFmt w:val="bullet"/>
      <w:lvlText w:val="•"/>
      <w:lvlJc w:val="left"/>
      <w:pPr>
        <w:ind w:left="5822" w:hanging="360"/>
      </w:pPr>
      <w:rPr>
        <w:rFonts w:hint="default"/>
      </w:rPr>
    </w:lvl>
    <w:lvl w:ilvl="7" w:tplc="AD8C8A78">
      <w:numFmt w:val="bullet"/>
      <w:lvlText w:val="•"/>
      <w:lvlJc w:val="left"/>
      <w:pPr>
        <w:ind w:left="6746" w:hanging="360"/>
      </w:pPr>
      <w:rPr>
        <w:rFonts w:hint="default"/>
      </w:rPr>
    </w:lvl>
    <w:lvl w:ilvl="8" w:tplc="C67AC366">
      <w:numFmt w:val="bullet"/>
      <w:lvlText w:val="•"/>
      <w:lvlJc w:val="left"/>
      <w:pPr>
        <w:ind w:left="7671" w:hanging="360"/>
      </w:pPr>
      <w:rPr>
        <w:rFonts w:hint="default"/>
      </w:rPr>
    </w:lvl>
  </w:abstractNum>
  <w:abstractNum w:abstractNumId="3" w15:restartNumberingAfterBreak="0">
    <w:nsid w:val="4FD31AE0"/>
    <w:multiLevelType w:val="hybridMultilevel"/>
    <w:tmpl w:val="611AA7C4"/>
    <w:lvl w:ilvl="0" w:tplc="A6E89232">
      <w:numFmt w:val="bullet"/>
      <w:lvlText w:val="•"/>
      <w:lvlJc w:val="left"/>
      <w:pPr>
        <w:ind w:left="830" w:hanging="360"/>
      </w:pPr>
      <w:rPr>
        <w:rFonts w:ascii="Symbol" w:eastAsia="Symbol" w:hAnsi="Symbol" w:cs="Symbol" w:hint="default"/>
        <w:w w:val="100"/>
        <w:sz w:val="22"/>
        <w:szCs w:val="22"/>
      </w:rPr>
    </w:lvl>
    <w:lvl w:ilvl="1" w:tplc="245C68DC">
      <w:numFmt w:val="bullet"/>
      <w:lvlText w:val="•"/>
      <w:lvlJc w:val="left"/>
      <w:pPr>
        <w:ind w:left="1714" w:hanging="360"/>
      </w:pPr>
      <w:rPr>
        <w:rFonts w:hint="default"/>
      </w:rPr>
    </w:lvl>
    <w:lvl w:ilvl="2" w:tplc="439C198E">
      <w:numFmt w:val="bullet"/>
      <w:lvlText w:val="•"/>
      <w:lvlJc w:val="left"/>
      <w:pPr>
        <w:ind w:left="2588" w:hanging="360"/>
      </w:pPr>
      <w:rPr>
        <w:rFonts w:hint="default"/>
      </w:rPr>
    </w:lvl>
    <w:lvl w:ilvl="3" w:tplc="9DB0097E">
      <w:numFmt w:val="bullet"/>
      <w:lvlText w:val="•"/>
      <w:lvlJc w:val="left"/>
      <w:pPr>
        <w:ind w:left="3462" w:hanging="360"/>
      </w:pPr>
      <w:rPr>
        <w:rFonts w:hint="default"/>
      </w:rPr>
    </w:lvl>
    <w:lvl w:ilvl="4" w:tplc="67BE76A8">
      <w:numFmt w:val="bullet"/>
      <w:lvlText w:val="•"/>
      <w:lvlJc w:val="left"/>
      <w:pPr>
        <w:ind w:left="4336" w:hanging="360"/>
      </w:pPr>
      <w:rPr>
        <w:rFonts w:hint="default"/>
      </w:rPr>
    </w:lvl>
    <w:lvl w:ilvl="5" w:tplc="6B145F9A">
      <w:numFmt w:val="bullet"/>
      <w:lvlText w:val="•"/>
      <w:lvlJc w:val="left"/>
      <w:pPr>
        <w:ind w:left="5210" w:hanging="360"/>
      </w:pPr>
      <w:rPr>
        <w:rFonts w:hint="default"/>
      </w:rPr>
    </w:lvl>
    <w:lvl w:ilvl="6" w:tplc="00F2BC04">
      <w:numFmt w:val="bullet"/>
      <w:lvlText w:val="•"/>
      <w:lvlJc w:val="left"/>
      <w:pPr>
        <w:ind w:left="6084" w:hanging="360"/>
      </w:pPr>
      <w:rPr>
        <w:rFonts w:hint="default"/>
      </w:rPr>
    </w:lvl>
    <w:lvl w:ilvl="7" w:tplc="9F36590A">
      <w:numFmt w:val="bullet"/>
      <w:lvlText w:val="•"/>
      <w:lvlJc w:val="left"/>
      <w:pPr>
        <w:ind w:left="6958" w:hanging="360"/>
      </w:pPr>
      <w:rPr>
        <w:rFonts w:hint="default"/>
      </w:rPr>
    </w:lvl>
    <w:lvl w:ilvl="8" w:tplc="3F1A4CE2">
      <w:numFmt w:val="bullet"/>
      <w:lvlText w:val="•"/>
      <w:lvlJc w:val="left"/>
      <w:pPr>
        <w:ind w:left="7832" w:hanging="360"/>
      </w:pPr>
      <w:rPr>
        <w:rFonts w:hint="default"/>
      </w:rPr>
    </w:lvl>
  </w:abstractNum>
  <w:abstractNum w:abstractNumId="4" w15:restartNumberingAfterBreak="0">
    <w:nsid w:val="5BA211E7"/>
    <w:multiLevelType w:val="hybridMultilevel"/>
    <w:tmpl w:val="FFB687E8"/>
    <w:lvl w:ilvl="0" w:tplc="6E286B7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D3198D"/>
    <w:multiLevelType w:val="hybridMultilevel"/>
    <w:tmpl w:val="DBD4D56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051A75"/>
    <w:multiLevelType w:val="hybridMultilevel"/>
    <w:tmpl w:val="3E8E5E0E"/>
    <w:lvl w:ilvl="0" w:tplc="C7DA8F4A">
      <w:numFmt w:val="bullet"/>
      <w:lvlText w:val="●"/>
      <w:lvlJc w:val="left"/>
      <w:pPr>
        <w:ind w:left="110" w:hanging="360"/>
      </w:pPr>
      <w:rPr>
        <w:rFonts w:ascii="Times New Roman" w:eastAsia="Times New Roman" w:hAnsi="Times New Roman" w:cs="Times New Roman" w:hint="default"/>
        <w:w w:val="100"/>
        <w:sz w:val="22"/>
        <w:szCs w:val="22"/>
      </w:rPr>
    </w:lvl>
    <w:lvl w:ilvl="1" w:tplc="83747302">
      <w:numFmt w:val="bullet"/>
      <w:lvlText w:val="•"/>
      <w:lvlJc w:val="left"/>
      <w:pPr>
        <w:ind w:left="1060" w:hanging="360"/>
      </w:pPr>
      <w:rPr>
        <w:rFonts w:hint="default"/>
      </w:rPr>
    </w:lvl>
    <w:lvl w:ilvl="2" w:tplc="B4ACD790">
      <w:numFmt w:val="bullet"/>
      <w:lvlText w:val="•"/>
      <w:lvlJc w:val="left"/>
      <w:pPr>
        <w:ind w:left="2000" w:hanging="360"/>
      </w:pPr>
      <w:rPr>
        <w:rFonts w:hint="default"/>
      </w:rPr>
    </w:lvl>
    <w:lvl w:ilvl="3" w:tplc="302A478E">
      <w:numFmt w:val="bullet"/>
      <w:lvlText w:val="•"/>
      <w:lvlJc w:val="left"/>
      <w:pPr>
        <w:ind w:left="2940" w:hanging="360"/>
      </w:pPr>
      <w:rPr>
        <w:rFonts w:hint="default"/>
      </w:rPr>
    </w:lvl>
    <w:lvl w:ilvl="4" w:tplc="89F63774">
      <w:numFmt w:val="bullet"/>
      <w:lvlText w:val="•"/>
      <w:lvlJc w:val="left"/>
      <w:pPr>
        <w:ind w:left="3880" w:hanging="360"/>
      </w:pPr>
      <w:rPr>
        <w:rFonts w:hint="default"/>
      </w:rPr>
    </w:lvl>
    <w:lvl w:ilvl="5" w:tplc="B2B6733A">
      <w:numFmt w:val="bullet"/>
      <w:lvlText w:val="•"/>
      <w:lvlJc w:val="left"/>
      <w:pPr>
        <w:ind w:left="4820" w:hanging="360"/>
      </w:pPr>
      <w:rPr>
        <w:rFonts w:hint="default"/>
      </w:rPr>
    </w:lvl>
    <w:lvl w:ilvl="6" w:tplc="F6C45A68">
      <w:numFmt w:val="bullet"/>
      <w:lvlText w:val="•"/>
      <w:lvlJc w:val="left"/>
      <w:pPr>
        <w:ind w:left="5760" w:hanging="360"/>
      </w:pPr>
      <w:rPr>
        <w:rFonts w:hint="default"/>
      </w:rPr>
    </w:lvl>
    <w:lvl w:ilvl="7" w:tplc="A1F0FE0C">
      <w:numFmt w:val="bullet"/>
      <w:lvlText w:val="•"/>
      <w:lvlJc w:val="left"/>
      <w:pPr>
        <w:ind w:left="6700" w:hanging="360"/>
      </w:pPr>
      <w:rPr>
        <w:rFonts w:hint="default"/>
      </w:rPr>
    </w:lvl>
    <w:lvl w:ilvl="8" w:tplc="95F67592">
      <w:numFmt w:val="bullet"/>
      <w:lvlText w:val="•"/>
      <w:lvlJc w:val="left"/>
      <w:pPr>
        <w:ind w:left="7640" w:hanging="360"/>
      </w:pPr>
      <w:rPr>
        <w:rFonts w:hint="default"/>
      </w:rPr>
    </w:lvl>
  </w:abstractNum>
  <w:abstractNum w:abstractNumId="7" w15:restartNumberingAfterBreak="0">
    <w:nsid w:val="78FD470F"/>
    <w:multiLevelType w:val="hybridMultilevel"/>
    <w:tmpl w:val="C07AB4E0"/>
    <w:lvl w:ilvl="0" w:tplc="AA8EA656">
      <w:numFmt w:val="bullet"/>
      <w:lvlText w:val="●"/>
      <w:lvlJc w:val="left"/>
      <w:pPr>
        <w:ind w:left="470" w:hanging="360"/>
      </w:pPr>
      <w:rPr>
        <w:rFonts w:ascii="Times New Roman" w:eastAsia="Times New Roman" w:hAnsi="Times New Roman" w:cs="Times New Roman" w:hint="default"/>
        <w:w w:val="100"/>
        <w:sz w:val="20"/>
        <w:szCs w:val="20"/>
      </w:rPr>
    </w:lvl>
    <w:lvl w:ilvl="1" w:tplc="DB7A5BE4">
      <w:numFmt w:val="bullet"/>
      <w:lvlText w:val="•"/>
      <w:lvlJc w:val="left"/>
      <w:pPr>
        <w:ind w:left="1420" w:hanging="360"/>
      </w:pPr>
      <w:rPr>
        <w:rFonts w:hint="default"/>
      </w:rPr>
    </w:lvl>
    <w:lvl w:ilvl="2" w:tplc="B7104FC8">
      <w:numFmt w:val="bullet"/>
      <w:lvlText w:val="•"/>
      <w:lvlJc w:val="left"/>
      <w:pPr>
        <w:ind w:left="2360" w:hanging="360"/>
      </w:pPr>
      <w:rPr>
        <w:rFonts w:hint="default"/>
      </w:rPr>
    </w:lvl>
    <w:lvl w:ilvl="3" w:tplc="13560838">
      <w:numFmt w:val="bullet"/>
      <w:lvlText w:val="•"/>
      <w:lvlJc w:val="left"/>
      <w:pPr>
        <w:ind w:left="3300" w:hanging="360"/>
      </w:pPr>
      <w:rPr>
        <w:rFonts w:hint="default"/>
      </w:rPr>
    </w:lvl>
    <w:lvl w:ilvl="4" w:tplc="AA4A4B74">
      <w:numFmt w:val="bullet"/>
      <w:lvlText w:val="•"/>
      <w:lvlJc w:val="left"/>
      <w:pPr>
        <w:ind w:left="4240" w:hanging="360"/>
      </w:pPr>
      <w:rPr>
        <w:rFonts w:hint="default"/>
      </w:rPr>
    </w:lvl>
    <w:lvl w:ilvl="5" w:tplc="0B228FF2">
      <w:numFmt w:val="bullet"/>
      <w:lvlText w:val="•"/>
      <w:lvlJc w:val="left"/>
      <w:pPr>
        <w:ind w:left="5180" w:hanging="360"/>
      </w:pPr>
      <w:rPr>
        <w:rFonts w:hint="default"/>
      </w:rPr>
    </w:lvl>
    <w:lvl w:ilvl="6" w:tplc="AADA21EC">
      <w:numFmt w:val="bullet"/>
      <w:lvlText w:val="•"/>
      <w:lvlJc w:val="left"/>
      <w:pPr>
        <w:ind w:left="6120" w:hanging="360"/>
      </w:pPr>
      <w:rPr>
        <w:rFonts w:hint="default"/>
      </w:rPr>
    </w:lvl>
    <w:lvl w:ilvl="7" w:tplc="DE6C5CAE">
      <w:numFmt w:val="bullet"/>
      <w:lvlText w:val="•"/>
      <w:lvlJc w:val="left"/>
      <w:pPr>
        <w:ind w:left="7060" w:hanging="360"/>
      </w:pPr>
      <w:rPr>
        <w:rFonts w:hint="default"/>
      </w:rPr>
    </w:lvl>
    <w:lvl w:ilvl="8" w:tplc="0F56AAFC">
      <w:numFmt w:val="bullet"/>
      <w:lvlText w:val="•"/>
      <w:lvlJc w:val="left"/>
      <w:pPr>
        <w:ind w:left="8000" w:hanging="360"/>
      </w:pPr>
      <w:rPr>
        <w:rFonts w:hint="default"/>
      </w:rPr>
    </w:lvl>
  </w:abstractNum>
  <w:abstractNum w:abstractNumId="8" w15:restartNumberingAfterBreak="0">
    <w:nsid w:val="79C718AB"/>
    <w:multiLevelType w:val="hybridMultilevel"/>
    <w:tmpl w:val="145EC2F2"/>
    <w:lvl w:ilvl="0" w:tplc="6E286B7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656AF2"/>
    <w:multiLevelType w:val="hybridMultilevel"/>
    <w:tmpl w:val="2328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6"/>
  </w:num>
  <w:num w:numId="5">
    <w:abstractNumId w:val="9"/>
  </w:num>
  <w:num w:numId="6">
    <w:abstractNumId w:val="1"/>
  </w:num>
  <w:num w:numId="7">
    <w:abstractNumId w:val="5"/>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DC"/>
    <w:rsid w:val="000046C6"/>
    <w:rsid w:val="00014B51"/>
    <w:rsid w:val="00025142"/>
    <w:rsid w:val="00031430"/>
    <w:rsid w:val="00046603"/>
    <w:rsid w:val="00062C89"/>
    <w:rsid w:val="00065FF7"/>
    <w:rsid w:val="00066072"/>
    <w:rsid w:val="00077676"/>
    <w:rsid w:val="0008471A"/>
    <w:rsid w:val="00093E2A"/>
    <w:rsid w:val="00094624"/>
    <w:rsid w:val="000A6C1A"/>
    <w:rsid w:val="000B2965"/>
    <w:rsid w:val="000E39C1"/>
    <w:rsid w:val="000E6E2A"/>
    <w:rsid w:val="000E7B79"/>
    <w:rsid w:val="000F1E69"/>
    <w:rsid w:val="001208E1"/>
    <w:rsid w:val="00136DF6"/>
    <w:rsid w:val="00152731"/>
    <w:rsid w:val="00171CB8"/>
    <w:rsid w:val="0017469F"/>
    <w:rsid w:val="00177DE7"/>
    <w:rsid w:val="001804D0"/>
    <w:rsid w:val="001814E1"/>
    <w:rsid w:val="001B1DB8"/>
    <w:rsid w:val="001B586D"/>
    <w:rsid w:val="001C7B68"/>
    <w:rsid w:val="001D5DAD"/>
    <w:rsid w:val="001D7F59"/>
    <w:rsid w:val="001F6EF3"/>
    <w:rsid w:val="001F731A"/>
    <w:rsid w:val="00224935"/>
    <w:rsid w:val="00235B84"/>
    <w:rsid w:val="002429B4"/>
    <w:rsid w:val="00254317"/>
    <w:rsid w:val="002607EB"/>
    <w:rsid w:val="0028248B"/>
    <w:rsid w:val="002B068F"/>
    <w:rsid w:val="002C6273"/>
    <w:rsid w:val="003037E7"/>
    <w:rsid w:val="003234B8"/>
    <w:rsid w:val="00326526"/>
    <w:rsid w:val="003433FC"/>
    <w:rsid w:val="003447A8"/>
    <w:rsid w:val="003617DD"/>
    <w:rsid w:val="00363A79"/>
    <w:rsid w:val="00384F48"/>
    <w:rsid w:val="0039320D"/>
    <w:rsid w:val="003A10E6"/>
    <w:rsid w:val="003A28EF"/>
    <w:rsid w:val="003B2D39"/>
    <w:rsid w:val="003C49A1"/>
    <w:rsid w:val="003D3543"/>
    <w:rsid w:val="00411C67"/>
    <w:rsid w:val="004133AE"/>
    <w:rsid w:val="0043104A"/>
    <w:rsid w:val="0043706A"/>
    <w:rsid w:val="00473288"/>
    <w:rsid w:val="00484555"/>
    <w:rsid w:val="004919AD"/>
    <w:rsid w:val="004D0EAB"/>
    <w:rsid w:val="004E5F1A"/>
    <w:rsid w:val="004E60B0"/>
    <w:rsid w:val="004F478B"/>
    <w:rsid w:val="004F5137"/>
    <w:rsid w:val="0051066E"/>
    <w:rsid w:val="00531DCC"/>
    <w:rsid w:val="00540FFB"/>
    <w:rsid w:val="00571094"/>
    <w:rsid w:val="0057145F"/>
    <w:rsid w:val="005A3202"/>
    <w:rsid w:val="005A338D"/>
    <w:rsid w:val="005C69BE"/>
    <w:rsid w:val="005D0A94"/>
    <w:rsid w:val="005F14F7"/>
    <w:rsid w:val="00601866"/>
    <w:rsid w:val="00602610"/>
    <w:rsid w:val="00606500"/>
    <w:rsid w:val="006530E3"/>
    <w:rsid w:val="0065681A"/>
    <w:rsid w:val="0066198D"/>
    <w:rsid w:val="00664D7F"/>
    <w:rsid w:val="00686660"/>
    <w:rsid w:val="006C1701"/>
    <w:rsid w:val="006D76DD"/>
    <w:rsid w:val="006E3988"/>
    <w:rsid w:val="006F7AE9"/>
    <w:rsid w:val="00704BD7"/>
    <w:rsid w:val="00712253"/>
    <w:rsid w:val="0072055C"/>
    <w:rsid w:val="00721FA7"/>
    <w:rsid w:val="0072380D"/>
    <w:rsid w:val="00726992"/>
    <w:rsid w:val="007514CB"/>
    <w:rsid w:val="00792290"/>
    <w:rsid w:val="007C00FE"/>
    <w:rsid w:val="007C6D7D"/>
    <w:rsid w:val="00804835"/>
    <w:rsid w:val="00820AB0"/>
    <w:rsid w:val="00823B9F"/>
    <w:rsid w:val="0082776F"/>
    <w:rsid w:val="00834D89"/>
    <w:rsid w:val="00835085"/>
    <w:rsid w:val="00864DF5"/>
    <w:rsid w:val="00865CEB"/>
    <w:rsid w:val="00880A6D"/>
    <w:rsid w:val="00881DC0"/>
    <w:rsid w:val="00883617"/>
    <w:rsid w:val="008C2080"/>
    <w:rsid w:val="008D4991"/>
    <w:rsid w:val="008D69AB"/>
    <w:rsid w:val="008E6583"/>
    <w:rsid w:val="008E7E7C"/>
    <w:rsid w:val="008F018B"/>
    <w:rsid w:val="008F0452"/>
    <w:rsid w:val="00901114"/>
    <w:rsid w:val="009105B8"/>
    <w:rsid w:val="00925C0B"/>
    <w:rsid w:val="00926970"/>
    <w:rsid w:val="00951E62"/>
    <w:rsid w:val="0098744A"/>
    <w:rsid w:val="00993F5B"/>
    <w:rsid w:val="009B1E19"/>
    <w:rsid w:val="009C0188"/>
    <w:rsid w:val="009C1ED6"/>
    <w:rsid w:val="009D0D4C"/>
    <w:rsid w:val="009E0126"/>
    <w:rsid w:val="009E6F7A"/>
    <w:rsid w:val="009F50A3"/>
    <w:rsid w:val="009F5EF9"/>
    <w:rsid w:val="009F5F5F"/>
    <w:rsid w:val="00A3302D"/>
    <w:rsid w:val="00A33781"/>
    <w:rsid w:val="00A3464F"/>
    <w:rsid w:val="00A40296"/>
    <w:rsid w:val="00A423FD"/>
    <w:rsid w:val="00A602D0"/>
    <w:rsid w:val="00A641E3"/>
    <w:rsid w:val="00AC3078"/>
    <w:rsid w:val="00AC5A78"/>
    <w:rsid w:val="00AE515E"/>
    <w:rsid w:val="00AF29AC"/>
    <w:rsid w:val="00AF4E81"/>
    <w:rsid w:val="00B10775"/>
    <w:rsid w:val="00B318B6"/>
    <w:rsid w:val="00B325C0"/>
    <w:rsid w:val="00B42BE3"/>
    <w:rsid w:val="00B50D59"/>
    <w:rsid w:val="00B611D0"/>
    <w:rsid w:val="00B711C7"/>
    <w:rsid w:val="00B721A2"/>
    <w:rsid w:val="00B86492"/>
    <w:rsid w:val="00BA6343"/>
    <w:rsid w:val="00BD0246"/>
    <w:rsid w:val="00BD7092"/>
    <w:rsid w:val="00BE61C1"/>
    <w:rsid w:val="00BF28AC"/>
    <w:rsid w:val="00BF6D2E"/>
    <w:rsid w:val="00BF78AB"/>
    <w:rsid w:val="00C24A5A"/>
    <w:rsid w:val="00C517B7"/>
    <w:rsid w:val="00C61A06"/>
    <w:rsid w:val="00C928A9"/>
    <w:rsid w:val="00CA20ED"/>
    <w:rsid w:val="00CA7FAD"/>
    <w:rsid w:val="00CB6BED"/>
    <w:rsid w:val="00CC0DDC"/>
    <w:rsid w:val="00CE4305"/>
    <w:rsid w:val="00CF63E9"/>
    <w:rsid w:val="00D33765"/>
    <w:rsid w:val="00D65F4B"/>
    <w:rsid w:val="00D712E0"/>
    <w:rsid w:val="00D74F01"/>
    <w:rsid w:val="00D76FE0"/>
    <w:rsid w:val="00D94C57"/>
    <w:rsid w:val="00DA0EF5"/>
    <w:rsid w:val="00DB222C"/>
    <w:rsid w:val="00DB5C9B"/>
    <w:rsid w:val="00DC1A80"/>
    <w:rsid w:val="00DC360A"/>
    <w:rsid w:val="00DC5275"/>
    <w:rsid w:val="00DE3900"/>
    <w:rsid w:val="00DF616E"/>
    <w:rsid w:val="00DF6F3F"/>
    <w:rsid w:val="00E03D18"/>
    <w:rsid w:val="00E318E1"/>
    <w:rsid w:val="00E43A26"/>
    <w:rsid w:val="00E52814"/>
    <w:rsid w:val="00E56F3B"/>
    <w:rsid w:val="00E60E8B"/>
    <w:rsid w:val="00E657D7"/>
    <w:rsid w:val="00E751D1"/>
    <w:rsid w:val="00E91F10"/>
    <w:rsid w:val="00E9277D"/>
    <w:rsid w:val="00EA7C4B"/>
    <w:rsid w:val="00EB1155"/>
    <w:rsid w:val="00EB64D8"/>
    <w:rsid w:val="00EC679B"/>
    <w:rsid w:val="00EE6F6A"/>
    <w:rsid w:val="00EF2C57"/>
    <w:rsid w:val="00F17655"/>
    <w:rsid w:val="00F21CCD"/>
    <w:rsid w:val="00F5237E"/>
    <w:rsid w:val="00F55C4D"/>
    <w:rsid w:val="00F61327"/>
    <w:rsid w:val="00F6287F"/>
    <w:rsid w:val="00F837C8"/>
    <w:rsid w:val="00FA387F"/>
    <w:rsid w:val="00FB56BB"/>
    <w:rsid w:val="00FB78E0"/>
    <w:rsid w:val="00FC1BC2"/>
    <w:rsid w:val="00FC4021"/>
    <w:rsid w:val="00FD1258"/>
    <w:rsid w:val="00FF1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466A"/>
  <w15:docId w15:val="{BA96DB1B-23ED-6C42-A170-57F75148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0"/>
      <w:outlineLvl w:val="0"/>
    </w:pPr>
    <w:rPr>
      <w:rFonts w:ascii="Arial" w:eastAsia="Arial" w:hAnsi="Arial" w:cs="Arial"/>
      <w:b/>
      <w:bCs/>
      <w:sz w:val="28"/>
      <w:szCs w:val="28"/>
    </w:rPr>
  </w:style>
  <w:style w:type="paragraph" w:styleId="Heading2">
    <w:name w:val="heading 2"/>
    <w:basedOn w:val="Normal"/>
    <w:uiPriority w:val="9"/>
    <w:unhideWhenUsed/>
    <w:qFormat/>
    <w:pPr>
      <w:spacing w:before="188"/>
      <w:ind w:left="11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0"/>
    </w:pPr>
  </w:style>
  <w:style w:type="paragraph" w:styleId="ListParagraph">
    <w:name w:val="List Paragraph"/>
    <w:basedOn w:val="Normal"/>
    <w:uiPriority w:val="34"/>
    <w:qFormat/>
    <w:pPr>
      <w:ind w:left="830" w:hanging="360"/>
    </w:pPr>
  </w:style>
  <w:style w:type="paragraph" w:customStyle="1" w:styleId="TableParagraph">
    <w:name w:val="Table Paragraph"/>
    <w:basedOn w:val="Normal"/>
    <w:uiPriority w:val="1"/>
    <w:qFormat/>
    <w:pPr>
      <w:spacing w:before="44"/>
      <w:ind w:left="38"/>
    </w:pPr>
  </w:style>
  <w:style w:type="character" w:styleId="Hyperlink">
    <w:name w:val="Hyperlink"/>
    <w:basedOn w:val="DefaultParagraphFont"/>
    <w:uiPriority w:val="99"/>
    <w:unhideWhenUsed/>
    <w:rsid w:val="00CE4305"/>
    <w:rPr>
      <w:color w:val="0000FF" w:themeColor="hyperlink"/>
      <w:u w:val="single"/>
    </w:rPr>
  </w:style>
  <w:style w:type="character" w:styleId="UnresolvedMention">
    <w:name w:val="Unresolved Mention"/>
    <w:basedOn w:val="DefaultParagraphFont"/>
    <w:uiPriority w:val="99"/>
    <w:semiHidden/>
    <w:unhideWhenUsed/>
    <w:rsid w:val="00CE4305"/>
    <w:rPr>
      <w:color w:val="605E5C"/>
      <w:shd w:val="clear" w:color="auto" w:fill="E1DFDD"/>
    </w:rPr>
  </w:style>
  <w:style w:type="paragraph" w:styleId="BalloonText">
    <w:name w:val="Balloon Text"/>
    <w:basedOn w:val="Normal"/>
    <w:link w:val="BalloonTextChar"/>
    <w:uiPriority w:val="99"/>
    <w:semiHidden/>
    <w:unhideWhenUsed/>
    <w:rsid w:val="004E60B0"/>
    <w:rPr>
      <w:sz w:val="18"/>
      <w:szCs w:val="18"/>
    </w:rPr>
  </w:style>
  <w:style w:type="character" w:customStyle="1" w:styleId="BalloonTextChar">
    <w:name w:val="Balloon Text Char"/>
    <w:basedOn w:val="DefaultParagraphFont"/>
    <w:link w:val="BalloonText"/>
    <w:uiPriority w:val="99"/>
    <w:semiHidden/>
    <w:rsid w:val="004E60B0"/>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531DCC"/>
    <w:pPr>
      <w:tabs>
        <w:tab w:val="center" w:pos="4680"/>
        <w:tab w:val="right" w:pos="9360"/>
      </w:tabs>
    </w:pPr>
  </w:style>
  <w:style w:type="character" w:customStyle="1" w:styleId="HeaderChar">
    <w:name w:val="Header Char"/>
    <w:basedOn w:val="DefaultParagraphFont"/>
    <w:link w:val="Header"/>
    <w:uiPriority w:val="99"/>
    <w:rsid w:val="00531DCC"/>
    <w:rPr>
      <w:rFonts w:ascii="Times New Roman" w:eastAsia="Times New Roman" w:hAnsi="Times New Roman" w:cs="Times New Roman"/>
    </w:rPr>
  </w:style>
  <w:style w:type="paragraph" w:styleId="Footer">
    <w:name w:val="footer"/>
    <w:basedOn w:val="Normal"/>
    <w:link w:val="FooterChar"/>
    <w:uiPriority w:val="99"/>
    <w:unhideWhenUsed/>
    <w:rsid w:val="00531DCC"/>
    <w:pPr>
      <w:tabs>
        <w:tab w:val="center" w:pos="4680"/>
        <w:tab w:val="right" w:pos="9360"/>
      </w:tabs>
    </w:pPr>
  </w:style>
  <w:style w:type="character" w:customStyle="1" w:styleId="FooterChar">
    <w:name w:val="Footer Char"/>
    <w:basedOn w:val="DefaultParagraphFont"/>
    <w:link w:val="Footer"/>
    <w:uiPriority w:val="99"/>
    <w:rsid w:val="00531DCC"/>
    <w:rPr>
      <w:rFonts w:ascii="Times New Roman" w:eastAsia="Times New Roman" w:hAnsi="Times New Roman" w:cs="Times New Roman"/>
    </w:rPr>
  </w:style>
  <w:style w:type="paragraph" w:styleId="NormalWeb">
    <w:name w:val="Normal (Web)"/>
    <w:basedOn w:val="Normal"/>
    <w:uiPriority w:val="99"/>
    <w:unhideWhenUsed/>
    <w:rsid w:val="000E6E2A"/>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762737">
      <w:bodyDiv w:val="1"/>
      <w:marLeft w:val="0"/>
      <w:marRight w:val="0"/>
      <w:marTop w:val="0"/>
      <w:marBottom w:val="0"/>
      <w:divBdr>
        <w:top w:val="none" w:sz="0" w:space="0" w:color="auto"/>
        <w:left w:val="none" w:sz="0" w:space="0" w:color="auto"/>
        <w:bottom w:val="none" w:sz="0" w:space="0" w:color="auto"/>
        <w:right w:val="none" w:sz="0" w:space="0" w:color="auto"/>
      </w:divBdr>
    </w:div>
    <w:div w:id="1591616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exel.edu/provost/policies/course-add-dro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exel.edu/provost/policies/academic-integrity/" TargetMode="External"/><Relationship Id="rId12" Type="http://schemas.openxmlformats.org/officeDocument/2006/relationships/hyperlink" Target="mailto:disability@drexe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rexel.edu/oed/disabilityResources/overview/" TargetMode="External"/><Relationship Id="rId5" Type="http://schemas.openxmlformats.org/officeDocument/2006/relationships/footnotes" Target="footnotes.xml"/><Relationship Id="rId10" Type="http://schemas.openxmlformats.org/officeDocument/2006/relationships/hyperlink" Target="http://accommodate.drexel.edu/ClockWork/" TargetMode="External"/><Relationship Id="rId4" Type="http://schemas.openxmlformats.org/officeDocument/2006/relationships/webSettings" Target="webSettings.xml"/><Relationship Id="rId9" Type="http://schemas.openxmlformats.org/officeDocument/2006/relationships/hyperlink" Target="http://drexel.edu/oed/disabilityResources/stud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1079</Words>
  <Characters>6156</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Kasten,Lois</dc:creator>
  <cp:lastModifiedBy>Kasten,Lois</cp:lastModifiedBy>
  <cp:revision>2</cp:revision>
  <dcterms:created xsi:type="dcterms:W3CDTF">2021-11-15T14:40:00Z</dcterms:created>
  <dcterms:modified xsi:type="dcterms:W3CDTF">2021-11-15T14:40:00Z</dcterms:modified>
</cp:coreProperties>
</file>