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57B" w:rsidRDefault="00251498">
      <w:r w:rsidRPr="00251498">
        <w:drawing>
          <wp:inline distT="0" distB="0" distL="0" distR="0">
            <wp:extent cx="5731510" cy="3953885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77240"/>
                      <a:chOff x="457200" y="704088"/>
                      <a:chExt cx="8229600" cy="567724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70408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000" b="0" kern="120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sz="3600" b="1" dirty="0" smtClean="0">
                              <a:latin typeface="Trebuchet MS" pitchFamily="34" charset="0"/>
                            </a:rPr>
                            <a:t>Perancangan Aplikasi Pada Android</a:t>
                          </a:r>
                          <a:br>
                            <a:rPr lang="id-ID" sz="3600" b="1" dirty="0" smtClean="0">
                              <a:latin typeface="Trebuchet MS" pitchFamily="34" charset="0"/>
                            </a:rPr>
                          </a:br>
                          <a:endParaRPr lang="id-ID" sz="3600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555776" y="1484784"/>
                        <a:ext cx="4824536" cy="4896544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635896" y="2852936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Safety Permit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35896" y="3789040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Accident Report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635896" y="4725144"/>
                        <a:ext cx="2808312" cy="461665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0" anchor="ctr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Emergency Report</a:t>
                          </a:r>
                          <a:endParaRPr lang="id-ID" sz="2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2771800" y="1628800"/>
                        <a:ext cx="2304256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3200" b="1" dirty="0" smtClean="0">
                              <a:latin typeface="Trebuchet MS" pitchFamily="34" charset="0"/>
                            </a:rPr>
                            <a:t>Menu</a:t>
                          </a:r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 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51498" w:rsidRDefault="00251498">
      <w:r w:rsidRPr="00251498">
        <w:drawing>
          <wp:inline distT="0" distB="0" distL="0" distR="0">
            <wp:extent cx="5731510" cy="395388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77240"/>
                      <a:chOff x="457200" y="704088"/>
                      <a:chExt cx="8229600" cy="567724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704088"/>
                        <a:ext cx="8229600" cy="6366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000" b="0" kern="120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sz="3600" b="1" dirty="0" smtClean="0">
                              <a:latin typeface="Trebuchet MS" pitchFamily="34" charset="0"/>
                            </a:rPr>
                            <a:t>Menu Safety Permit</a:t>
                          </a:r>
                          <a:endParaRPr lang="id-ID" sz="36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267744" y="1484784"/>
                        <a:ext cx="4824536" cy="4896544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275856" y="2895327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Hot Work Permit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275856" y="3615407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Cold Work Permit 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275856" y="4407495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Confined Space 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51498" w:rsidRDefault="00251498">
      <w:r w:rsidRPr="00251498">
        <w:lastRenderedPageBreak/>
        <w:drawing>
          <wp:inline distT="0" distB="0" distL="0" distR="0">
            <wp:extent cx="5731510" cy="4263117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120680"/>
                      <a:chOff x="457200" y="260648"/>
                      <a:chExt cx="8229600" cy="612068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60648"/>
                        <a:ext cx="8229600" cy="9361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000" b="0" kern="120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sz="3600" b="1" dirty="0" smtClean="0">
                              <a:latin typeface="Trebuchet MS" pitchFamily="34" charset="0"/>
                            </a:rPr>
                            <a:t>Menu Accident Report</a:t>
                          </a:r>
                          <a:endParaRPr lang="id-ID" sz="36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267744" y="1484784"/>
                        <a:ext cx="4824536" cy="4896544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275856" y="2996952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Accident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275856" y="3933056"/>
                        <a:ext cx="2808312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400" b="1" dirty="0" smtClean="0">
                              <a:latin typeface="Trebuchet MS" pitchFamily="34" charset="0"/>
                            </a:rPr>
                            <a:t>Nearmiss</a:t>
                          </a:r>
                          <a:endParaRPr lang="id-ID" sz="24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51498" w:rsidRDefault="00251498">
      <w:r w:rsidRPr="00251498">
        <w:lastRenderedPageBreak/>
        <w:drawing>
          <wp:inline distT="0" distB="0" distL="0" distR="0">
            <wp:extent cx="5731510" cy="4544794"/>
            <wp:effectExtent l="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525344"/>
                      <a:chOff x="457200" y="0"/>
                      <a:chExt cx="8229600" cy="6525344"/>
                    </a:xfrm>
                  </a:grpSpPr>
                  <a:sp>
                    <a:nvSpPr>
                      <a:cNvPr id="5" name="Title 1"/>
                      <a:cNvSpPr txBox="1">
                        <a:spLocks/>
                      </a:cNvSpPr>
                    </a:nvSpPr>
                    <a:spPr>
                      <a:xfrm>
                        <a:off x="457200" y="0"/>
                        <a:ext cx="8229600" cy="9807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 fontScale="90000" lnSpcReduction="10000"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id-ID" sz="3600" b="1" i="0" u="none" strike="noStrike" kern="1200" cap="none" spc="0" normalizeH="0" baseline="0" noProof="0" smtClean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uLnTx/>
                              <a:uFillTx/>
                              <a:latin typeface="Trebuchet MS" pitchFamily="34" charset="0"/>
                              <a:ea typeface="+mj-ea"/>
                              <a:cs typeface="+mj-cs"/>
                            </a:rPr>
                            <a:t>Menu Safety permit, Accident Report, Emergency Report Pada Web</a:t>
                          </a:r>
                          <a:endParaRPr kumimoji="0" lang="id-ID" sz="3600" b="1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uLnTx/>
                            <a:uFillTx/>
                            <a:latin typeface="Trebuchet MS" pitchFamily="34" charset="0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755576" y="1124744"/>
                        <a:ext cx="7776864" cy="5400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835696" y="3140968"/>
                        <a:ext cx="3361806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Safety Permit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858266" y="3789040"/>
                        <a:ext cx="336180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Accident Report </a:t>
                          </a:r>
                          <a:endParaRPr lang="id-ID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9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44208" y="1484784"/>
                        <a:ext cx="1728192" cy="1285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858266" y="4437112"/>
                        <a:ext cx="336180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Emergency</a:t>
                          </a:r>
                          <a:r>
                            <a:rPr lang="id-ID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 </a:t>
                          </a:r>
                          <a:r>
                            <a:rPr lang="id-ID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Report </a:t>
                          </a:r>
                          <a:endParaRPr lang="id-ID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971600" y="1556792"/>
                        <a:ext cx="3361806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Menu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5364088" y="3140968"/>
                        <a:ext cx="1080120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Details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5364088" y="3789040"/>
                        <a:ext cx="1080120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Details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364088" y="4437112"/>
                        <a:ext cx="1080120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Details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6516216" y="5805264"/>
                        <a:ext cx="1584176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Log out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033FC" w:rsidRDefault="002B1B88">
      <w:r w:rsidRPr="002B1B88">
        <w:lastRenderedPageBreak/>
        <w:drawing>
          <wp:inline distT="0" distB="0" distL="0" distR="0">
            <wp:extent cx="5731510" cy="4229438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3243" cy="6858000"/>
                      <a:chOff x="0" y="0"/>
                      <a:chExt cx="9293243" cy="685800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78821" y="0"/>
                        <a:ext cx="8307979" cy="9807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000" b="0" kern="120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ctr"/>
                          <a:r>
                            <a:rPr lang="id-ID" sz="3600" b="1" dirty="0" smtClean="0">
                              <a:latin typeface="Trebuchet MS" pitchFamily="34" charset="0"/>
                            </a:rPr>
                            <a:t>Detail Menu Data Safety Permit</a:t>
                          </a:r>
                          <a:endParaRPr lang="id-ID" sz="3600" b="1" dirty="0"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483768" y="5157192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0" y="980728"/>
                        <a:ext cx="9144000" cy="5877272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40352" y="1124744"/>
                        <a:ext cx="1224136" cy="1008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1" name="table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35496" y="2477120"/>
                        <a:ext cx="6047756" cy="184115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1043608" y="1484784"/>
                        <a:ext cx="5616624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DATABASE SAFETY PERMIT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3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5940152" y="2492897"/>
                        <a:ext cx="3353091" cy="173751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6012160" y="2996952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6804248" y="2996952"/>
                        <a:ext cx="792088" cy="307777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7704856" y="2996952"/>
                        <a:ext cx="1331640" cy="307777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Tdk disetujui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6012160" y="3409255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6804248" y="3409255"/>
                        <a:ext cx="792088" cy="307777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7704856" y="3409255"/>
                        <a:ext cx="1331640" cy="307777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Tdk disetujui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6012160" y="3841303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804248" y="3841303"/>
                        <a:ext cx="792088" cy="307777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704856" y="3841303"/>
                        <a:ext cx="1331640" cy="307777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Tdk disetujui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56734" w:rsidRDefault="00BC263C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63.85pt;margin-top:151.1pt;width:166pt;height:95.45pt;z-index:251662336;mso-width-relative:margin;mso-height-relative:margin" strokecolor="#b8cce4 [1300]">
            <v:textbox style="mso-next-textbox:#_x0000_s1030">
              <w:txbxContent>
                <w:p w:rsidR="00BC263C" w:rsidRPr="00056734" w:rsidRDefault="00BC263C" w:rsidP="00BC263C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Safety </w:t>
                  </w:r>
                  <w:r>
                    <w:rPr>
                      <w:rFonts w:ascii="Times New Roman" w:hAnsi="Times New Roman" w:cs="Times New Roman"/>
                      <w:b/>
                    </w:rPr>
                    <w:t>Permit anda</w:t>
                  </w:r>
                  <w:r w:rsidRPr="00B95BF3">
                    <w:rPr>
                      <w:rFonts w:ascii="Times New Roman" w:hAnsi="Times New Roman" w:cs="Times New Roman"/>
                      <w:b/>
                      <w:color w:val="FF0000"/>
                      <w:u w:val="single"/>
                    </w:rPr>
                    <w:t xml:space="preserve"> tidak disetujui.</w:t>
                  </w:r>
                  <w:r w:rsidRPr="00B95BF3">
                    <w:rPr>
                      <w:rFonts w:ascii="Times New Roman" w:hAnsi="Times New Roman" w:cs="Times New Roman"/>
                      <w:b/>
                      <w:color w:val="00B050"/>
                    </w:rPr>
                    <w:t xml:space="preserve"> </w:t>
                  </w:r>
                  <w:r w:rsidR="00056734">
                    <w:rPr>
                      <w:rFonts w:ascii="Times New Roman" w:hAnsi="Times New Roman" w:cs="Times New Roman"/>
                      <w:b/>
                    </w:rPr>
                    <w:t xml:space="preserve">Mohon cek ulang </w:t>
                  </w:r>
                </w:p>
                <w:p w:rsidR="00BC263C" w:rsidRDefault="00BC263C" w:rsidP="00BC263C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Times New Roman" w:hAnsi="Times New Roman" w:cs="Times New Roman"/>
                      <w:b/>
                    </w:rPr>
                  </w:pPr>
                  <w:r w:rsidRPr="00BD4A20">
                    <w:rPr>
                      <w:rFonts w:ascii="Times New Roman" w:hAnsi="Times New Roman" w:cs="Times New Roman"/>
                      <w:b/>
                    </w:rPr>
                    <w:t>Mesin las harus dilakukan pengecekan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ulang</w:t>
                  </w:r>
                </w:p>
                <w:p w:rsidR="00BC263C" w:rsidRPr="00BD4A20" w:rsidRDefault="00BC263C" w:rsidP="00BC263C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APAR harus diganti</w:t>
                  </w:r>
                </w:p>
                <w:p w:rsidR="00BC263C" w:rsidRPr="00BD4A20" w:rsidRDefault="00BC263C" w:rsidP="00BC263C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  <w:p w:rsidR="00BC263C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C263C" w:rsidRPr="007D400A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C263C" w:rsidRPr="007D400A" w:rsidRDefault="00BC263C" w:rsidP="00BC263C">
                  <w:pPr>
                    <w:jc w:val="center"/>
                    <w:rPr>
                      <w:rFonts w:ascii="Times New Roman" w:hAnsi="Times New Roman" w:cs="Times New Roman"/>
                      <w:b/>
                      <w:color w:val="00B050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29" style="position:absolute;margin-left:263.85pt;margin-top:82.6pt;width:166pt;height:258.5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brightness="4000f" lightlevel="52000f" lightlevel2="14000f" lightharsh2="t"/>
          </v:rect>
        </w:pict>
      </w:r>
      <w:r>
        <w:rPr>
          <w:noProof/>
          <w:lang w:eastAsia="id-ID"/>
        </w:rPr>
        <w:pict>
          <v:shape id="_x0000_s1028" type="#_x0000_t202" style="position:absolute;margin-left:56.8pt;margin-top:297.15pt;width:166pt;height:44pt;z-index:251660288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BC263C" w:rsidRPr="00B95BF3" w:rsidRDefault="00BC263C" w:rsidP="00BC263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Utamakan Keselamatan dan Kesehatan Kerja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7" type="#_x0000_t202" style="position:absolute;margin-left:56.8pt;margin-top:151.1pt;width:166pt;height:95.45pt;z-index:251659264;mso-width-relative:margin;mso-height-relative:margin" strokecolor="#b8cce4 [1300]">
            <v:textbox style="mso-next-textbox:#_x0000_s1027">
              <w:txbxContent>
                <w:p w:rsidR="00BC263C" w:rsidRPr="00B95BF3" w:rsidRDefault="00BC263C" w:rsidP="00BC263C">
                  <w:pPr>
                    <w:rPr>
                      <w:rFonts w:ascii="Times New Roman" w:hAnsi="Times New Roman" w:cs="Times New Roman"/>
                      <w:b/>
                      <w:color w:val="00B05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Safety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Permit anda </w:t>
                  </w:r>
                  <w:r w:rsidRPr="007D400A">
                    <w:rPr>
                      <w:rFonts w:ascii="Times New Roman" w:hAnsi="Times New Roman" w:cs="Times New Roman"/>
                      <w:b/>
                      <w:color w:val="00B050"/>
                      <w:u w:val="single"/>
                    </w:rPr>
                    <w:t>telah disetujui</w:t>
                  </w:r>
                  <w:r>
                    <w:rPr>
                      <w:rFonts w:ascii="Times New Roman" w:hAnsi="Times New Roman" w:cs="Times New Roman"/>
                      <w:b/>
                      <w:color w:val="00B050"/>
                      <w:u w:val="single"/>
                    </w:rPr>
                    <w:t>.</w:t>
                  </w:r>
                  <w:r w:rsidRPr="00B95BF3">
                    <w:rPr>
                      <w:rFonts w:ascii="Times New Roman" w:hAnsi="Times New Roman" w:cs="Times New Roman"/>
                      <w:b/>
                      <w:color w:val="00B05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Selamat </w:t>
                  </w:r>
                  <w:r w:rsidR="00056734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Bekerja</w:t>
                  </w:r>
                </w:p>
                <w:p w:rsidR="00BC263C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Jadwal Safety Briefing </w:t>
                  </w:r>
                </w:p>
                <w:p w:rsidR="00BC263C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08/03/2016 </w:t>
                  </w:r>
                </w:p>
                <w:p w:rsidR="00BC263C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09.45 </w:t>
                  </w:r>
                </w:p>
                <w:p w:rsidR="00BC263C" w:rsidRPr="007D400A" w:rsidRDefault="00BC263C" w:rsidP="00BC263C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C263C" w:rsidRPr="007D400A" w:rsidRDefault="00BC263C" w:rsidP="00BC263C">
                  <w:pPr>
                    <w:jc w:val="center"/>
                    <w:rPr>
                      <w:rFonts w:ascii="Times New Roman" w:hAnsi="Times New Roman" w:cs="Times New Roman"/>
                      <w:b/>
                      <w:color w:val="00B050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26" style="position:absolute;margin-left:56.8pt;margin-top:82.6pt;width:166pt;height:258.5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brightness="4000f" lightlevel="52000f" lightlevel2="14000f" lightharsh2="t"/>
          </v:rect>
        </w:pict>
      </w:r>
      <w:r>
        <w:rPr>
          <w:noProof/>
          <w:lang w:eastAsia="id-ID"/>
        </w:rPr>
        <w:pict>
          <v:shape id="_x0000_s1031" type="#_x0000_t202" style="position:absolute;margin-left:263.85pt;margin-top:297.15pt;width:166pt;height:44pt;z-index:251663360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1">
              <w:txbxContent>
                <w:p w:rsidR="00BC263C" w:rsidRPr="00B95BF3" w:rsidRDefault="00BC263C" w:rsidP="00BC263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Utamakan Keselamatan dan Kesehatan Kerja </w:t>
                  </w:r>
                </w:p>
              </w:txbxContent>
            </v:textbox>
          </v:shape>
        </w:pict>
      </w:r>
    </w:p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056734" w:rsidRPr="00056734" w:rsidRDefault="00056734" w:rsidP="00056734"/>
    <w:p w:rsidR="00BC263C" w:rsidRDefault="00BC263C" w:rsidP="00056734">
      <w:pPr>
        <w:jc w:val="right"/>
      </w:pPr>
    </w:p>
    <w:p w:rsidR="00056734" w:rsidRDefault="00056734" w:rsidP="00056734">
      <w:pPr>
        <w:jc w:val="right"/>
      </w:pPr>
    </w:p>
    <w:p w:rsidR="00056734" w:rsidRDefault="002B1B88" w:rsidP="00056734">
      <w:r w:rsidRPr="002B1B88">
        <w:lastRenderedPageBreak/>
        <w:drawing>
          <wp:inline distT="0" distB="0" distL="0" distR="0">
            <wp:extent cx="5731510" cy="3580969"/>
            <wp:effectExtent l="19050" t="0" r="0" b="0"/>
            <wp:docPr id="15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1111" cy="5805264"/>
                      <a:chOff x="0" y="1052736"/>
                      <a:chExt cx="9291111" cy="5805264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0" y="1052736"/>
                        <a:ext cx="9144000" cy="5805264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043608" y="1484784"/>
                        <a:ext cx="5616624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DATABASE ACCIDENT </a:t>
                          </a:r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REPORT DAN NEARMISS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24328" y="1268760"/>
                        <a:ext cx="1224136" cy="1008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2" y="2708920"/>
                        <a:ext cx="9291109" cy="163387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740352" y="3068960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7740352" y="3501008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B1B88" w:rsidRDefault="002B1B88" w:rsidP="00056734"/>
    <w:p w:rsidR="002B1B88" w:rsidRPr="00056734" w:rsidRDefault="002B1B88" w:rsidP="00056734">
      <w:r w:rsidRPr="002B1B88">
        <w:drawing>
          <wp:inline distT="0" distB="0" distL="0" distR="0">
            <wp:extent cx="5731510" cy="4230663"/>
            <wp:effectExtent l="19050" t="0" r="0" b="0"/>
            <wp:docPr id="17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1111" cy="6858000"/>
                      <a:chOff x="0" y="0"/>
                      <a:chExt cx="9291111" cy="685800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70408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000" b="0" kern="120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id-ID"/>
                        </a:p>
                      </a:txBody>
                      <a:useSpRect/>
                    </a:txSp>
                  </a:sp>
                  <a:sp>
                    <a:nvSpPr>
                      <a:cNvPr id="5" name="Title 1"/>
                      <a:cNvSpPr txBox="1">
                        <a:spLocks/>
                      </a:cNvSpPr>
                    </a:nvSpPr>
                    <a:spPr>
                      <a:xfrm>
                        <a:off x="457200" y="0"/>
                        <a:ext cx="8229600" cy="9087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0" bIns="0" anchor="b">
                          <a:norm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kumimoji="0" lang="id-ID" sz="36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uLnTx/>
                              <a:uFillTx/>
                              <a:latin typeface="Trebuchet MS" pitchFamily="34" charset="0"/>
                              <a:ea typeface="+mj-ea"/>
                              <a:cs typeface="+mj-cs"/>
                            </a:rPr>
                            <a:t>Detail Menu Data Emergency Report</a:t>
                          </a:r>
                          <a:endParaRPr kumimoji="0" lang="id-ID" sz="36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0" y="1052736"/>
                        <a:ext cx="9144000" cy="5805264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043608" y="1484784"/>
                        <a:ext cx="5616624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20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DATABASE EMERGENCY REPORT</a:t>
                          </a:r>
                          <a:endParaRPr lang="id-ID" sz="20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24328" y="1268760"/>
                        <a:ext cx="1224136" cy="1008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2" y="2708920"/>
                        <a:ext cx="9291109" cy="163387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7740352" y="3068960"/>
                        <a:ext cx="720080" cy="307777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id-ID" sz="1400" b="1" dirty="0" smtClean="0">
                              <a:solidFill>
                                <a:schemeClr val="tx1"/>
                              </a:solidFill>
                              <a:latin typeface="Trebuchet MS" pitchFamily="34" charset="0"/>
                            </a:rPr>
                            <a:t>Lihat</a:t>
                          </a:r>
                          <a:endParaRPr lang="id-ID" sz="1400" b="1" dirty="0">
                            <a:solidFill>
                              <a:schemeClr val="tx1"/>
                            </a:solidFill>
                            <a:latin typeface="Trebuchet MS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2B1B88" w:rsidRPr="00056734" w:rsidSect="00E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331E3"/>
    <w:multiLevelType w:val="hybridMultilevel"/>
    <w:tmpl w:val="115A10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1498"/>
    <w:rsid w:val="00056734"/>
    <w:rsid w:val="00251498"/>
    <w:rsid w:val="002B1B88"/>
    <w:rsid w:val="003C61CA"/>
    <w:rsid w:val="0083078D"/>
    <w:rsid w:val="00A033FC"/>
    <w:rsid w:val="00BC263C"/>
    <w:rsid w:val="00CE6D47"/>
    <w:rsid w:val="00E0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6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</dc:creator>
  <cp:lastModifiedBy>handi</cp:lastModifiedBy>
  <cp:revision>2</cp:revision>
  <dcterms:created xsi:type="dcterms:W3CDTF">2016-06-21T14:57:00Z</dcterms:created>
  <dcterms:modified xsi:type="dcterms:W3CDTF">2016-06-21T16:12:00Z</dcterms:modified>
</cp:coreProperties>
</file>