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keepNext w:val="0"/>
        <w:keepLines w:val="0"/>
        <w:spacing w:before="100" w:after="0" w:line="240" w:lineRule="auto"/>
        <w:rPr>
          <w:rFonts w:ascii="Arial" w:cs="Arial" w:hAnsi="Arial" w:eastAsia="Arial"/>
          <w:sz w:val="28"/>
          <w:szCs w:val="28"/>
        </w:rPr>
      </w:pPr>
      <w:r>
        <w:rPr>
          <w:rFonts w:ascii="Arial" w:hAnsi="Arial"/>
          <w:sz w:val="28"/>
          <w:szCs w:val="28"/>
          <w:rtl w:val="0"/>
          <w:lang w:val="en-US"/>
        </w:rPr>
        <w:t xml:space="preserve">KELLY RESIDENCE</w:t>
      </w:r>
    </w:p>
    <w:p>
      <w:pPr>
        <w:pStyle w:val="Title"/>
        <w:keepNext w:val="0"/>
        <w:keepLines w:val="0"/>
        <w:spacing w:before="100" w:after="0" w:line="240" w:lineRule="auto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Meeting Notes</w:t>
      </w:r>
    </w:p>
    <w:p>
      <w:pPr>
        <w:pStyle w:val="Body"/>
        <w:spacing w:after="0" w:line="240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Weekly Meeting</w:t>
      </w:r>
    </w:p>
    <w:p>
      <w:pPr>
        <w:pStyle w:val="Body"/>
        <w:spacing w:after="160" w:line="240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6/9/26</w:t>
      </w:r>
    </w:p>
    <w:p>
      <w:pPr>
        <w:pStyle w:val="Body"/>
        <w:spacing w:line="240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Attendees: Toby Long, André Mandel, Chandra Baerg, Abby Wittman, Mai Thor</w:t>
      </w:r>
    </w:p>
    <w:p>
      <w:pPr>
        <w:pStyle w:val="Body"/>
        <w:spacing w:after="0" w:line="240" w:lineRule="auto"/>
      </w:pPr>
    </w:p>
    <w:p>
      <w:pPr>
        <w:pStyle w:val="Heading1"/>
        <w:spacing w:before="160" w:after="0" w:line="276" w:lineRule="auto"/>
      </w:pPr>
      <w:r>
        <w:rPr>
          <w:rFonts w:ascii="Arial" w:hAnsi="Arial"/>
          <w:b/>
          <w:bCs/>
          <w:sz w:val="20"/>
          <w:szCs w:val="20"/>
          <w:u w:val="single"/>
          <w:rtl w:val="0"/>
          <w:lang w:val="en-US"/>
        </w:rPr>
        <w:t xml:space="preserve">PDR / DRC STATUS: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trike/>
          <w:sz w:val="20"/>
          <w:szCs w:val="20"/>
          <w:rtl w:val="0"/>
          <w:lang w:val="en-US"/>
        </w:rPr>
        <w:t xml:space="preserve">PDR submitted May 29 to Paul Ferro / Schaffer’s Mill DRC — package confirmed received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z w:val="20"/>
          <w:szCs w:val="20"/>
          <w:rtl w:val="0"/>
          <w:lang w:val="en-US"/>
        </w:rPr>
        <w:t xml:space="preserve">DRC board meeting June 9 — PDR under review by board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trike/>
          <w:sz w:val="20"/>
          <w:szCs w:val="20"/>
          <w:rtl w:val="0"/>
          <w:lang w:val="en-US"/>
        </w:rPr>
        <w:t xml:space="preserve">APN confirmed as 107-019-009 per Development Notebook — corrected on all sheets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trike/>
          <w:sz w:val="20"/>
          <w:szCs w:val="20"/>
          <w:rtl w:val="0"/>
          <w:lang w:val="en-US"/>
        </w:rPr>
        <w:t xml:space="preserve">Building height corrected to 26’-4” on all elevation sheets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trike/>
          <w:sz w:val="20"/>
          <w:szCs w:val="20"/>
          <w:rtl w:val="0"/>
          <w:lang w:val="en-US"/>
        </w:rPr>
        <w:t xml:space="preserve">Door and window schedules added to PDR package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b/>
          <w:bCs/>
          <w:sz w:val="20"/>
          <w:szCs w:val="20"/>
          <w:rtl w:val="0"/>
          <w:lang w:val="en-US"/>
        </w:rPr>
        <w:t xml:space="preserve">Paul Ferro to confirm rear setback in writing — 25’ lot-specific per Development Notebook</w:t>
      </w:r>
    </w:p>
    <w:p>
      <w:pPr>
        <w:pStyle w:val="Heading1"/>
        <w:spacing w:before="160" w:after="0" w:line="276" w:lineRule="auto"/>
      </w:pPr>
      <w:r>
        <w:rPr>
          <w:rFonts w:ascii="Arial" w:hAnsi="Arial"/>
          <w:b/>
          <w:bCs/>
          <w:sz w:val="20"/>
          <w:szCs w:val="20"/>
          <w:u w:val="single"/>
          <w:rtl w:val="0"/>
          <w:lang w:val="en-US"/>
        </w:rPr>
        <w:t xml:space="preserve">STATE PERMIT (HCD/DAA):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z w:val="20"/>
          <w:szCs w:val="20"/>
          <w:rtl w:val="0"/>
          <w:lang w:val="en-US"/>
        </w:rPr>
        <w:t xml:space="preserve">Method Homes PreCon Agreement executed 5/14/26 — $18,000 total (coordination, factory permit, reprographics)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b/>
          <w:bCs/>
          <w:sz w:val="20"/>
          <w:szCs w:val="20"/>
          <w:rtl w:val="0"/>
          <w:lang w:val="en-US"/>
        </w:rPr>
        <w:t xml:space="preserve">Target submittal June 26 — coordinate final package strategy with John Bacon / Keith Knutson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b/>
          <w:bCs/>
          <w:sz w:val="20"/>
          <w:szCs w:val="20"/>
          <w:rtl w:val="0"/>
          <w:lang w:val="en-US"/>
        </w:rPr>
        <w:t xml:space="preserve">Cedar soffit WUI compliance flagged — resolution required before FDR and permit submittal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z w:val="20"/>
          <w:szCs w:val="20"/>
          <w:rtl w:val="0"/>
          <w:lang w:val="en-US"/>
        </w:rPr>
        <w:t xml:space="preserve">Mod 1 interior layout revision deferred until after PDR — begin next week</w:t>
      </w:r>
    </w:p>
    <w:p>
      <w:pPr>
        <w:pStyle w:val="Body"/>
        <w:numPr>
          <w:ilvl w:val="1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z w:val="20"/>
          <w:szCs w:val="20"/>
          <w:rtl w:val="0"/>
          <w:lang w:val="en-US"/>
        </w:rPr>
        <w:t xml:space="preserve">Mechanical room target 120–150 SF — currently undersized, expanding toward garage</w:t>
      </w:r>
    </w:p>
    <w:p>
      <w:pPr>
        <w:pStyle w:val="Body"/>
        <w:numPr>
          <w:ilvl w:val="1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z w:val="20"/>
          <w:szCs w:val="20"/>
          <w:rtl w:val="0"/>
          <w:lang w:val="en-US"/>
        </w:rPr>
        <w:t xml:space="preserve">Master bath layout, laundry, and dog run sightlines to be resolved</w:t>
      </w:r>
    </w:p>
    <w:p>
      <w:pPr>
        <w:pStyle w:val="Heading1"/>
        <w:spacing w:before="160" w:after="0" w:line="276" w:lineRule="auto"/>
      </w:pPr>
      <w:r>
        <w:rPr>
          <w:rFonts w:ascii="Arial" w:hAnsi="Arial"/>
          <w:b/>
          <w:bCs/>
          <w:sz w:val="20"/>
          <w:szCs w:val="20"/>
          <w:u w:val="single"/>
          <w:rtl w:val="0"/>
          <w:lang w:val="en-US"/>
        </w:rPr>
        <w:t xml:space="preserve">MOD 1 INTERIORS: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z w:val="20"/>
          <w:szCs w:val="20"/>
          <w:rtl w:val="0"/>
          <w:lang w:val="en-US"/>
        </w:rPr>
        <w:t xml:space="preserve">Vanity design to be developed and shared early next week — Mai, Chandra to lead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z w:val="20"/>
          <w:szCs w:val="20"/>
          <w:rtl w:val="0"/>
          <w:lang w:val="en-US"/>
        </w:rPr>
        <w:t xml:space="preserve">Sally Kelly requested vanity / powder / makeup area at northeast corner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trike/>
          <w:sz w:val="20"/>
          <w:szCs w:val="20"/>
          <w:rtl w:val="0"/>
          <w:lang w:val="en-US"/>
        </w:rPr>
        <w:t xml:space="preserve">Extra fireplace note in primary bedroom deleted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z w:val="20"/>
          <w:szCs w:val="20"/>
          <w:rtl w:val="0"/>
          <w:lang w:val="en-US"/>
        </w:rPr>
        <w:t xml:space="preserve">Exterior doors: Toby prefers current inward swing — André to confirm whether single corner door suffices for privacy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b/>
          <w:bCs/>
          <w:sz w:val="20"/>
          <w:szCs w:val="20"/>
          <w:rtl w:val="0"/>
          <w:lang w:val="en-US"/>
        </w:rPr>
        <w:t xml:space="preserve">Kitchen window: 6’ wide slider preferred — countertop extension to exterior sill to be explored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trike/>
          <w:sz w:val="20"/>
          <w:szCs w:val="20"/>
          <w:rtl w:val="0"/>
          <w:lang w:val="en-US"/>
        </w:rPr>
        <w:t xml:space="preserve">Operable windows both sides of bed, fixed panel across from entry hall</w:t>
      </w:r>
    </w:p>
    <w:p>
      <w:pPr>
        <w:pStyle w:val="Heading1"/>
        <w:spacing w:before="160" w:after="0" w:line="276" w:lineRule="auto"/>
      </w:pPr>
      <w:r>
        <w:rPr>
          <w:rFonts w:ascii="Arial" w:hAnsi="Arial"/>
          <w:b/>
          <w:bCs/>
          <w:sz w:val="20"/>
          <w:szCs w:val="20"/>
          <w:u w:val="single"/>
          <w:rtl w:val="0"/>
          <w:lang w:val="en-US"/>
        </w:rPr>
        <w:t xml:space="preserve">DESIGN + STRUCTURAL: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z w:val="20"/>
          <w:szCs w:val="20"/>
          <w:rtl w:val="0"/>
          <w:lang w:val="en-US"/>
        </w:rPr>
        <w:t xml:space="preserve">Module boundary revision confirmed: Mod 6 extended ~15 ft, Mod 5 shortened ~10 ft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z w:val="20"/>
          <w:szCs w:val="20"/>
          <w:rtl w:val="0"/>
          <w:lang w:val="en-US"/>
        </w:rPr>
        <w:t xml:space="preserve">Optimizes rim beam for cantilevered deep front lower roof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trike/>
          <w:sz w:val="20"/>
          <w:szCs w:val="20"/>
          <w:rtl w:val="0"/>
          <w:lang w:val="en-US"/>
        </w:rPr>
        <w:t xml:space="preserve">6’ front eave within 14’-9” shipping width confirmed feasible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z w:val="20"/>
          <w:szCs w:val="20"/>
          <w:rtl w:val="0"/>
          <w:lang w:val="en-US"/>
        </w:rPr>
        <w:t xml:space="preserve">Multi-ply LVL at outer module rims preferred — ISE to confirm sizing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z w:val="20"/>
          <w:szCs w:val="20"/>
          <w:rtl w:val="0"/>
          <w:lang w:val="en-US"/>
        </w:rPr>
        <w:t xml:space="preserve">Double-height living space Mods 3/4/5/9/10 — team leaning all-modular, ISE coordinating</w:t>
      </w:r>
    </w:p>
    <w:p>
      <w:pPr>
        <w:pStyle w:val="Heading1"/>
        <w:spacing w:before="160" w:after="0" w:line="276" w:lineRule="auto"/>
      </w:pPr>
      <w:r>
        <w:rPr>
          <w:rFonts w:ascii="Arial" w:hAnsi="Arial"/>
          <w:b/>
          <w:bCs/>
          <w:sz w:val="20"/>
          <w:szCs w:val="20"/>
          <w:u w:val="single"/>
          <w:rtl w:val="0"/>
          <w:lang w:val="en-US"/>
        </w:rPr>
        <w:t xml:space="preserve">CONSULTANT COORDINATION: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b/>
          <w:bCs/>
          <w:sz w:val="20"/>
          <w:szCs w:val="20"/>
          <w:rtl w:val="0"/>
          <w:lang w:val="en-US"/>
        </w:rPr>
        <w:t xml:space="preserve">Civil (Triad/Holmes / Petroni): utility trench routing from street to building absent from C2 — follow-up sent 6/1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z w:val="20"/>
          <w:szCs w:val="20"/>
          <w:rtl w:val="0"/>
          <w:lang w:val="en-US"/>
        </w:rPr>
        <w:t xml:space="preserve">All other civil items confirmed on issued set: CAZ, snow storage 555 SF, hand-dug trenching, stormwater BMP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z w:val="20"/>
          <w:szCs w:val="20"/>
          <w:rtl w:val="0"/>
          <w:lang w:val="en-US"/>
        </w:rPr>
        <w:t xml:space="preserve">Geotech (Reno Tahoe Geo / Timothy Miller): report expected within 2 weeks of early June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z w:val="20"/>
          <w:szCs w:val="20"/>
          <w:rtl w:val="0"/>
          <w:lang w:val="en-US"/>
        </w:rPr>
        <w:t xml:space="preserve">Structural (ISE / Greg DeLeon): foundation and framing revisions in progress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z w:val="20"/>
          <w:szCs w:val="20"/>
          <w:rtl w:val="0"/>
          <w:lang w:val="en-US"/>
        </w:rPr>
        <w:t xml:space="preserve">MEP (MEG): Cummings, Mathia, Hafner — all deliverables expected mid to late June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z w:val="20"/>
          <w:szCs w:val="20"/>
          <w:rtl w:val="0"/>
          <w:lang w:val="en-US"/>
        </w:rPr>
        <w:t xml:space="preserve">Arborist (Arbor Solutions / James Piercy): tree report to be updated for FDR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z w:val="20"/>
          <w:szCs w:val="20"/>
          <w:rtl w:val="0"/>
          <w:lang w:val="en-US"/>
        </w:rPr>
        <w:t xml:space="preserve">Landscape architect: Kalman Varga Design quoted ~$14,800 two-phase scope — decision deferred</w:t>
      </w:r>
    </w:p>
    <w:p>
      <w:pPr>
        <w:pStyle w:val="Heading1"/>
        <w:spacing w:before="160" w:after="0" w:line="276" w:lineRule="auto"/>
      </w:pPr>
      <w:r>
        <w:rPr>
          <w:rFonts w:ascii="Arial" w:hAnsi="Arial"/>
          <w:b/>
          <w:bCs/>
          <w:sz w:val="20"/>
          <w:szCs w:val="20"/>
          <w:u w:val="single"/>
          <w:rtl w:val="0"/>
          <w:lang w:val="en-US"/>
        </w:rPr>
        <w:t xml:space="preserve">LOCAL PERMIT — PLACER COUNTY: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z w:val="20"/>
          <w:szCs w:val="20"/>
          <w:rtl w:val="0"/>
          <w:lang w:val="en-US"/>
        </w:rPr>
        <w:t xml:space="preserve">Target submittal July 12 — all-digital via permits.placer.ca.gov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z w:val="20"/>
          <w:szCs w:val="20"/>
          <w:rtl w:val="0"/>
          <w:lang w:val="en-US"/>
        </w:rPr>
        <w:t xml:space="preserve">2025 CBC adopted January 1, 2026 — WUI / Part 7 mandatory on all sheets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z w:val="20"/>
          <w:szCs w:val="20"/>
          <w:rtl w:val="0"/>
          <w:lang w:val="en-US"/>
        </w:rPr>
        <w:t xml:space="preserve">Modular foundation plan with marriage line callout required — coordinate with Method Homes and ISE</w:t>
      </w:r>
    </w:p>
    <w:p>
      <w:pPr>
        <w:pStyle w:val="Heading1"/>
        <w:spacing w:before="160" w:after="0" w:line="276" w:lineRule="auto"/>
      </w:pPr>
      <w:r>
        <w:rPr>
          <w:rFonts w:ascii="Arial" w:hAnsi="Arial"/>
          <w:b/>
          <w:bCs/>
          <w:sz w:val="20"/>
          <w:szCs w:val="20"/>
          <w:u w:val="single"/>
          <w:rtl w:val="0"/>
          <w:lang w:val="en-US"/>
        </w:rPr>
        <w:t xml:space="preserve">FDR: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z w:val="20"/>
          <w:szCs w:val="20"/>
          <w:rtl w:val="0"/>
          <w:lang w:val="en-US"/>
        </w:rPr>
        <w:t xml:space="preserve">Target submittal before end of July — FDR board meeting August 11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sz w:val="20"/>
          <w:szCs w:val="20"/>
          <w:rtl w:val="0"/>
          <w:lang w:val="en-US"/>
        </w:rPr>
        <w:t xml:space="preserve">FDR preparation begins after PDR approval and full consultant set receipt</w:t>
      </w:r>
    </w:p>
    <w:p>
      <w:pPr>
        <w:pStyle w:val="Body"/>
        <w:numPr>
          <w:ilvl w:val="0"/>
          <w:numId w:val="2"/>
        </w:numPr>
        <w:bidi w:val="0"/>
        <w:spacing w:after="0" w:line="276" w:lineRule="auto"/>
        <w:ind w:right="0"/>
        <w:jc w:val="left"/>
      </w:pPr>
      <w:r>
        <w:rPr>
          <w:rFonts w:ascii="Arial" w:hAnsi="Arial"/>
          <w:b/>
          <w:bCs/>
          <w:sz w:val="20"/>
          <w:szCs w:val="20"/>
          <w:rtl w:val="0"/>
          <w:lang w:val="en-US"/>
        </w:rPr>
        <w:t xml:space="preserve">Progress set to be issued once consultant drafts received — target early next week for internal review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tabs>
        <w:tab w:val="center" w:pos="4680"/>
        <w:tab w:val="right" w:pos="9340"/>
      </w:tabs>
      <w:spacing w:after="0" w:line="240" w:lineRule="auto"/>
      <w:jc w:val="center"/>
      <w:rPr>
        <w:rFonts w:ascii="Arial" w:cs="Arial" w:hAnsi="Arial" w:eastAsia="Arial"/>
        <w:outline w:val="0"/>
        <w:color w:val="333300"/>
        <w:sz w:val="14"/>
        <w:szCs w:val="14"/>
        <w:u w:color="333300"/>
        <w14:textFill>
          <w14:solidFill>
            <w14:srgbClr w14:val="333300"/>
          </w14:solidFill>
        </w14:textFill>
      </w:rPr>
    </w:pPr>
    <w:r>
      <w:rPr>
        <w:rFonts w:ascii="Arial" w:hAnsi="Arial"/>
        <w:outline w:val="0"/>
        <w:color w:val="333300"/>
        <w:sz w:val="14"/>
        <w:szCs w:val="14"/>
        <w:u w:color="333300"/>
        <w:rtl w:val="0"/>
        <w:lang w:val="de-DE"/>
        <w14:textFill>
          <w14:solidFill>
            <w14:srgbClr w14:val="333300"/>
          </w14:solidFill>
        </w14:textFill>
      </w:rPr>
      <w:t xml:space="preserve">6 1 1 4      l  a      s  a  l  l  e      a v e      # 5 5 2      o  a  k  l  a  n  d       c  a       9  4  6  1  1      p :  4 1 5 . 9 0 5 . 9 0 3 0      </w:t>
    </w:r>
  </w:p>
  <w:p>
    <w:pPr>
      <w:pStyle w:val="Body"/>
      <w:tabs>
        <w:tab w:val="center" w:pos="4680"/>
        <w:tab w:val="right" w:pos="9340"/>
      </w:tabs>
      <w:spacing w:after="0" w:line="240" w:lineRule="auto"/>
      <w:jc w:val="center"/>
    </w:pPr>
    <w:r>
      <w:rPr>
        <w:rFonts w:ascii="Arial" w:hAnsi="Arial"/>
        <w:outline w:val="0"/>
        <w:color w:val="333300"/>
        <w:sz w:val="12"/>
        <w:szCs w:val="12"/>
        <w:u w:color="333300"/>
        <w:rtl w:val="0"/>
        <w14:textFill>
          <w14:solidFill>
            <w14:srgbClr w14:val="333300"/>
          </w14:solidFill>
        </w14:textFill>
      </w:rPr>
      <w:t xml:space="preserve">w  w   w  . c l e v e r h o m e s . n e t   /   w  w  w . t o b y l o n g d e s i g n . c o m </w:t>
    </w:r>
    <w:r>
      <w:rPr>
        <w:rFonts w:ascii="Arial" w:cs="Arial" w:hAnsi="Arial" w:eastAsia="Arial"/>
        <w:outline w:val="0"/>
        <w:color w:val="333300"/>
        <w:sz w:val="20"/>
        <w:szCs w:val="20"/>
        <w:u w:color="333300"/>
        <w14:textFill>
          <w14:solidFill>
            <w14:srgbClr w14:val="333300"/>
          </w14:solidFill>
        </w14:textFill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tabs>
        <w:tab w:val="center" w:pos="4680"/>
        <w:tab w:val="right" w:pos="9340"/>
      </w:tabs>
      <w:spacing w:after="0" w:line="240" w:lineRule="auto"/>
      <w:jc w:val="right"/>
    </w:pPr>
    <w:r>
      <w:rPr>
        <w:outline w:val="0"/>
        <w:color w:val="000000"/>
        <w:u w:color="000000"/>
        <w14:textFill>
          <w14:solidFill>
            <w14:srgbClr w14:val="000000"/>
          </w14:solidFill>
        </w14:textFill>
      </w:rPr>
      <w:drawing xmlns:a="http://schemas.openxmlformats.org/drawingml/2006/main">
        <wp:inline distT="0" distB="0" distL="0" distR="0">
          <wp:extent cx="2025927" cy="995512"/>
          <wp:effectExtent l="0" t="0" r="0" b="0"/>
          <wp:docPr id="1073741825" name="officeArt object" descr="chxtld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chxtld Logo.png" descr="chxtld Logo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5927" cy="995512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rPr>
        <w:outline w:val="0"/>
        <w:color w:val="000000"/>
        <w:u w:color="000000"/>
        <w14:textFill>
          <w14:solidFill>
            <w14:srgbClr w14:val="000000"/>
          </w14:solidFill>
        </w14:textFill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120" w:line="259" w:lineRule="auto"/>
      <w:ind w:left="0" w:right="0" w:firstLine="0"/>
      <w:jc w:val="left"/>
      <w:outlineLvl w:val="9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72"/>
      <w:szCs w:val="7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1">
    <w:name w:val="heading 1"/>
    <w:basedOn w:val="Body"/>
    <w:next w:val="Body"/>
    <w:pPr>
      <w:keepNext w:val="1"/>
      <w:spacing w:before="160" w:after="0" w:line="276" w:lineRule="auto"/>
      <w:outlineLvl w:val="0"/>
    </w:pPr>
    <w:rPr>
      <w:rFonts w:ascii="Arial" w:cs="Arial" w:hAnsi="Arial" w:eastAsia="Arial"/>
      <w:b/>
      <w:bCs/>
      <w:sz w:val="20"/>
      <w:szCs w:val="20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