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006A1">
      <w:pPr>
        <w:jc w:val="right"/>
      </w:pPr>
      <w:r>
        <w:rPr>
          <w:rFonts w:hint="eastAsia"/>
        </w:rPr>
        <w:t>文档编号：CG-FSR-2026-001</w:t>
      </w:r>
    </w:p>
    <w:p w14:paraId="6532D5FF">
      <w:pPr>
        <w:jc w:val="center"/>
        <w:rPr>
          <w:rFonts w:hint="eastAsia" w:eastAsia="宋体"/>
          <w:lang w:val="en-US" w:eastAsia="zh-CN"/>
        </w:rPr>
      </w:pPr>
      <w:r>
        <w:rPr>
          <w:rFonts w:ascii="Times New Roman" w:hAnsi="Times New Roman" w:eastAsia="Times New Roman" w:cs="Times New Roman"/>
          <w:b/>
          <w:sz w:val="44"/>
          <w:szCs w:val="44"/>
        </w:rPr>
        <w:t>CampusGuar</w:t>
      </w:r>
      <w:r>
        <w:rPr>
          <w:rFonts w:hint="eastAsia" w:ascii="Times New Roman" w:hAnsi="Times New Roman" w:cs="Times New Roman"/>
          <w:b/>
          <w:sz w:val="44"/>
          <w:szCs w:val="44"/>
          <w:lang w:val="en-US" w:eastAsia="zh-CN"/>
        </w:rPr>
        <w:t>d</w:t>
      </w:r>
    </w:p>
    <w:p w14:paraId="1C003C5A">
      <w:pPr>
        <w:jc w:val="center"/>
        <w:rPr>
          <w:rFonts w:hint="eastAsia" w:eastAsia="宋体"/>
          <w:lang w:val="en-US" w:eastAsia="zh-CN"/>
        </w:rPr>
      </w:pPr>
      <w:r>
        <w:rPr>
          <w:rFonts w:hint="eastAsia"/>
          <w:sz w:val="28"/>
          <w:szCs w:val="28"/>
        </w:rPr>
        <w:t>——基于深度学习的校园安全事件检测与处置系</w:t>
      </w:r>
      <w:r>
        <w:rPr>
          <w:rFonts w:hint="eastAsia"/>
          <w:sz w:val="28"/>
          <w:szCs w:val="28"/>
          <w:lang w:val="en-US" w:eastAsia="zh-CN"/>
        </w:rPr>
        <w:t>统</w:t>
      </w:r>
    </w:p>
    <w:p w14:paraId="43000BBD">
      <w:pPr>
        <w:jc w:val="center"/>
        <w:rPr>
          <w:rFonts w:hint="eastAsia" w:eastAsia="宋体"/>
          <w:lang w:val="en-US" w:eastAsia="zh-CN"/>
        </w:rPr>
      </w:pPr>
      <w:r>
        <w:rPr>
          <w:rFonts w:hint="eastAsia"/>
          <w:b/>
          <w:sz w:val="72"/>
          <w:szCs w:val="72"/>
        </w:rPr>
        <w:t xml:space="preserve">可 行 性 分 析 报 </w:t>
      </w:r>
      <w:r>
        <w:rPr>
          <w:rFonts w:hint="eastAsia"/>
          <w:b/>
          <w:sz w:val="72"/>
          <w:szCs w:val="72"/>
          <w:lang w:val="en-US" w:eastAsia="zh-CN"/>
        </w:rPr>
        <w:t>告</w:t>
      </w:r>
    </w:p>
    <w:p w14:paraId="5DDD8E5B">
      <w:r>
        <w:rPr>
          <w:rFonts w:hint="eastAsia"/>
        </w:rPr>
        <w:t>产品名称：CampusGuard——基于深度学习的校园安全事件检测与处置系统</w:t>
      </w:r>
    </w:p>
    <w:p w14:paraId="22925742">
      <w:r>
        <w:rPr>
          <w:rFonts w:hint="eastAsia"/>
        </w:rPr>
        <w:t>文档作者：李星（项目经理）</w:t>
      </w:r>
    </w:p>
    <w:p w14:paraId="14CB57FE">
      <w:r>
        <w:rPr>
          <w:rFonts w:hint="eastAsia"/>
        </w:rPr>
        <w:t>测试经理：徐雪鹏</w:t>
      </w:r>
    </w:p>
    <w:p w14:paraId="0600177A">
      <w:r>
        <w:rPr>
          <w:rFonts w:hint="eastAsia"/>
        </w:rPr>
        <w:t>产品经理：林炯汉</w:t>
      </w:r>
    </w:p>
    <w:p w14:paraId="1615CEE4">
      <w:r>
        <w:rPr>
          <w:rFonts w:hint="eastAsia"/>
        </w:rPr>
        <w:t>管 理 办：李星</w:t>
      </w:r>
    </w:p>
    <w:p w14:paraId="2D001415">
      <w:r>
        <w:rPr>
          <w:rFonts w:hint="eastAsia"/>
        </w:rPr>
        <w:t>共　　页</w:t>
      </w:r>
    </w:p>
    <w:p w14:paraId="2780129B">
      <w:r>
        <w:rPr>
          <w:rFonts w:hint="eastAsia"/>
        </w:rPr>
        <w:t>编制日期：2026 年 9 月 27 日</w:t>
      </w:r>
    </w:p>
    <w:p w14:paraId="667DD838">
      <w:pPr>
        <w:jc w:val="center"/>
      </w:pPr>
      <w:r>
        <w:rPr>
          <w:rFonts w:hint="eastAsia"/>
          <w:sz w:val="21"/>
          <w:szCs w:val="21"/>
        </w:rPr>
        <w:t>（仅供内部使用　版权所有　不得复制</w:t>
      </w:r>
      <w:r>
        <w:rPr>
          <w:rFonts w:hint="eastAsia"/>
        </w:rPr>
        <w:t>）</w:t>
      </w:r>
    </w:p>
    <w:p w14:paraId="043933AA"/>
    <w:p w14:paraId="40C96BED">
      <w:r>
        <w:br w:type="page"/>
      </w:r>
    </w:p>
    <w:p w14:paraId="39F2ABCF">
      <w:pPr>
        <w:spacing w:before="0" w:after="240"/>
        <w:jc w:val="center"/>
      </w:pPr>
      <w:r>
        <w:rPr>
          <w:rFonts w:hint="eastAsia" w:ascii="宋体" w:hAnsi="宋体" w:eastAsia="宋体" w:cs="宋体"/>
          <w:b/>
          <w:sz w:val="32"/>
          <w:szCs w:val="32"/>
        </w:rPr>
        <w:t>目　录</w:t>
      </w:r>
    </w:p>
    <w:sdt>
      <w:sdtPr>
        <w:rPr>
          <w:rFonts w:ascii="宋体" w:hAnsi="宋体" w:eastAsia="宋体" w:cs="宋体"/>
          <w:sz w:val="21"/>
          <w:szCs w:val="24"/>
        </w:rPr>
        <w:id w:val="147472302"/>
        <w15:color w:val="DBDBDB"/>
        <w:docPartObj>
          <w:docPartGallery w:val="Table of Contents"/>
          <w:docPartUnique/>
        </w:docPartObj>
      </w:sdtPr>
      <w:sdtContent>
        <w:p w14:paraId="7C0290A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CD308E3">
          <w:pPr>
            <w:pStyle w:val="5"/>
            <w:tabs>
              <w:tab w:val="right" w:leader="dot" w:pos="8640"/>
              <w:tab w:val="clear" w:pos="9072"/>
            </w:tabs>
          </w:pPr>
          <w:r>
            <w:fldChar w:fldCharType="begin"/>
          </w:r>
          <w:r>
            <w:instrText xml:space="preserve">TOC \o "1-2" \h \u </w:instrText>
          </w:r>
          <w:r>
            <w:fldChar w:fldCharType="separate"/>
          </w:r>
          <w:r>
            <w:fldChar w:fldCharType="begin"/>
          </w:r>
          <w:r>
            <w:instrText xml:space="preserve"> HYPERLINK \l _Toc13366 </w:instrText>
          </w:r>
          <w:r>
            <w:fldChar w:fldCharType="separate"/>
          </w:r>
          <w:r>
            <w:rPr>
              <w:rFonts w:hint="eastAsia"/>
              <w:szCs w:val="32"/>
            </w:rPr>
            <w:t>1 引言</w:t>
          </w:r>
          <w:r>
            <w:tab/>
          </w:r>
          <w:r>
            <w:fldChar w:fldCharType="begin"/>
          </w:r>
          <w:r>
            <w:instrText xml:space="preserve"> PAGEREF _Toc13366 \h </w:instrText>
          </w:r>
          <w:r>
            <w:fldChar w:fldCharType="separate"/>
          </w:r>
          <w:r>
            <w:t>4</w:t>
          </w:r>
          <w:r>
            <w:fldChar w:fldCharType="end"/>
          </w:r>
          <w:r>
            <w:fldChar w:fldCharType="end"/>
          </w:r>
        </w:p>
        <w:p w14:paraId="668E568D">
          <w:pPr>
            <w:pStyle w:val="6"/>
            <w:tabs>
              <w:tab w:val="right" w:leader="dot" w:pos="8640"/>
            </w:tabs>
          </w:pPr>
          <w:r>
            <w:fldChar w:fldCharType="begin"/>
          </w:r>
          <w:r>
            <w:instrText xml:space="preserve"> HYPERLINK \l _Toc21961 </w:instrText>
          </w:r>
          <w:r>
            <w:fldChar w:fldCharType="separate"/>
          </w:r>
          <w:r>
            <w:rPr>
              <w:rFonts w:hint="eastAsia"/>
              <w:szCs w:val="28"/>
            </w:rPr>
            <w:t>1.1 编写目的</w:t>
          </w:r>
          <w:r>
            <w:tab/>
          </w:r>
          <w:r>
            <w:fldChar w:fldCharType="begin"/>
          </w:r>
          <w:r>
            <w:instrText xml:space="preserve"> PAGEREF _Toc21961 \h </w:instrText>
          </w:r>
          <w:r>
            <w:fldChar w:fldCharType="separate"/>
          </w:r>
          <w:r>
            <w:t>4</w:t>
          </w:r>
          <w:r>
            <w:fldChar w:fldCharType="end"/>
          </w:r>
          <w:r>
            <w:fldChar w:fldCharType="end"/>
          </w:r>
        </w:p>
        <w:p w14:paraId="1AE36111">
          <w:pPr>
            <w:pStyle w:val="6"/>
            <w:tabs>
              <w:tab w:val="right" w:leader="dot" w:pos="8640"/>
            </w:tabs>
          </w:pPr>
          <w:r>
            <w:fldChar w:fldCharType="begin"/>
          </w:r>
          <w:r>
            <w:instrText xml:space="preserve"> HYPERLINK \l _Toc3438 </w:instrText>
          </w:r>
          <w:r>
            <w:fldChar w:fldCharType="separate"/>
          </w:r>
          <w:r>
            <w:rPr>
              <w:rFonts w:hint="eastAsia"/>
              <w:szCs w:val="28"/>
            </w:rPr>
            <w:t>1.2 背景</w:t>
          </w:r>
          <w:r>
            <w:tab/>
          </w:r>
          <w:r>
            <w:fldChar w:fldCharType="begin"/>
          </w:r>
          <w:r>
            <w:instrText xml:space="preserve"> PAGEREF _Toc3438 \h </w:instrText>
          </w:r>
          <w:r>
            <w:fldChar w:fldCharType="separate"/>
          </w:r>
          <w:r>
            <w:t>4</w:t>
          </w:r>
          <w:r>
            <w:fldChar w:fldCharType="end"/>
          </w:r>
          <w:r>
            <w:fldChar w:fldCharType="end"/>
          </w:r>
        </w:p>
        <w:p w14:paraId="5BA8D0E7">
          <w:pPr>
            <w:pStyle w:val="6"/>
            <w:tabs>
              <w:tab w:val="right" w:leader="dot" w:pos="8640"/>
            </w:tabs>
          </w:pPr>
          <w:r>
            <w:fldChar w:fldCharType="begin"/>
          </w:r>
          <w:r>
            <w:instrText xml:space="preserve"> HYPERLINK \l _Toc24470 </w:instrText>
          </w:r>
          <w:r>
            <w:fldChar w:fldCharType="separate"/>
          </w:r>
          <w:r>
            <w:rPr>
              <w:rFonts w:hint="eastAsia"/>
              <w:szCs w:val="28"/>
            </w:rPr>
            <w:t>1.3 定义</w:t>
          </w:r>
          <w:r>
            <w:tab/>
          </w:r>
          <w:r>
            <w:fldChar w:fldCharType="begin"/>
          </w:r>
          <w:r>
            <w:instrText xml:space="preserve"> PAGEREF _Toc24470 \h </w:instrText>
          </w:r>
          <w:r>
            <w:fldChar w:fldCharType="separate"/>
          </w:r>
          <w:r>
            <w:t>5</w:t>
          </w:r>
          <w:r>
            <w:fldChar w:fldCharType="end"/>
          </w:r>
          <w:r>
            <w:fldChar w:fldCharType="end"/>
          </w:r>
        </w:p>
        <w:p w14:paraId="49CD0A16">
          <w:pPr>
            <w:pStyle w:val="6"/>
            <w:tabs>
              <w:tab w:val="right" w:leader="dot" w:pos="8640"/>
            </w:tabs>
          </w:pPr>
          <w:r>
            <w:fldChar w:fldCharType="begin"/>
          </w:r>
          <w:r>
            <w:instrText xml:space="preserve"> HYPERLINK \l _Toc21321 </w:instrText>
          </w:r>
          <w:r>
            <w:fldChar w:fldCharType="separate"/>
          </w:r>
          <w:r>
            <w:rPr>
              <w:rFonts w:hint="eastAsia"/>
              <w:szCs w:val="28"/>
            </w:rPr>
            <w:t>1.4 参考资料</w:t>
          </w:r>
          <w:r>
            <w:tab/>
          </w:r>
          <w:r>
            <w:fldChar w:fldCharType="begin"/>
          </w:r>
          <w:r>
            <w:instrText xml:space="preserve"> PAGEREF _Toc21321 \h </w:instrText>
          </w:r>
          <w:r>
            <w:fldChar w:fldCharType="separate"/>
          </w:r>
          <w:r>
            <w:t>6</w:t>
          </w:r>
          <w:r>
            <w:fldChar w:fldCharType="end"/>
          </w:r>
          <w:r>
            <w:fldChar w:fldCharType="end"/>
          </w:r>
        </w:p>
        <w:p w14:paraId="0ECF6315">
          <w:pPr>
            <w:pStyle w:val="5"/>
            <w:tabs>
              <w:tab w:val="right" w:leader="dot" w:pos="8640"/>
              <w:tab w:val="clear" w:pos="9072"/>
            </w:tabs>
          </w:pPr>
          <w:r>
            <w:fldChar w:fldCharType="begin"/>
          </w:r>
          <w:r>
            <w:instrText xml:space="preserve"> HYPERLINK \l _Toc31068 </w:instrText>
          </w:r>
          <w:r>
            <w:fldChar w:fldCharType="separate"/>
          </w:r>
          <w:r>
            <w:rPr>
              <w:rFonts w:hint="eastAsia"/>
              <w:szCs w:val="32"/>
            </w:rPr>
            <w:t>2 可行性研究的前提</w:t>
          </w:r>
          <w:r>
            <w:tab/>
          </w:r>
          <w:r>
            <w:fldChar w:fldCharType="begin"/>
          </w:r>
          <w:r>
            <w:instrText xml:space="preserve"> PAGEREF _Toc31068 \h </w:instrText>
          </w:r>
          <w:r>
            <w:fldChar w:fldCharType="separate"/>
          </w:r>
          <w:r>
            <w:t>6</w:t>
          </w:r>
          <w:r>
            <w:fldChar w:fldCharType="end"/>
          </w:r>
          <w:r>
            <w:fldChar w:fldCharType="end"/>
          </w:r>
        </w:p>
        <w:p w14:paraId="01107959">
          <w:pPr>
            <w:pStyle w:val="6"/>
            <w:tabs>
              <w:tab w:val="right" w:leader="dot" w:pos="8640"/>
            </w:tabs>
          </w:pPr>
          <w:r>
            <w:fldChar w:fldCharType="begin"/>
          </w:r>
          <w:r>
            <w:instrText xml:space="preserve"> HYPERLINK \l _Toc1169 </w:instrText>
          </w:r>
          <w:r>
            <w:fldChar w:fldCharType="separate"/>
          </w:r>
          <w:r>
            <w:rPr>
              <w:rFonts w:hint="eastAsia"/>
              <w:szCs w:val="28"/>
            </w:rPr>
            <w:t>2.1 要求</w:t>
          </w:r>
          <w:r>
            <w:tab/>
          </w:r>
          <w:r>
            <w:fldChar w:fldCharType="begin"/>
          </w:r>
          <w:r>
            <w:instrText xml:space="preserve"> PAGEREF _Toc1169 \h </w:instrText>
          </w:r>
          <w:r>
            <w:fldChar w:fldCharType="separate"/>
          </w:r>
          <w:r>
            <w:t>6</w:t>
          </w:r>
          <w:r>
            <w:fldChar w:fldCharType="end"/>
          </w:r>
          <w:r>
            <w:fldChar w:fldCharType="end"/>
          </w:r>
        </w:p>
        <w:p w14:paraId="64718ADF">
          <w:pPr>
            <w:pStyle w:val="6"/>
            <w:tabs>
              <w:tab w:val="right" w:leader="dot" w:pos="8640"/>
            </w:tabs>
          </w:pPr>
          <w:r>
            <w:fldChar w:fldCharType="begin"/>
          </w:r>
          <w:r>
            <w:instrText xml:space="preserve"> HYPERLINK \l _Toc10199 </w:instrText>
          </w:r>
          <w:r>
            <w:fldChar w:fldCharType="separate"/>
          </w:r>
          <w:r>
            <w:rPr>
              <w:rFonts w:hint="eastAsia"/>
              <w:szCs w:val="28"/>
            </w:rPr>
            <w:t>2.2 目标</w:t>
          </w:r>
          <w:r>
            <w:tab/>
          </w:r>
          <w:r>
            <w:fldChar w:fldCharType="begin"/>
          </w:r>
          <w:r>
            <w:instrText xml:space="preserve"> PAGEREF _Toc10199 \h </w:instrText>
          </w:r>
          <w:r>
            <w:fldChar w:fldCharType="separate"/>
          </w:r>
          <w:r>
            <w:t>7</w:t>
          </w:r>
          <w:r>
            <w:fldChar w:fldCharType="end"/>
          </w:r>
          <w:r>
            <w:fldChar w:fldCharType="end"/>
          </w:r>
        </w:p>
        <w:p w14:paraId="09835A54">
          <w:pPr>
            <w:pStyle w:val="6"/>
            <w:tabs>
              <w:tab w:val="right" w:leader="dot" w:pos="8640"/>
            </w:tabs>
          </w:pPr>
          <w:r>
            <w:fldChar w:fldCharType="begin"/>
          </w:r>
          <w:r>
            <w:instrText xml:space="preserve"> HYPERLINK \l _Toc30657 </w:instrText>
          </w:r>
          <w:r>
            <w:fldChar w:fldCharType="separate"/>
          </w:r>
          <w:r>
            <w:rPr>
              <w:rFonts w:hint="eastAsia"/>
              <w:szCs w:val="28"/>
            </w:rPr>
            <w:t>2.3 条件、假定和限制</w:t>
          </w:r>
          <w:r>
            <w:tab/>
          </w:r>
          <w:r>
            <w:fldChar w:fldCharType="begin"/>
          </w:r>
          <w:r>
            <w:instrText xml:space="preserve"> PAGEREF _Toc30657 \h </w:instrText>
          </w:r>
          <w:r>
            <w:fldChar w:fldCharType="separate"/>
          </w:r>
          <w:r>
            <w:t>8</w:t>
          </w:r>
          <w:r>
            <w:fldChar w:fldCharType="end"/>
          </w:r>
          <w:r>
            <w:fldChar w:fldCharType="end"/>
          </w:r>
        </w:p>
        <w:p w14:paraId="71E232EB">
          <w:pPr>
            <w:pStyle w:val="6"/>
            <w:tabs>
              <w:tab w:val="right" w:leader="dot" w:pos="8640"/>
            </w:tabs>
          </w:pPr>
          <w:r>
            <w:fldChar w:fldCharType="begin"/>
          </w:r>
          <w:r>
            <w:instrText xml:space="preserve"> HYPERLINK \l _Toc390 </w:instrText>
          </w:r>
          <w:r>
            <w:fldChar w:fldCharType="separate"/>
          </w:r>
          <w:r>
            <w:rPr>
              <w:rFonts w:hint="eastAsia"/>
              <w:szCs w:val="28"/>
            </w:rPr>
            <w:t>2.4 进行可行性研究的方法</w:t>
          </w:r>
          <w:r>
            <w:tab/>
          </w:r>
          <w:r>
            <w:fldChar w:fldCharType="begin"/>
          </w:r>
          <w:r>
            <w:instrText xml:space="preserve"> PAGEREF _Toc390 \h </w:instrText>
          </w:r>
          <w:r>
            <w:fldChar w:fldCharType="separate"/>
          </w:r>
          <w:r>
            <w:t>8</w:t>
          </w:r>
          <w:r>
            <w:fldChar w:fldCharType="end"/>
          </w:r>
          <w:r>
            <w:fldChar w:fldCharType="end"/>
          </w:r>
        </w:p>
        <w:p w14:paraId="5D694567">
          <w:pPr>
            <w:pStyle w:val="6"/>
            <w:tabs>
              <w:tab w:val="right" w:leader="dot" w:pos="8640"/>
            </w:tabs>
          </w:pPr>
          <w:r>
            <w:fldChar w:fldCharType="begin"/>
          </w:r>
          <w:r>
            <w:instrText xml:space="preserve"> HYPERLINK \l _Toc17311 </w:instrText>
          </w:r>
          <w:r>
            <w:fldChar w:fldCharType="separate"/>
          </w:r>
          <w:r>
            <w:rPr>
              <w:rFonts w:hint="eastAsia"/>
              <w:szCs w:val="28"/>
            </w:rPr>
            <w:t>2.5 评价尺度</w:t>
          </w:r>
          <w:r>
            <w:tab/>
          </w:r>
          <w:r>
            <w:fldChar w:fldCharType="begin"/>
          </w:r>
          <w:r>
            <w:instrText xml:space="preserve"> PAGEREF _Toc17311 \h </w:instrText>
          </w:r>
          <w:r>
            <w:fldChar w:fldCharType="separate"/>
          </w:r>
          <w:r>
            <w:t>9</w:t>
          </w:r>
          <w:r>
            <w:fldChar w:fldCharType="end"/>
          </w:r>
          <w:r>
            <w:fldChar w:fldCharType="end"/>
          </w:r>
        </w:p>
        <w:p w14:paraId="4AF3816B">
          <w:pPr>
            <w:pStyle w:val="5"/>
            <w:tabs>
              <w:tab w:val="right" w:leader="dot" w:pos="8640"/>
              <w:tab w:val="clear" w:pos="9072"/>
            </w:tabs>
          </w:pPr>
          <w:r>
            <w:fldChar w:fldCharType="begin"/>
          </w:r>
          <w:r>
            <w:instrText xml:space="preserve"> HYPERLINK \l _Toc15175 </w:instrText>
          </w:r>
          <w:r>
            <w:fldChar w:fldCharType="separate"/>
          </w:r>
          <w:r>
            <w:rPr>
              <w:rFonts w:hint="eastAsia"/>
              <w:szCs w:val="32"/>
            </w:rPr>
            <w:t>3 对现有系统的分析</w:t>
          </w:r>
          <w:r>
            <w:tab/>
          </w:r>
          <w:r>
            <w:fldChar w:fldCharType="begin"/>
          </w:r>
          <w:r>
            <w:instrText xml:space="preserve"> PAGEREF _Toc15175 \h </w:instrText>
          </w:r>
          <w:r>
            <w:fldChar w:fldCharType="separate"/>
          </w:r>
          <w:r>
            <w:t>10</w:t>
          </w:r>
          <w:r>
            <w:fldChar w:fldCharType="end"/>
          </w:r>
          <w:r>
            <w:fldChar w:fldCharType="end"/>
          </w:r>
        </w:p>
        <w:p w14:paraId="25212F72">
          <w:pPr>
            <w:pStyle w:val="6"/>
            <w:tabs>
              <w:tab w:val="right" w:leader="dot" w:pos="8640"/>
            </w:tabs>
          </w:pPr>
          <w:r>
            <w:fldChar w:fldCharType="begin"/>
          </w:r>
          <w:r>
            <w:instrText xml:space="preserve"> HYPERLINK \l _Toc17891 </w:instrText>
          </w:r>
          <w:r>
            <w:fldChar w:fldCharType="separate"/>
          </w:r>
          <w:r>
            <w:rPr>
              <w:rFonts w:hint="eastAsia"/>
              <w:szCs w:val="28"/>
            </w:rPr>
            <w:t>3.1 处理流程和数据流程</w:t>
          </w:r>
          <w:r>
            <w:tab/>
          </w:r>
          <w:r>
            <w:fldChar w:fldCharType="begin"/>
          </w:r>
          <w:r>
            <w:instrText xml:space="preserve"> PAGEREF _Toc17891 \h </w:instrText>
          </w:r>
          <w:r>
            <w:fldChar w:fldCharType="separate"/>
          </w:r>
          <w:r>
            <w:t>10</w:t>
          </w:r>
          <w:r>
            <w:fldChar w:fldCharType="end"/>
          </w:r>
          <w:r>
            <w:fldChar w:fldCharType="end"/>
          </w:r>
        </w:p>
        <w:p w14:paraId="0271D95D">
          <w:pPr>
            <w:pStyle w:val="6"/>
            <w:tabs>
              <w:tab w:val="right" w:leader="dot" w:pos="8640"/>
            </w:tabs>
          </w:pPr>
          <w:r>
            <w:fldChar w:fldCharType="begin"/>
          </w:r>
          <w:r>
            <w:instrText xml:space="preserve"> HYPERLINK \l _Toc3846 </w:instrText>
          </w:r>
          <w:r>
            <w:fldChar w:fldCharType="separate"/>
          </w:r>
          <w:r>
            <w:rPr>
              <w:rFonts w:hint="eastAsia"/>
              <w:szCs w:val="28"/>
            </w:rPr>
            <w:t>3.2 工作负荷</w:t>
          </w:r>
          <w:r>
            <w:tab/>
          </w:r>
          <w:r>
            <w:fldChar w:fldCharType="begin"/>
          </w:r>
          <w:r>
            <w:instrText xml:space="preserve"> PAGEREF _Toc3846 \h </w:instrText>
          </w:r>
          <w:r>
            <w:fldChar w:fldCharType="separate"/>
          </w:r>
          <w:r>
            <w:t>10</w:t>
          </w:r>
          <w:r>
            <w:fldChar w:fldCharType="end"/>
          </w:r>
          <w:r>
            <w:fldChar w:fldCharType="end"/>
          </w:r>
        </w:p>
        <w:p w14:paraId="6BB18C50">
          <w:pPr>
            <w:pStyle w:val="6"/>
            <w:tabs>
              <w:tab w:val="right" w:leader="dot" w:pos="8640"/>
            </w:tabs>
          </w:pPr>
          <w:r>
            <w:fldChar w:fldCharType="begin"/>
          </w:r>
          <w:r>
            <w:instrText xml:space="preserve"> HYPERLINK \l _Toc32686 </w:instrText>
          </w:r>
          <w:r>
            <w:fldChar w:fldCharType="separate"/>
          </w:r>
          <w:r>
            <w:rPr>
              <w:rFonts w:hint="eastAsia"/>
              <w:szCs w:val="28"/>
            </w:rPr>
            <w:t>3.3 费用开支</w:t>
          </w:r>
          <w:r>
            <w:tab/>
          </w:r>
          <w:r>
            <w:fldChar w:fldCharType="begin"/>
          </w:r>
          <w:r>
            <w:instrText xml:space="preserve"> PAGEREF _Toc32686 \h </w:instrText>
          </w:r>
          <w:r>
            <w:fldChar w:fldCharType="separate"/>
          </w:r>
          <w:r>
            <w:t>11</w:t>
          </w:r>
          <w:r>
            <w:fldChar w:fldCharType="end"/>
          </w:r>
          <w:r>
            <w:fldChar w:fldCharType="end"/>
          </w:r>
        </w:p>
        <w:p w14:paraId="38D5146D">
          <w:pPr>
            <w:pStyle w:val="6"/>
            <w:tabs>
              <w:tab w:val="right" w:leader="dot" w:pos="8640"/>
            </w:tabs>
          </w:pPr>
          <w:r>
            <w:fldChar w:fldCharType="begin"/>
          </w:r>
          <w:r>
            <w:instrText xml:space="preserve"> HYPERLINK \l _Toc29873 </w:instrText>
          </w:r>
          <w:r>
            <w:fldChar w:fldCharType="separate"/>
          </w:r>
          <w:r>
            <w:rPr>
              <w:rFonts w:hint="eastAsia"/>
              <w:szCs w:val="28"/>
            </w:rPr>
            <w:t>3.4 人员</w:t>
          </w:r>
          <w:r>
            <w:tab/>
          </w:r>
          <w:r>
            <w:fldChar w:fldCharType="begin"/>
          </w:r>
          <w:r>
            <w:instrText xml:space="preserve"> PAGEREF _Toc29873 \h </w:instrText>
          </w:r>
          <w:r>
            <w:fldChar w:fldCharType="separate"/>
          </w:r>
          <w:r>
            <w:t>11</w:t>
          </w:r>
          <w:r>
            <w:fldChar w:fldCharType="end"/>
          </w:r>
          <w:r>
            <w:fldChar w:fldCharType="end"/>
          </w:r>
        </w:p>
        <w:p w14:paraId="33EEE954">
          <w:pPr>
            <w:pStyle w:val="6"/>
            <w:tabs>
              <w:tab w:val="right" w:leader="dot" w:pos="8640"/>
            </w:tabs>
          </w:pPr>
          <w:r>
            <w:fldChar w:fldCharType="begin"/>
          </w:r>
          <w:r>
            <w:instrText xml:space="preserve"> HYPERLINK \l _Toc32545 </w:instrText>
          </w:r>
          <w:r>
            <w:fldChar w:fldCharType="separate"/>
          </w:r>
          <w:r>
            <w:rPr>
              <w:rFonts w:hint="eastAsia"/>
              <w:szCs w:val="28"/>
            </w:rPr>
            <w:t>3.5 设备</w:t>
          </w:r>
          <w:r>
            <w:tab/>
          </w:r>
          <w:r>
            <w:fldChar w:fldCharType="begin"/>
          </w:r>
          <w:r>
            <w:instrText xml:space="preserve"> PAGEREF _Toc32545 \h </w:instrText>
          </w:r>
          <w:r>
            <w:fldChar w:fldCharType="separate"/>
          </w:r>
          <w:r>
            <w:t>11</w:t>
          </w:r>
          <w:r>
            <w:fldChar w:fldCharType="end"/>
          </w:r>
          <w:r>
            <w:fldChar w:fldCharType="end"/>
          </w:r>
        </w:p>
        <w:p w14:paraId="3F7061FB">
          <w:pPr>
            <w:pStyle w:val="6"/>
            <w:tabs>
              <w:tab w:val="right" w:leader="dot" w:pos="8640"/>
            </w:tabs>
          </w:pPr>
          <w:r>
            <w:fldChar w:fldCharType="begin"/>
          </w:r>
          <w:r>
            <w:instrText xml:space="preserve"> HYPERLINK \l _Toc10262 </w:instrText>
          </w:r>
          <w:r>
            <w:fldChar w:fldCharType="separate"/>
          </w:r>
          <w:r>
            <w:rPr>
              <w:rFonts w:hint="eastAsia"/>
              <w:szCs w:val="28"/>
            </w:rPr>
            <w:t>3.6 局限性</w:t>
          </w:r>
          <w:r>
            <w:tab/>
          </w:r>
          <w:r>
            <w:fldChar w:fldCharType="begin"/>
          </w:r>
          <w:r>
            <w:instrText xml:space="preserve"> PAGEREF _Toc10262 \h </w:instrText>
          </w:r>
          <w:r>
            <w:fldChar w:fldCharType="separate"/>
          </w:r>
          <w:r>
            <w:t>11</w:t>
          </w:r>
          <w:r>
            <w:fldChar w:fldCharType="end"/>
          </w:r>
          <w:r>
            <w:fldChar w:fldCharType="end"/>
          </w:r>
        </w:p>
        <w:p w14:paraId="17C064F2">
          <w:pPr>
            <w:pStyle w:val="5"/>
            <w:tabs>
              <w:tab w:val="right" w:leader="dot" w:pos="8640"/>
              <w:tab w:val="clear" w:pos="9072"/>
            </w:tabs>
          </w:pPr>
          <w:r>
            <w:fldChar w:fldCharType="begin"/>
          </w:r>
          <w:r>
            <w:instrText xml:space="preserve"> HYPERLINK \l _Toc1626 </w:instrText>
          </w:r>
          <w:r>
            <w:fldChar w:fldCharType="separate"/>
          </w:r>
          <w:r>
            <w:rPr>
              <w:rFonts w:hint="eastAsia"/>
              <w:szCs w:val="32"/>
            </w:rPr>
            <w:t>4 所建议的系统</w:t>
          </w:r>
          <w:r>
            <w:tab/>
          </w:r>
          <w:r>
            <w:fldChar w:fldCharType="begin"/>
          </w:r>
          <w:r>
            <w:instrText xml:space="preserve"> PAGEREF _Toc1626 \h </w:instrText>
          </w:r>
          <w:r>
            <w:fldChar w:fldCharType="separate"/>
          </w:r>
          <w:r>
            <w:t>12</w:t>
          </w:r>
          <w:r>
            <w:fldChar w:fldCharType="end"/>
          </w:r>
          <w:r>
            <w:fldChar w:fldCharType="end"/>
          </w:r>
        </w:p>
        <w:p w14:paraId="53863EE8">
          <w:pPr>
            <w:pStyle w:val="6"/>
            <w:tabs>
              <w:tab w:val="right" w:leader="dot" w:pos="8640"/>
            </w:tabs>
          </w:pPr>
          <w:r>
            <w:fldChar w:fldCharType="begin"/>
          </w:r>
          <w:r>
            <w:instrText xml:space="preserve"> HYPERLINK \l _Toc2640 </w:instrText>
          </w:r>
          <w:r>
            <w:fldChar w:fldCharType="separate"/>
          </w:r>
          <w:r>
            <w:rPr>
              <w:rFonts w:hint="eastAsia"/>
              <w:szCs w:val="28"/>
            </w:rPr>
            <w:t>4.1 对所建议系统的说明</w:t>
          </w:r>
          <w:r>
            <w:tab/>
          </w:r>
          <w:r>
            <w:fldChar w:fldCharType="begin"/>
          </w:r>
          <w:r>
            <w:instrText xml:space="preserve"> PAGEREF _Toc2640 \h </w:instrText>
          </w:r>
          <w:r>
            <w:fldChar w:fldCharType="separate"/>
          </w:r>
          <w:r>
            <w:t>12</w:t>
          </w:r>
          <w:r>
            <w:fldChar w:fldCharType="end"/>
          </w:r>
          <w:r>
            <w:fldChar w:fldCharType="end"/>
          </w:r>
        </w:p>
        <w:p w14:paraId="1E2F53C7">
          <w:pPr>
            <w:pStyle w:val="6"/>
            <w:tabs>
              <w:tab w:val="right" w:leader="dot" w:pos="8640"/>
            </w:tabs>
          </w:pPr>
          <w:r>
            <w:fldChar w:fldCharType="begin"/>
          </w:r>
          <w:r>
            <w:instrText xml:space="preserve"> HYPERLINK \l _Toc25499 </w:instrText>
          </w:r>
          <w:r>
            <w:fldChar w:fldCharType="separate"/>
          </w:r>
          <w:r>
            <w:rPr>
              <w:rFonts w:hint="eastAsia"/>
              <w:szCs w:val="28"/>
            </w:rPr>
            <w:t>4.2 处理流程和数据流程</w:t>
          </w:r>
          <w:r>
            <w:tab/>
          </w:r>
          <w:r>
            <w:fldChar w:fldCharType="begin"/>
          </w:r>
          <w:r>
            <w:instrText xml:space="preserve"> PAGEREF _Toc25499 \h </w:instrText>
          </w:r>
          <w:r>
            <w:fldChar w:fldCharType="separate"/>
          </w:r>
          <w:r>
            <w:t>13</w:t>
          </w:r>
          <w:r>
            <w:fldChar w:fldCharType="end"/>
          </w:r>
          <w:r>
            <w:fldChar w:fldCharType="end"/>
          </w:r>
        </w:p>
        <w:p w14:paraId="5ECBDA9A">
          <w:pPr>
            <w:pStyle w:val="6"/>
            <w:tabs>
              <w:tab w:val="right" w:leader="dot" w:pos="8640"/>
            </w:tabs>
          </w:pPr>
          <w:r>
            <w:fldChar w:fldCharType="begin"/>
          </w:r>
          <w:r>
            <w:instrText xml:space="preserve"> HYPERLINK \l _Toc9190 </w:instrText>
          </w:r>
          <w:r>
            <w:fldChar w:fldCharType="separate"/>
          </w:r>
          <w:r>
            <w:rPr>
              <w:rFonts w:hint="eastAsia"/>
              <w:szCs w:val="28"/>
            </w:rPr>
            <w:t>4.3 改进之处</w:t>
          </w:r>
          <w:r>
            <w:tab/>
          </w:r>
          <w:r>
            <w:fldChar w:fldCharType="begin"/>
          </w:r>
          <w:r>
            <w:instrText xml:space="preserve"> PAGEREF _Toc9190 \h </w:instrText>
          </w:r>
          <w:r>
            <w:fldChar w:fldCharType="separate"/>
          </w:r>
          <w:r>
            <w:t>14</w:t>
          </w:r>
          <w:r>
            <w:fldChar w:fldCharType="end"/>
          </w:r>
          <w:r>
            <w:fldChar w:fldCharType="end"/>
          </w:r>
        </w:p>
        <w:p w14:paraId="5A497AF7">
          <w:pPr>
            <w:pStyle w:val="6"/>
            <w:tabs>
              <w:tab w:val="right" w:leader="dot" w:pos="8640"/>
            </w:tabs>
          </w:pPr>
          <w:r>
            <w:fldChar w:fldCharType="begin"/>
          </w:r>
          <w:r>
            <w:instrText xml:space="preserve"> HYPERLINK \l _Toc19306 </w:instrText>
          </w:r>
          <w:r>
            <w:fldChar w:fldCharType="separate"/>
          </w:r>
          <w:r>
            <w:rPr>
              <w:rFonts w:hint="eastAsia"/>
              <w:szCs w:val="28"/>
            </w:rPr>
            <w:t>4.4 影响</w:t>
          </w:r>
          <w:r>
            <w:tab/>
          </w:r>
          <w:r>
            <w:fldChar w:fldCharType="begin"/>
          </w:r>
          <w:r>
            <w:instrText xml:space="preserve"> PAGEREF _Toc19306 \h </w:instrText>
          </w:r>
          <w:r>
            <w:fldChar w:fldCharType="separate"/>
          </w:r>
          <w:r>
            <w:t>15</w:t>
          </w:r>
          <w:r>
            <w:fldChar w:fldCharType="end"/>
          </w:r>
          <w:r>
            <w:fldChar w:fldCharType="end"/>
          </w:r>
        </w:p>
        <w:p w14:paraId="540952EA">
          <w:pPr>
            <w:pStyle w:val="6"/>
            <w:tabs>
              <w:tab w:val="right" w:leader="dot" w:pos="8640"/>
            </w:tabs>
          </w:pPr>
          <w:r>
            <w:fldChar w:fldCharType="begin"/>
          </w:r>
          <w:r>
            <w:instrText xml:space="preserve"> HYPERLINK \l _Toc29921 </w:instrText>
          </w:r>
          <w:r>
            <w:fldChar w:fldCharType="separate"/>
          </w:r>
          <w:r>
            <w:rPr>
              <w:rFonts w:hint="eastAsia"/>
              <w:szCs w:val="28"/>
            </w:rPr>
            <w:t>4.5 局限性</w:t>
          </w:r>
          <w:r>
            <w:tab/>
          </w:r>
          <w:r>
            <w:fldChar w:fldCharType="begin"/>
          </w:r>
          <w:r>
            <w:instrText xml:space="preserve"> PAGEREF _Toc29921 \h </w:instrText>
          </w:r>
          <w:r>
            <w:fldChar w:fldCharType="separate"/>
          </w:r>
          <w:r>
            <w:t>16</w:t>
          </w:r>
          <w:r>
            <w:fldChar w:fldCharType="end"/>
          </w:r>
          <w:r>
            <w:fldChar w:fldCharType="end"/>
          </w:r>
        </w:p>
        <w:p w14:paraId="73B0E146">
          <w:pPr>
            <w:pStyle w:val="6"/>
            <w:tabs>
              <w:tab w:val="right" w:leader="dot" w:pos="8640"/>
            </w:tabs>
          </w:pPr>
          <w:r>
            <w:fldChar w:fldCharType="begin"/>
          </w:r>
          <w:r>
            <w:instrText xml:space="preserve"> HYPERLINK \l _Toc19687 </w:instrText>
          </w:r>
          <w:r>
            <w:fldChar w:fldCharType="separate"/>
          </w:r>
          <w:r>
            <w:rPr>
              <w:rFonts w:hint="eastAsia"/>
              <w:szCs w:val="28"/>
            </w:rPr>
            <w:t>4.6 技术条件方面的可行性</w:t>
          </w:r>
          <w:r>
            <w:tab/>
          </w:r>
          <w:r>
            <w:fldChar w:fldCharType="begin"/>
          </w:r>
          <w:r>
            <w:instrText xml:space="preserve"> PAGEREF _Toc19687 \h </w:instrText>
          </w:r>
          <w:r>
            <w:fldChar w:fldCharType="separate"/>
          </w:r>
          <w:r>
            <w:t>16</w:t>
          </w:r>
          <w:r>
            <w:fldChar w:fldCharType="end"/>
          </w:r>
          <w:r>
            <w:fldChar w:fldCharType="end"/>
          </w:r>
        </w:p>
        <w:p w14:paraId="377BBAF1">
          <w:pPr>
            <w:pStyle w:val="5"/>
            <w:tabs>
              <w:tab w:val="right" w:leader="dot" w:pos="8640"/>
              <w:tab w:val="clear" w:pos="9072"/>
            </w:tabs>
          </w:pPr>
          <w:r>
            <w:fldChar w:fldCharType="begin"/>
          </w:r>
          <w:r>
            <w:instrText xml:space="preserve"> HYPERLINK \l _Toc27210 </w:instrText>
          </w:r>
          <w:r>
            <w:fldChar w:fldCharType="separate"/>
          </w:r>
          <w:r>
            <w:rPr>
              <w:rFonts w:hint="eastAsia"/>
              <w:szCs w:val="32"/>
            </w:rPr>
            <w:t>5 可选择的其他系统方案</w:t>
          </w:r>
          <w:r>
            <w:tab/>
          </w:r>
          <w:r>
            <w:fldChar w:fldCharType="begin"/>
          </w:r>
          <w:r>
            <w:instrText xml:space="preserve"> PAGEREF _Toc27210 \h </w:instrText>
          </w:r>
          <w:r>
            <w:fldChar w:fldCharType="separate"/>
          </w:r>
          <w:r>
            <w:t>17</w:t>
          </w:r>
          <w:r>
            <w:fldChar w:fldCharType="end"/>
          </w:r>
          <w:r>
            <w:fldChar w:fldCharType="end"/>
          </w:r>
        </w:p>
        <w:p w14:paraId="1F28BD6D">
          <w:pPr>
            <w:pStyle w:val="6"/>
            <w:tabs>
              <w:tab w:val="right" w:leader="dot" w:pos="8640"/>
            </w:tabs>
          </w:pPr>
          <w:r>
            <w:fldChar w:fldCharType="begin"/>
          </w:r>
          <w:r>
            <w:instrText xml:space="preserve"> HYPERLINK \l _Toc31153 </w:instrText>
          </w:r>
          <w:r>
            <w:fldChar w:fldCharType="separate"/>
          </w:r>
          <w:r>
            <w:rPr>
              <w:rFonts w:hint="eastAsia"/>
              <w:szCs w:val="28"/>
            </w:rPr>
            <w:t>5.1 可选择的系统方案1：维持人工巡检 + 现有监控系统</w:t>
          </w:r>
          <w:r>
            <w:tab/>
          </w:r>
          <w:r>
            <w:fldChar w:fldCharType="begin"/>
          </w:r>
          <w:r>
            <w:instrText xml:space="preserve"> PAGEREF _Toc31153 \h </w:instrText>
          </w:r>
          <w:r>
            <w:fldChar w:fldCharType="separate"/>
          </w:r>
          <w:r>
            <w:t>17</w:t>
          </w:r>
          <w:r>
            <w:fldChar w:fldCharType="end"/>
          </w:r>
          <w:r>
            <w:fldChar w:fldCharType="end"/>
          </w:r>
        </w:p>
        <w:p w14:paraId="7C860D21">
          <w:pPr>
            <w:pStyle w:val="6"/>
            <w:tabs>
              <w:tab w:val="right" w:leader="dot" w:pos="8640"/>
            </w:tabs>
          </w:pPr>
          <w:r>
            <w:fldChar w:fldCharType="begin"/>
          </w:r>
          <w:r>
            <w:instrText xml:space="preserve"> HYPERLINK \l _Toc19707 </w:instrText>
          </w:r>
          <w:r>
            <w:fldChar w:fldCharType="separate"/>
          </w:r>
          <w:r>
            <w:rPr>
              <w:rFonts w:hint="eastAsia"/>
              <w:szCs w:val="28"/>
            </w:rPr>
            <w:t>5.2 可选择的系统方案2：单模型端到端多类别事件检测</w:t>
          </w:r>
          <w:r>
            <w:tab/>
          </w:r>
          <w:r>
            <w:fldChar w:fldCharType="begin"/>
          </w:r>
          <w:r>
            <w:instrText xml:space="preserve"> PAGEREF _Toc19707 \h </w:instrText>
          </w:r>
          <w:r>
            <w:fldChar w:fldCharType="separate"/>
          </w:r>
          <w:r>
            <w:t>18</w:t>
          </w:r>
          <w:r>
            <w:fldChar w:fldCharType="end"/>
          </w:r>
          <w:r>
            <w:fldChar w:fldCharType="end"/>
          </w:r>
        </w:p>
        <w:p w14:paraId="5192345C">
          <w:pPr>
            <w:pStyle w:val="6"/>
            <w:tabs>
              <w:tab w:val="right" w:leader="dot" w:pos="8640"/>
            </w:tabs>
          </w:pPr>
          <w:r>
            <w:fldChar w:fldCharType="begin"/>
          </w:r>
          <w:r>
            <w:instrText xml:space="preserve"> HYPERLINK \l _Toc26125 </w:instrText>
          </w:r>
          <w:r>
            <w:fldChar w:fldCharType="separate"/>
          </w:r>
          <w:r>
            <w:rPr>
              <w:rFonts w:hint="eastAsia"/>
              <w:szCs w:val="28"/>
            </w:rPr>
            <w:t>5.3 方案比较与推荐</w:t>
          </w:r>
          <w:r>
            <w:tab/>
          </w:r>
          <w:r>
            <w:fldChar w:fldCharType="begin"/>
          </w:r>
          <w:r>
            <w:instrText xml:space="preserve"> PAGEREF _Toc26125 \h </w:instrText>
          </w:r>
          <w:r>
            <w:fldChar w:fldCharType="separate"/>
          </w:r>
          <w:r>
            <w:t>18</w:t>
          </w:r>
          <w:r>
            <w:fldChar w:fldCharType="end"/>
          </w:r>
          <w:r>
            <w:fldChar w:fldCharType="end"/>
          </w:r>
        </w:p>
        <w:p w14:paraId="4593FB84">
          <w:pPr>
            <w:pStyle w:val="5"/>
            <w:tabs>
              <w:tab w:val="right" w:leader="dot" w:pos="8640"/>
              <w:tab w:val="clear" w:pos="9072"/>
            </w:tabs>
          </w:pPr>
          <w:r>
            <w:fldChar w:fldCharType="begin"/>
          </w:r>
          <w:r>
            <w:instrText xml:space="preserve"> HYPERLINK \l _Toc23471 </w:instrText>
          </w:r>
          <w:r>
            <w:fldChar w:fldCharType="separate"/>
          </w:r>
          <w:r>
            <w:rPr>
              <w:rFonts w:hint="eastAsia"/>
              <w:szCs w:val="32"/>
            </w:rPr>
            <w:t>6 投资及效益分析</w:t>
          </w:r>
          <w:r>
            <w:tab/>
          </w:r>
          <w:r>
            <w:fldChar w:fldCharType="begin"/>
          </w:r>
          <w:r>
            <w:instrText xml:space="preserve"> PAGEREF _Toc23471 \h </w:instrText>
          </w:r>
          <w:r>
            <w:fldChar w:fldCharType="separate"/>
          </w:r>
          <w:r>
            <w:t>19</w:t>
          </w:r>
          <w:r>
            <w:fldChar w:fldCharType="end"/>
          </w:r>
          <w:r>
            <w:fldChar w:fldCharType="end"/>
          </w:r>
        </w:p>
        <w:p w14:paraId="7617DD23">
          <w:pPr>
            <w:pStyle w:val="6"/>
            <w:tabs>
              <w:tab w:val="right" w:leader="dot" w:pos="8640"/>
            </w:tabs>
          </w:pPr>
          <w:r>
            <w:fldChar w:fldCharType="begin"/>
          </w:r>
          <w:r>
            <w:instrText xml:space="preserve"> HYPERLINK \l _Toc2865 </w:instrText>
          </w:r>
          <w:r>
            <w:fldChar w:fldCharType="separate"/>
          </w:r>
          <w:r>
            <w:rPr>
              <w:rFonts w:hint="eastAsia"/>
              <w:szCs w:val="28"/>
            </w:rPr>
            <w:t>6.1 支出</w:t>
          </w:r>
          <w:r>
            <w:tab/>
          </w:r>
          <w:r>
            <w:fldChar w:fldCharType="begin"/>
          </w:r>
          <w:r>
            <w:instrText xml:space="preserve"> PAGEREF _Toc2865 \h </w:instrText>
          </w:r>
          <w:r>
            <w:fldChar w:fldCharType="separate"/>
          </w:r>
          <w:r>
            <w:t>19</w:t>
          </w:r>
          <w:r>
            <w:fldChar w:fldCharType="end"/>
          </w:r>
          <w:r>
            <w:fldChar w:fldCharType="end"/>
          </w:r>
        </w:p>
        <w:p w14:paraId="49F26B1C">
          <w:pPr>
            <w:pStyle w:val="6"/>
            <w:tabs>
              <w:tab w:val="right" w:leader="dot" w:pos="8640"/>
            </w:tabs>
          </w:pPr>
          <w:r>
            <w:fldChar w:fldCharType="begin"/>
          </w:r>
          <w:r>
            <w:instrText xml:space="preserve"> HYPERLINK \l _Toc4771 </w:instrText>
          </w:r>
          <w:r>
            <w:fldChar w:fldCharType="separate"/>
          </w:r>
          <w:r>
            <w:rPr>
              <w:rFonts w:hint="eastAsia"/>
              <w:szCs w:val="28"/>
            </w:rPr>
            <w:t>6.2 收益</w:t>
          </w:r>
          <w:r>
            <w:tab/>
          </w:r>
          <w:r>
            <w:fldChar w:fldCharType="begin"/>
          </w:r>
          <w:r>
            <w:instrText xml:space="preserve"> PAGEREF _Toc4771 \h </w:instrText>
          </w:r>
          <w:r>
            <w:fldChar w:fldCharType="separate"/>
          </w:r>
          <w:r>
            <w:t>20</w:t>
          </w:r>
          <w:r>
            <w:fldChar w:fldCharType="end"/>
          </w:r>
          <w:r>
            <w:fldChar w:fldCharType="end"/>
          </w:r>
        </w:p>
        <w:p w14:paraId="41804184">
          <w:pPr>
            <w:pStyle w:val="6"/>
            <w:tabs>
              <w:tab w:val="right" w:leader="dot" w:pos="8640"/>
            </w:tabs>
          </w:pPr>
          <w:r>
            <w:fldChar w:fldCharType="begin"/>
          </w:r>
          <w:r>
            <w:instrText xml:space="preserve"> HYPERLINK \l _Toc9430 </w:instrText>
          </w:r>
          <w:r>
            <w:fldChar w:fldCharType="separate"/>
          </w:r>
          <w:r>
            <w:rPr>
              <w:rFonts w:hint="eastAsia"/>
              <w:szCs w:val="28"/>
            </w:rPr>
            <w:t>6.3 收益／投资比</w:t>
          </w:r>
          <w:r>
            <w:tab/>
          </w:r>
          <w:r>
            <w:fldChar w:fldCharType="begin"/>
          </w:r>
          <w:r>
            <w:instrText xml:space="preserve"> PAGEREF _Toc9430 \h </w:instrText>
          </w:r>
          <w:r>
            <w:fldChar w:fldCharType="separate"/>
          </w:r>
          <w:r>
            <w:t>21</w:t>
          </w:r>
          <w:r>
            <w:fldChar w:fldCharType="end"/>
          </w:r>
          <w:r>
            <w:fldChar w:fldCharType="end"/>
          </w:r>
        </w:p>
        <w:p w14:paraId="0E52D996">
          <w:pPr>
            <w:pStyle w:val="6"/>
            <w:tabs>
              <w:tab w:val="right" w:leader="dot" w:pos="8640"/>
            </w:tabs>
          </w:pPr>
          <w:r>
            <w:fldChar w:fldCharType="begin"/>
          </w:r>
          <w:r>
            <w:instrText xml:space="preserve"> HYPERLINK \l _Toc30036 </w:instrText>
          </w:r>
          <w:r>
            <w:fldChar w:fldCharType="separate"/>
          </w:r>
          <w:r>
            <w:rPr>
              <w:rFonts w:hint="eastAsia"/>
              <w:szCs w:val="28"/>
            </w:rPr>
            <w:t>6.4 投资回收周期</w:t>
          </w:r>
          <w:r>
            <w:tab/>
          </w:r>
          <w:r>
            <w:fldChar w:fldCharType="begin"/>
          </w:r>
          <w:r>
            <w:instrText xml:space="preserve"> PAGEREF _Toc30036 \h </w:instrText>
          </w:r>
          <w:r>
            <w:fldChar w:fldCharType="separate"/>
          </w:r>
          <w:r>
            <w:t>21</w:t>
          </w:r>
          <w:r>
            <w:fldChar w:fldCharType="end"/>
          </w:r>
          <w:r>
            <w:fldChar w:fldCharType="end"/>
          </w:r>
        </w:p>
        <w:p w14:paraId="05ED8670">
          <w:pPr>
            <w:pStyle w:val="6"/>
            <w:tabs>
              <w:tab w:val="right" w:leader="dot" w:pos="8640"/>
            </w:tabs>
          </w:pPr>
          <w:r>
            <w:fldChar w:fldCharType="begin"/>
          </w:r>
          <w:r>
            <w:instrText xml:space="preserve"> HYPERLINK \l _Toc11399 </w:instrText>
          </w:r>
          <w:r>
            <w:fldChar w:fldCharType="separate"/>
          </w:r>
          <w:r>
            <w:rPr>
              <w:rFonts w:hint="eastAsia"/>
              <w:szCs w:val="28"/>
            </w:rPr>
            <w:t>6.5 敏感性分析</w:t>
          </w:r>
          <w:r>
            <w:tab/>
          </w:r>
          <w:r>
            <w:fldChar w:fldCharType="begin"/>
          </w:r>
          <w:r>
            <w:instrText xml:space="preserve"> PAGEREF _Toc11399 \h </w:instrText>
          </w:r>
          <w:r>
            <w:fldChar w:fldCharType="separate"/>
          </w:r>
          <w:r>
            <w:t>21</w:t>
          </w:r>
          <w:r>
            <w:fldChar w:fldCharType="end"/>
          </w:r>
          <w:r>
            <w:fldChar w:fldCharType="end"/>
          </w:r>
        </w:p>
        <w:p w14:paraId="5BC1C4AF">
          <w:pPr>
            <w:pStyle w:val="5"/>
            <w:tabs>
              <w:tab w:val="right" w:leader="dot" w:pos="8640"/>
              <w:tab w:val="clear" w:pos="9072"/>
            </w:tabs>
          </w:pPr>
          <w:r>
            <w:fldChar w:fldCharType="begin"/>
          </w:r>
          <w:r>
            <w:instrText xml:space="preserve"> HYPERLINK \l _Toc4892 </w:instrText>
          </w:r>
          <w:r>
            <w:fldChar w:fldCharType="separate"/>
          </w:r>
          <w:r>
            <w:rPr>
              <w:rFonts w:hint="eastAsia"/>
              <w:szCs w:val="32"/>
            </w:rPr>
            <w:t>7 社会因素方面的可行性</w:t>
          </w:r>
          <w:r>
            <w:tab/>
          </w:r>
          <w:r>
            <w:fldChar w:fldCharType="begin"/>
          </w:r>
          <w:r>
            <w:instrText xml:space="preserve"> PAGEREF _Toc4892 \h </w:instrText>
          </w:r>
          <w:r>
            <w:fldChar w:fldCharType="separate"/>
          </w:r>
          <w:r>
            <w:t>22</w:t>
          </w:r>
          <w:r>
            <w:fldChar w:fldCharType="end"/>
          </w:r>
          <w:r>
            <w:fldChar w:fldCharType="end"/>
          </w:r>
        </w:p>
        <w:p w14:paraId="4757AC3F">
          <w:pPr>
            <w:pStyle w:val="6"/>
            <w:tabs>
              <w:tab w:val="right" w:leader="dot" w:pos="8640"/>
            </w:tabs>
          </w:pPr>
          <w:r>
            <w:fldChar w:fldCharType="begin"/>
          </w:r>
          <w:r>
            <w:instrText xml:space="preserve"> HYPERLINK \l _Toc26695 </w:instrText>
          </w:r>
          <w:r>
            <w:fldChar w:fldCharType="separate"/>
          </w:r>
          <w:r>
            <w:rPr>
              <w:rFonts w:hint="eastAsia"/>
              <w:szCs w:val="28"/>
            </w:rPr>
            <w:t>7.1 法律方面的可行性</w:t>
          </w:r>
          <w:r>
            <w:tab/>
          </w:r>
          <w:r>
            <w:fldChar w:fldCharType="begin"/>
          </w:r>
          <w:r>
            <w:instrText xml:space="preserve"> PAGEREF _Toc26695 \h </w:instrText>
          </w:r>
          <w:r>
            <w:fldChar w:fldCharType="separate"/>
          </w:r>
          <w:r>
            <w:t>22</w:t>
          </w:r>
          <w:r>
            <w:fldChar w:fldCharType="end"/>
          </w:r>
          <w:r>
            <w:fldChar w:fldCharType="end"/>
          </w:r>
        </w:p>
        <w:p w14:paraId="3CF6A703">
          <w:pPr>
            <w:pStyle w:val="6"/>
            <w:tabs>
              <w:tab w:val="right" w:leader="dot" w:pos="8640"/>
            </w:tabs>
          </w:pPr>
          <w:r>
            <w:fldChar w:fldCharType="begin"/>
          </w:r>
          <w:r>
            <w:instrText xml:space="preserve"> HYPERLINK \l _Toc1463 </w:instrText>
          </w:r>
          <w:r>
            <w:fldChar w:fldCharType="separate"/>
          </w:r>
          <w:r>
            <w:rPr>
              <w:rFonts w:hint="eastAsia"/>
              <w:szCs w:val="28"/>
            </w:rPr>
            <w:t>7.2 使用方面的可行性</w:t>
          </w:r>
          <w:r>
            <w:tab/>
          </w:r>
          <w:r>
            <w:fldChar w:fldCharType="begin"/>
          </w:r>
          <w:r>
            <w:instrText xml:space="preserve"> PAGEREF _Toc1463 \h </w:instrText>
          </w:r>
          <w:r>
            <w:fldChar w:fldCharType="separate"/>
          </w:r>
          <w:r>
            <w:t>23</w:t>
          </w:r>
          <w:r>
            <w:fldChar w:fldCharType="end"/>
          </w:r>
          <w:r>
            <w:fldChar w:fldCharType="end"/>
          </w:r>
        </w:p>
        <w:p w14:paraId="3856880D">
          <w:pPr>
            <w:pStyle w:val="5"/>
            <w:tabs>
              <w:tab w:val="right" w:leader="dot" w:pos="8640"/>
              <w:tab w:val="clear" w:pos="9072"/>
            </w:tabs>
          </w:pPr>
          <w:r>
            <w:fldChar w:fldCharType="begin"/>
          </w:r>
          <w:r>
            <w:instrText xml:space="preserve"> HYPERLINK \l _Toc28547 </w:instrText>
          </w:r>
          <w:r>
            <w:fldChar w:fldCharType="separate"/>
          </w:r>
          <w:r>
            <w:rPr>
              <w:rFonts w:hint="eastAsia"/>
              <w:szCs w:val="32"/>
            </w:rPr>
            <w:t>8 结论</w:t>
          </w:r>
          <w:r>
            <w:tab/>
          </w:r>
          <w:r>
            <w:fldChar w:fldCharType="begin"/>
          </w:r>
          <w:r>
            <w:instrText xml:space="preserve"> PAGEREF _Toc28547 \h </w:instrText>
          </w:r>
          <w:r>
            <w:fldChar w:fldCharType="separate"/>
          </w:r>
          <w:r>
            <w:t>24</w:t>
          </w:r>
          <w:r>
            <w:fldChar w:fldCharType="end"/>
          </w:r>
          <w:r>
            <w:fldChar w:fldCharType="end"/>
          </w:r>
        </w:p>
        <w:p w14:paraId="1EFEB0D7">
          <w:pPr>
            <w:sectPr>
              <w:footerReference r:id="rId5" w:type="first"/>
              <w:footerReference r:id="rId3" w:type="default"/>
              <w:footerReference r:id="rId4" w:type="even"/>
              <w:pgNumType w:fmt="decimal" w:start="1"/>
              <w:cols w:space="720" w:num="1"/>
              <w:titlePg/>
            </w:sectPr>
          </w:pPr>
          <w:r>
            <w:fldChar w:fldCharType="end"/>
          </w:r>
        </w:p>
      </w:sdtContent>
    </w:sdt>
    <w:p w14:paraId="36350514"/>
    <w:p w14:paraId="34348460"/>
    <w:p w14:paraId="5D2A4ED8">
      <w:pPr>
        <w:keepNext/>
        <w:keepLines/>
        <w:spacing w:before="100" w:beforeAutospacing="1" w:after="100" w:afterAutospacing="1"/>
        <w:outlineLvl w:val="0"/>
        <w:rPr>
          <w:b/>
          <w:kern w:val="44"/>
          <w:sz w:val="32"/>
          <w:szCs w:val="32"/>
        </w:rPr>
      </w:pPr>
      <w:bookmarkStart w:id="0" w:name="xu67wv"/>
      <w:bookmarkStart w:id="1" w:name="_Toc13366"/>
      <w:r>
        <w:rPr>
          <w:rFonts w:hint="eastAsia"/>
          <w:b/>
          <w:sz w:val="32"/>
          <w:szCs w:val="32"/>
        </w:rPr>
        <w:t>1 引</w:t>
      </w:r>
      <w:bookmarkEnd w:id="0"/>
      <w:r>
        <w:rPr>
          <w:rFonts w:hint="eastAsia"/>
          <w:b/>
          <w:sz w:val="32"/>
          <w:szCs w:val="32"/>
        </w:rPr>
        <w:t>言</w:t>
      </w:r>
      <w:bookmarkEnd w:id="1"/>
    </w:p>
    <w:p w14:paraId="6D33854A">
      <w:pPr>
        <w:keepNext/>
        <w:keepLines/>
        <w:spacing w:before="100" w:beforeAutospacing="1" w:after="100" w:afterAutospacing="1"/>
        <w:outlineLvl w:val="1"/>
        <w:rPr>
          <w:b/>
          <w:sz w:val="28"/>
          <w:szCs w:val="28"/>
        </w:rPr>
      </w:pPr>
      <w:bookmarkStart w:id="2" w:name="0qqrig"/>
      <w:bookmarkStart w:id="3" w:name="_Toc21961"/>
      <w:bookmarkStart w:id="91" w:name="_GoBack"/>
      <w:bookmarkEnd w:id="91"/>
      <w:r>
        <w:rPr>
          <w:rFonts w:hint="eastAsia"/>
          <w:b/>
          <w:sz w:val="28"/>
          <w:szCs w:val="28"/>
        </w:rPr>
        <w:t>1.1 编写目</w:t>
      </w:r>
      <w:bookmarkEnd w:id="2"/>
      <w:r>
        <w:rPr>
          <w:rFonts w:hint="eastAsia"/>
          <w:b/>
          <w:sz w:val="28"/>
          <w:szCs w:val="28"/>
        </w:rPr>
        <w:t>的</w:t>
      </w:r>
      <w:r>
        <w:rPr>
          <w:rFonts w:hint="eastAsia"/>
          <w:b/>
          <w:sz w:val="28"/>
          <w:szCs w:val="28"/>
        </w:rPr>
        <w:cr/>
      </w:r>
      <w:bookmarkEnd w:id="3"/>
    </w:p>
    <w:p w14:paraId="32CEA7A2">
      <w:r>
        <w:rPr>
          <w:rFonts w:hint="eastAsia"/>
        </w:rPr>
        <w:t>本报告对"CampusGuard——基于深度学习的校园安全事件检测与处置系统"进行立项可行性论证，从技术、经济、运行、法律与社会因素、进度五个方面回答四个问题：项目是否值得做、技术上是否做得到、以何种代价完成、风险是否可控。</w:t>
      </w:r>
    </w:p>
    <w:p w14:paraId="6BD8E17B">
      <w:r>
        <w:rPr>
          <w:rFonts w:hint="eastAsia"/>
        </w:rPr>
        <w:t>本报告的结论将作为项目立项决策、首版功能范围裁剪、技术方案选型与资源投入的直接依据。预期读者为项目指导教师、项目组全体成员，以及（如涉及真实试点）学校保卫处等业务相关方。</w:t>
      </w:r>
    </w:p>
    <w:p w14:paraId="3F486190">
      <w:pPr>
        <w:keepNext/>
        <w:keepLines/>
        <w:spacing w:before="100" w:beforeAutospacing="1" w:after="100" w:afterAutospacing="1"/>
        <w:outlineLvl w:val="1"/>
        <w:rPr>
          <w:b/>
          <w:sz w:val="28"/>
          <w:szCs w:val="28"/>
        </w:rPr>
      </w:pPr>
      <w:bookmarkStart w:id="4" w:name="clftun"/>
      <w:bookmarkStart w:id="5" w:name="_Toc3438"/>
      <w:r>
        <w:rPr>
          <w:rFonts w:hint="eastAsia"/>
          <w:b/>
          <w:sz w:val="28"/>
          <w:szCs w:val="28"/>
        </w:rPr>
        <w:t>1.2 背</w:t>
      </w:r>
      <w:bookmarkEnd w:id="4"/>
      <w:r>
        <w:rPr>
          <w:rFonts w:hint="eastAsia"/>
          <w:b/>
          <w:sz w:val="28"/>
          <w:szCs w:val="28"/>
        </w:rPr>
        <w:t>景</w:t>
      </w:r>
      <w:r>
        <w:rPr>
          <w:rFonts w:hint="eastAsia"/>
          <w:b/>
          <w:sz w:val="28"/>
          <w:szCs w:val="28"/>
        </w:rPr>
        <w:cr/>
      </w:r>
      <w:bookmarkEnd w:id="5"/>
    </w:p>
    <w:p w14:paraId="365595F7">
      <w:r>
        <w:rPr>
          <w:rFonts w:hint="eastAsia"/>
          <w:b/>
        </w:rPr>
        <w:t>所建议开发的软件系统的名称：</w:t>
      </w:r>
      <w:r>
        <w:rPr>
          <w:rFonts w:hint="eastAsia"/>
        </w:rPr>
        <w:t xml:space="preserve"> CampusGuard——基于深度学习的校园安全事件检测与处置系统（英文简称 CampusGuard）。</w:t>
      </w:r>
    </w:p>
    <w:p w14:paraId="795FEA8A">
      <w:r>
        <w:rPr>
          <w:rFonts w:hint="eastAsia"/>
          <w:b/>
        </w:rPr>
        <w:t>本项目的任务提出者、开发者、用户及实现环境：</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91FB9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61BC6B80">
            <w:pPr>
              <w:rPr>
                <w:b/>
                <w:bCs/>
              </w:rPr>
            </w:pPr>
            <w:r>
              <w:rPr>
                <w:rFonts w:hint="eastAsia"/>
                <w:b/>
              </w:rPr>
              <w:t>项目</w:t>
            </w:r>
          </w:p>
        </w:tc>
        <w:tc>
          <w:tcPr>
            <w:tcW w:w="4153" w:type="dxa"/>
            <w:vAlign w:val="center"/>
          </w:tcPr>
          <w:p w14:paraId="6E9F0389">
            <w:pPr>
              <w:rPr>
                <w:b/>
                <w:bCs/>
              </w:rPr>
            </w:pPr>
            <w:r>
              <w:rPr>
                <w:rFonts w:hint="eastAsia"/>
                <w:b/>
              </w:rPr>
              <w:t>说明</w:t>
            </w:r>
          </w:p>
        </w:tc>
      </w:tr>
      <w:tr w14:paraId="4B8F6D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CDE6395">
            <w:r>
              <w:rPr>
                <w:rFonts w:hint="eastAsia"/>
              </w:rPr>
              <w:t>任务提出者</w:t>
            </w:r>
          </w:p>
        </w:tc>
        <w:tc>
          <w:tcPr>
            <w:tcW w:w="4153" w:type="dxa"/>
            <w:vAlign w:val="center"/>
          </w:tcPr>
          <w:p w14:paraId="3EFCF85B">
            <w:r>
              <w:rPr>
                <w:rFonts w:hint="eastAsia"/>
              </w:rPr>
              <w:t>软件工程课程实验 4 项目组；如涉及真实试点，由学校保卫处提出业务需求</w:t>
            </w:r>
          </w:p>
        </w:tc>
      </w:tr>
      <w:tr w14:paraId="236C1C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3AD4EFC">
            <w:r>
              <w:rPr>
                <w:rFonts w:hint="eastAsia"/>
              </w:rPr>
              <w:t>开发者</w:t>
            </w:r>
          </w:p>
        </w:tc>
        <w:tc>
          <w:tcPr>
            <w:tcW w:w="4153" w:type="dxa"/>
            <w:vAlign w:val="center"/>
          </w:tcPr>
          <w:p w14:paraId="6C9EDE8E">
            <w:r>
              <w:rPr>
                <w:rFonts w:hint="eastAsia"/>
              </w:rPr>
              <w:t>项目组 5 人：项目经理李星、系统分析师林炯汉、前端程序员王耿炫、后台工程师甘湘川、测试工程师徐雪鹏</w:t>
            </w:r>
          </w:p>
        </w:tc>
      </w:tr>
      <w:tr w14:paraId="2FD1C9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7B4641A">
            <w:r>
              <w:rPr>
                <w:rFonts w:hint="eastAsia"/>
              </w:rPr>
              <w:t>用户</w:t>
            </w:r>
          </w:p>
        </w:tc>
        <w:tc>
          <w:tcPr>
            <w:tcW w:w="4153" w:type="dxa"/>
            <w:vAlign w:val="center"/>
          </w:tcPr>
          <w:p w14:paraId="63CB8A5E">
            <w:r>
              <w:rPr>
                <w:rFonts w:hint="eastAsia"/>
              </w:rPr>
              <w:t>系统管理员、复核与调度人员、现场处置人员、普通查看人员</w:t>
            </w:r>
          </w:p>
        </w:tc>
      </w:tr>
      <w:tr w14:paraId="7F3FAD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65A8BB3">
            <w:r>
              <w:rPr>
                <w:rFonts w:hint="eastAsia"/>
              </w:rPr>
              <w:t>实现环境</w:t>
            </w:r>
          </w:p>
        </w:tc>
        <w:tc>
          <w:tcPr>
            <w:tcW w:w="4153" w:type="dxa"/>
            <w:vAlign w:val="center"/>
          </w:tcPr>
          <w:p w14:paraId="7D81A63C">
            <w:r>
              <w:rPr>
                <w:rFonts w:hint="eastAsia"/>
              </w:rPr>
              <w:t>校园局域网内的 GPU 计算机（算法推理）与普通计算机（前端、业务服务、数据库），或单台高性能计算机一体化部署</w:t>
            </w:r>
          </w:p>
        </w:tc>
      </w:tr>
    </w:tbl>
    <w:p w14:paraId="6948F8F0">
      <w:r>
        <w:rPr>
          <w:rFonts w:hint="eastAsia"/>
          <w:b/>
        </w:rPr>
        <w:t>项目组人员分工：</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23B83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2768" w:type="dxa"/>
            <w:vAlign w:val="center"/>
          </w:tcPr>
          <w:p w14:paraId="56945E3E">
            <w:pPr>
              <w:rPr>
                <w:b/>
                <w:bCs/>
              </w:rPr>
            </w:pPr>
            <w:r>
              <w:rPr>
                <w:rFonts w:hint="eastAsia"/>
                <w:b/>
              </w:rPr>
              <w:t>角色</w:t>
            </w:r>
          </w:p>
        </w:tc>
        <w:tc>
          <w:tcPr>
            <w:tcW w:w="2768" w:type="dxa"/>
            <w:vAlign w:val="center"/>
          </w:tcPr>
          <w:p w14:paraId="5FB13C7C">
            <w:pPr>
              <w:rPr>
                <w:b/>
                <w:bCs/>
              </w:rPr>
            </w:pPr>
            <w:r>
              <w:rPr>
                <w:rFonts w:hint="eastAsia"/>
                <w:b/>
              </w:rPr>
              <w:t>姓名</w:t>
            </w:r>
          </w:p>
        </w:tc>
        <w:tc>
          <w:tcPr>
            <w:tcW w:w="2768" w:type="dxa"/>
            <w:vAlign w:val="center"/>
          </w:tcPr>
          <w:p w14:paraId="0078491B">
            <w:pPr>
              <w:rPr>
                <w:b/>
                <w:bCs/>
              </w:rPr>
            </w:pPr>
            <w:r>
              <w:rPr>
                <w:rFonts w:hint="eastAsia"/>
                <w:b/>
              </w:rPr>
              <w:t>主要职责</w:t>
            </w:r>
          </w:p>
        </w:tc>
      </w:tr>
      <w:tr w14:paraId="631C28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DECA976">
            <w:r>
              <w:rPr>
                <w:rFonts w:hint="eastAsia"/>
              </w:rPr>
              <w:t>项目经理（组长）</w:t>
            </w:r>
          </w:p>
        </w:tc>
        <w:tc>
          <w:tcPr>
            <w:tcW w:w="2768" w:type="dxa"/>
            <w:vAlign w:val="center"/>
          </w:tcPr>
          <w:p w14:paraId="452F2A84">
            <w:r>
              <w:rPr>
                <w:rFonts w:hint="eastAsia"/>
              </w:rPr>
              <w:t>李星</w:t>
            </w:r>
          </w:p>
        </w:tc>
        <w:tc>
          <w:tcPr>
            <w:tcW w:w="2768" w:type="dxa"/>
            <w:vAlign w:val="center"/>
          </w:tcPr>
          <w:p w14:paraId="372A1378">
            <w:r>
              <w:rPr>
                <w:rFonts w:hint="eastAsia"/>
              </w:rPr>
              <w:t>总体方案与进度管理，需求与总体设计统筹，报告与文档汇总</w:t>
            </w:r>
          </w:p>
        </w:tc>
      </w:tr>
      <w:tr w14:paraId="53909A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6E4D0FB">
            <w:r>
              <w:rPr>
                <w:rFonts w:hint="eastAsia"/>
              </w:rPr>
              <w:t>系统分析师</w:t>
            </w:r>
          </w:p>
        </w:tc>
        <w:tc>
          <w:tcPr>
            <w:tcW w:w="2768" w:type="dxa"/>
            <w:vAlign w:val="center"/>
          </w:tcPr>
          <w:p w14:paraId="4FF3194C">
            <w:r>
              <w:rPr>
                <w:rFonts w:hint="eastAsia"/>
              </w:rPr>
              <w:t>林炯汉</w:t>
            </w:r>
          </w:p>
        </w:tc>
        <w:tc>
          <w:tcPr>
            <w:tcW w:w="2768" w:type="dxa"/>
            <w:vAlign w:val="center"/>
          </w:tcPr>
          <w:p w14:paraId="3A5E16E8">
            <w:r>
              <w:rPr>
                <w:rFonts w:hint="eastAsia"/>
              </w:rPr>
              <w:t>需求分析、数据流与业务流程建模，算法方案选型与接口规范</w:t>
            </w:r>
          </w:p>
        </w:tc>
      </w:tr>
      <w:tr w14:paraId="114427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9DCD78F">
            <w:r>
              <w:rPr>
                <w:rFonts w:hint="eastAsia"/>
              </w:rPr>
              <w:t>前端程序员</w:t>
            </w:r>
          </w:p>
        </w:tc>
        <w:tc>
          <w:tcPr>
            <w:tcW w:w="2768" w:type="dxa"/>
            <w:vAlign w:val="center"/>
          </w:tcPr>
          <w:p w14:paraId="31376C1C">
            <w:r>
              <w:rPr>
                <w:rFonts w:hint="eastAsia"/>
              </w:rPr>
              <w:t>王耿炫</w:t>
            </w:r>
          </w:p>
        </w:tc>
        <w:tc>
          <w:tcPr>
            <w:tcW w:w="2768" w:type="dxa"/>
            <w:vAlign w:val="center"/>
          </w:tcPr>
          <w:p w14:paraId="62D9C57F">
            <w:r>
              <w:rPr>
                <w:rFonts w:hint="eastAsia"/>
              </w:rPr>
              <w:t>监控宫格、事件中心、区域绘制与统计可视化等前端开发</w:t>
            </w:r>
          </w:p>
        </w:tc>
      </w:tr>
      <w:tr w14:paraId="7370F5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09121F2">
            <w:r>
              <w:rPr>
                <w:rFonts w:hint="eastAsia"/>
              </w:rPr>
              <w:t>后台工程师</w:t>
            </w:r>
          </w:p>
        </w:tc>
        <w:tc>
          <w:tcPr>
            <w:tcW w:w="2768" w:type="dxa"/>
            <w:vAlign w:val="center"/>
          </w:tcPr>
          <w:p w14:paraId="7982A849">
            <w:r>
              <w:rPr>
                <w:rFonts w:hint="eastAsia"/>
              </w:rPr>
              <w:t>甘湘川</w:t>
            </w:r>
          </w:p>
        </w:tc>
        <w:tc>
          <w:tcPr>
            <w:tcW w:w="2768" w:type="dxa"/>
            <w:vAlign w:val="center"/>
          </w:tcPr>
          <w:p w14:paraId="4CBA03BE">
            <w:r>
              <w:rPr>
                <w:rFonts w:hint="eastAsia"/>
              </w:rPr>
              <w:t>视频接入、模型推理服务、业务服务与数据库开发</w:t>
            </w:r>
          </w:p>
        </w:tc>
      </w:tr>
      <w:tr w14:paraId="798C63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2FD2BBA">
            <w:r>
              <w:rPr>
                <w:rFonts w:hint="eastAsia"/>
              </w:rPr>
              <w:t>测试工程师</w:t>
            </w:r>
          </w:p>
        </w:tc>
        <w:tc>
          <w:tcPr>
            <w:tcW w:w="2768" w:type="dxa"/>
            <w:vAlign w:val="center"/>
          </w:tcPr>
          <w:p w14:paraId="5B912276">
            <w:r>
              <w:rPr>
                <w:rFonts w:hint="eastAsia"/>
              </w:rPr>
              <w:t>徐雪鹏</w:t>
            </w:r>
          </w:p>
        </w:tc>
        <w:tc>
          <w:tcPr>
            <w:tcW w:w="2768" w:type="dxa"/>
            <w:vAlign w:val="center"/>
          </w:tcPr>
          <w:p w14:paraId="0BF849AB">
            <w:r>
              <w:rPr>
                <w:rFonts w:hint="eastAsia"/>
              </w:rPr>
              <w:t>测试用例设计与执行，误报/漏报统计、缺陷跟踪与验收</w:t>
            </w:r>
          </w:p>
        </w:tc>
      </w:tr>
    </w:tbl>
    <w:p w14:paraId="2A584167">
      <w:r>
        <w:rPr>
          <w:rFonts w:hint="eastAsia"/>
          <w:b/>
        </w:rPr>
        <w:t>该软件系统同其他系统的关系：</w:t>
      </w:r>
      <w:r>
        <w:rPr>
          <w:rFonts w:hint="eastAsia"/>
        </w:rPr>
        <w:t xml:space="preserve"> 本系统是校园既有视频监控体系的</w:t>
      </w:r>
      <w:r>
        <w:rPr>
          <w:rFonts w:hint="eastAsia"/>
          <w:b/>
        </w:rPr>
        <w:t>增值分析层与业务管理层</w:t>
      </w:r>
      <w:r>
        <w:rPr>
          <w:rFonts w:hint="eastAsia"/>
        </w:rPr>
        <w:t>，不替换、不改动现有摄像机和录像存储。系统通过授权方式读取现有摄像头或视频文件，输出</w:t>
      </w:r>
      <w:r>
        <w:rPr>
          <w:rFonts w:hint="eastAsia"/>
          <w:b/>
        </w:rPr>
        <w:t>疑似事件与处置任务</w:t>
      </w:r>
      <w:r>
        <w:rPr>
          <w:rFonts w:hint="eastAsia"/>
        </w:rPr>
        <w:t>；原始视频与录像回放的职责仍由现有监控系统承担。</w:t>
      </w:r>
    </w:p>
    <w:p w14:paraId="6EF8D345">
      <w:r>
        <w:rPr>
          <w:rFonts w:hint="eastAsia"/>
          <w:b/>
        </w:rPr>
        <w:t>现状与问题：</w:t>
      </w:r>
      <w:r>
        <w:rPr>
          <w:rFonts w:hint="eastAsia"/>
        </w:rPr>
        <w:t xml:space="preserve"> 校园的教学楼、实验室、宿舍、走廊、操场、食堂、校门、停车区和消防通道等区域，客观存在火灾、人员跌倒、违规进入、车辆违停和消防通道占用等安全风险。现有校园监控系统侧重"看得见、录得下"，解决视频采集、实时查看与录像回放；而在"发现风险 → 确认事件 → 调度处置 → 结果留痕"之间缺少衔接——风险发现主要依赖安保人员持续注视多路画面，工作量大，容易因疲劳、画面数量多或异常目标较小而产生遗漏；即便发现异常，也缺少统一的复核、派发、跟踪与归档载体。</w:t>
      </w:r>
    </w:p>
    <w:p w14:paraId="31CBE153">
      <w:r>
        <w:rPr>
          <w:rFonts w:hint="eastAsia"/>
        </w:rPr>
        <w:t>CampusGuard 在</w:t>
      </w:r>
      <w:r>
        <w:rPr>
          <w:rFonts w:hint="eastAsia"/>
          <w:b/>
        </w:rPr>
        <w:t>保留人工管理职责</w:t>
      </w:r>
      <w:r>
        <w:rPr>
          <w:rFonts w:hint="eastAsia"/>
        </w:rPr>
        <w:t>的前提下，引入目标检测、目标跟踪与规则判断技术，辅助发现可见风险，并通过事件管理功能将预警转化为可追踪、可复查、可统计的处置任务，补齐安全管理闭环。</w:t>
      </w:r>
    </w:p>
    <w:p w14:paraId="064AA228">
      <w:pPr>
        <w:keepNext/>
        <w:keepLines/>
        <w:spacing w:before="100" w:beforeAutospacing="1" w:after="100" w:afterAutospacing="1"/>
        <w:outlineLvl w:val="1"/>
        <w:rPr>
          <w:b/>
          <w:sz w:val="28"/>
          <w:szCs w:val="28"/>
        </w:rPr>
      </w:pPr>
      <w:bookmarkStart w:id="6" w:name="w0v6sl"/>
      <w:bookmarkStart w:id="7" w:name="_Toc24470"/>
      <w:r>
        <w:rPr>
          <w:rFonts w:hint="eastAsia"/>
          <w:b/>
          <w:sz w:val="28"/>
          <w:szCs w:val="28"/>
        </w:rPr>
        <w:t>1.3 定</w:t>
      </w:r>
      <w:bookmarkEnd w:id="6"/>
      <w:r>
        <w:rPr>
          <w:rFonts w:hint="eastAsia"/>
          <w:b/>
          <w:sz w:val="28"/>
          <w:szCs w:val="28"/>
        </w:rPr>
        <w:t>义</w:t>
      </w:r>
      <w:r>
        <w:rPr>
          <w:rFonts w:hint="eastAsia"/>
          <w:b/>
          <w:sz w:val="28"/>
          <w:szCs w:val="28"/>
        </w:rPr>
        <w:cr/>
      </w:r>
      <w:bookmarkEnd w:id="7"/>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A7799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4153" w:type="dxa"/>
            <w:vAlign w:val="center"/>
          </w:tcPr>
          <w:p w14:paraId="74828224">
            <w:pPr>
              <w:rPr>
                <w:b/>
                <w:bCs/>
              </w:rPr>
            </w:pPr>
            <w:r>
              <w:rPr>
                <w:rFonts w:hint="eastAsia"/>
                <w:b/>
              </w:rPr>
              <w:t>术语／缩略语</w:t>
            </w:r>
          </w:p>
        </w:tc>
        <w:tc>
          <w:tcPr>
            <w:tcW w:w="4153" w:type="dxa"/>
            <w:vAlign w:val="center"/>
          </w:tcPr>
          <w:p w14:paraId="73A51C7A">
            <w:pPr>
              <w:rPr>
                <w:b/>
                <w:bCs/>
              </w:rPr>
            </w:pPr>
            <w:r>
              <w:rPr>
                <w:rFonts w:hint="eastAsia"/>
                <w:b/>
              </w:rPr>
              <w:t>说明</w:t>
            </w:r>
          </w:p>
        </w:tc>
      </w:tr>
      <w:tr w14:paraId="4B279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4153" w:type="dxa"/>
            <w:vAlign w:val="center"/>
          </w:tcPr>
          <w:p w14:paraId="14A71303">
            <w:r>
              <w:t>CampusGuard</w:t>
            </w:r>
          </w:p>
        </w:tc>
        <w:tc>
          <w:tcPr>
            <w:tcW w:w="4153" w:type="dxa"/>
            <w:vAlign w:val="center"/>
          </w:tcPr>
          <w:p w14:paraId="616531EE">
            <w:r>
              <w:rPr>
                <w:rFonts w:hint="eastAsia"/>
              </w:rPr>
              <w:t>本项目名称，基于深度学习的校园安全事件检测与处置系统</w:t>
            </w:r>
          </w:p>
        </w:tc>
      </w:tr>
      <w:tr w14:paraId="697E86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CED707B">
            <w:r>
              <w:t>YOLO</w:t>
            </w:r>
          </w:p>
        </w:tc>
        <w:tc>
          <w:tcPr>
            <w:tcW w:w="4153" w:type="dxa"/>
            <w:vAlign w:val="center"/>
          </w:tcPr>
          <w:p w14:paraId="0C95CE14">
            <w:r>
              <w:rPr>
                <w:rFonts w:hint="eastAsia"/>
              </w:rPr>
              <w:t>单阶段目标检测算法系列，本项目用于通用目标检测与校园安全专项目标检测</w:t>
            </w:r>
          </w:p>
        </w:tc>
      </w:tr>
      <w:tr w14:paraId="4C88A5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766E802">
            <w:r>
              <w:t>ByteTrack</w:t>
            </w:r>
          </w:p>
        </w:tc>
        <w:tc>
          <w:tcPr>
            <w:tcW w:w="4153" w:type="dxa"/>
            <w:vAlign w:val="center"/>
          </w:tcPr>
          <w:p w14:paraId="69EE1AA2">
            <w:r>
              <w:rPr>
                <w:rFonts w:hint="eastAsia"/>
              </w:rPr>
              <w:t>多目标跟踪算法，为同一目标分配持续编号</w:t>
            </w:r>
          </w:p>
        </w:tc>
      </w:tr>
      <w:tr w14:paraId="0E1A3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5666AD7">
            <w:r>
              <w:rPr>
                <w:rFonts w:hint="eastAsia"/>
              </w:rPr>
              <w:t>电子围栏</w:t>
            </w:r>
          </w:p>
        </w:tc>
        <w:tc>
          <w:tcPr>
            <w:tcW w:w="4153" w:type="dxa"/>
            <w:vAlign w:val="center"/>
          </w:tcPr>
          <w:p w14:paraId="29E338D5">
            <w:r>
              <w:rPr>
                <w:rFonts w:hint="eastAsia"/>
              </w:rPr>
              <w:t>在固定摄像头画面中绘制的多边形警戒、禁停或消防通道区域</w:t>
            </w:r>
          </w:p>
        </w:tc>
      </w:tr>
      <w:tr w14:paraId="709035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6BA2D26">
            <w:r>
              <w:rPr>
                <w:rFonts w:hint="eastAsia"/>
              </w:rPr>
              <w:t>双模型</w:t>
            </w:r>
          </w:p>
        </w:tc>
        <w:tc>
          <w:tcPr>
            <w:tcW w:w="4153" w:type="dxa"/>
            <w:vAlign w:val="center"/>
          </w:tcPr>
          <w:p w14:paraId="70EFE095">
            <w:r>
              <w:rPr>
                <w:rFonts w:hint="eastAsia"/>
              </w:rPr>
              <w:t>本项目的算法架构，指"通用目标检测模型 + 校园安全专项检测模型"</w:t>
            </w:r>
          </w:p>
        </w:tc>
      </w:tr>
      <w:tr w14:paraId="031635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014EFE1">
            <w:r>
              <w:rPr>
                <w:rFonts w:hint="eastAsia"/>
              </w:rPr>
              <w:t>规则判断模块</w:t>
            </w:r>
          </w:p>
        </w:tc>
        <w:tc>
          <w:tcPr>
            <w:tcW w:w="4153" w:type="dxa"/>
            <w:vAlign w:val="center"/>
          </w:tcPr>
          <w:p w14:paraId="229429FE">
            <w:r>
              <w:rPr>
                <w:rFonts w:hint="eastAsia"/>
              </w:rPr>
              <w:t>结合区域、时间、轨迹与持续时长，将帧级检测结果转换为疑似事件的模块</w:t>
            </w:r>
          </w:p>
        </w:tc>
      </w:tr>
      <w:tr w14:paraId="3D58EB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D1CDA61">
            <w:r>
              <w:rPr>
                <w:rFonts w:hint="eastAsia"/>
              </w:rPr>
              <w:t>疑似事件</w:t>
            </w:r>
          </w:p>
        </w:tc>
        <w:tc>
          <w:tcPr>
            <w:tcW w:w="4153" w:type="dxa"/>
            <w:vAlign w:val="center"/>
          </w:tcPr>
          <w:p w14:paraId="008F93BF">
            <w:r>
              <w:rPr>
                <w:rFonts w:hint="eastAsia"/>
              </w:rPr>
              <w:t>系统输出的风险预警记录，不代表事件已被确证，须经人工复核</w:t>
            </w:r>
          </w:p>
        </w:tc>
      </w:tr>
      <w:tr w14:paraId="373D02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0977B23">
            <w:r>
              <w:t>FFmpeg</w:t>
            </w:r>
          </w:p>
        </w:tc>
        <w:tc>
          <w:tcPr>
            <w:tcW w:w="4153" w:type="dxa"/>
            <w:vAlign w:val="center"/>
          </w:tcPr>
          <w:p w14:paraId="4748F64E">
            <w:r>
              <w:rPr>
                <w:rFonts w:hint="eastAsia"/>
              </w:rPr>
              <w:t>音视频处理工具库，用于视频解码、抽帧与事件片段截取</w:t>
            </w:r>
          </w:p>
        </w:tc>
      </w:tr>
      <w:tr w14:paraId="2401C7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ACBC428">
            <w:r>
              <w:t>WebSocket</w:t>
            </w:r>
          </w:p>
        </w:tc>
        <w:tc>
          <w:tcPr>
            <w:tcW w:w="4153" w:type="dxa"/>
            <w:vAlign w:val="center"/>
          </w:tcPr>
          <w:p w14:paraId="44E50700">
            <w:r>
              <w:rPr>
                <w:rFonts w:hint="eastAsia"/>
              </w:rPr>
              <w:t>全双工实时通信协议，用于预警与任务状态的实时推送</w:t>
            </w:r>
          </w:p>
        </w:tc>
      </w:tr>
      <w:tr w14:paraId="40B66C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4153" w:type="dxa"/>
            <w:vAlign w:val="center"/>
          </w:tcPr>
          <w:p w14:paraId="71A6D419">
            <w:r>
              <w:t>mAP</w:t>
            </w:r>
          </w:p>
        </w:tc>
        <w:tc>
          <w:tcPr>
            <w:tcW w:w="4153" w:type="dxa"/>
            <w:vAlign w:val="center"/>
          </w:tcPr>
          <w:p w14:paraId="5510F22F">
            <w:r>
              <w:rPr>
                <w:rFonts w:hint="eastAsia"/>
              </w:rPr>
              <w:t>平均精度均值，目标检测模型的评价指标</w:t>
            </w:r>
          </w:p>
        </w:tc>
      </w:tr>
      <w:tr w14:paraId="537AF5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3C98950">
            <w:r>
              <w:t>MVP</w:t>
            </w:r>
          </w:p>
        </w:tc>
        <w:tc>
          <w:tcPr>
            <w:tcW w:w="4153" w:type="dxa"/>
            <w:vAlign w:val="center"/>
          </w:tcPr>
          <w:p w14:paraId="5AEC6B61">
            <w:r>
              <w:rPr>
                <w:rFonts w:hint="eastAsia"/>
              </w:rPr>
              <w:t>最小可行版本（Minimum Viable Product）</w:t>
            </w:r>
          </w:p>
        </w:tc>
      </w:tr>
      <w:tr w14:paraId="4857E3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B4D4C95">
            <w:r>
              <w:rPr>
                <w:rFonts w:hint="eastAsia"/>
              </w:rPr>
              <w:t>闭环完成率</w:t>
            </w:r>
          </w:p>
        </w:tc>
        <w:tc>
          <w:tcPr>
            <w:tcW w:w="4153" w:type="dxa"/>
            <w:vAlign w:val="center"/>
          </w:tcPr>
          <w:p w14:paraId="3907E11A">
            <w:r>
              <w:rPr>
                <w:rFonts w:hint="eastAsia"/>
              </w:rPr>
              <w:t>已归档事件占生成事件的比例，用于评价处置流程的完成程度</w:t>
            </w:r>
          </w:p>
        </w:tc>
      </w:tr>
    </w:tbl>
    <w:p w14:paraId="13941754">
      <w:pPr>
        <w:keepNext/>
        <w:keepLines/>
        <w:spacing w:before="100" w:beforeAutospacing="1" w:after="100" w:afterAutospacing="1"/>
        <w:outlineLvl w:val="1"/>
        <w:rPr>
          <w:b/>
          <w:sz w:val="28"/>
          <w:szCs w:val="28"/>
        </w:rPr>
      </w:pPr>
      <w:bookmarkStart w:id="8" w:name="8filup"/>
      <w:bookmarkStart w:id="9" w:name="_Toc21321"/>
      <w:r>
        <w:rPr>
          <w:rFonts w:hint="eastAsia"/>
          <w:b/>
          <w:sz w:val="28"/>
          <w:szCs w:val="28"/>
        </w:rPr>
        <w:t>1.4 参考资</w:t>
      </w:r>
      <w:bookmarkEnd w:id="8"/>
      <w:r>
        <w:rPr>
          <w:rFonts w:hint="eastAsia"/>
          <w:b/>
          <w:sz w:val="28"/>
          <w:szCs w:val="28"/>
        </w:rPr>
        <w:t>料</w:t>
      </w:r>
      <w:r>
        <w:rPr>
          <w:rFonts w:hint="eastAsia"/>
          <w:b/>
          <w:sz w:val="28"/>
          <w:szCs w:val="28"/>
        </w:rPr>
        <w:cr/>
      </w:r>
      <w:bookmarkEnd w:id="9"/>
    </w:p>
    <w:p w14:paraId="6A14310F">
      <w:pPr>
        <w:numPr>
          <w:ilvl w:val="0"/>
          <w:numId w:val="1"/>
        </w:numPr>
      </w:pPr>
      <w:r>
        <w:rPr>
          <w:rFonts w:hint="eastAsia"/>
        </w:rPr>
        <w:t>项目组《CampusGuard——基于深度学习的校园安全事件检测与处置系统》项目方案（现行版）。</w:t>
      </w:r>
    </w:p>
    <w:p w14:paraId="43555247">
      <w:pPr>
        <w:numPr>
          <w:ilvl w:val="0"/>
          <w:numId w:val="1"/>
        </w:numPr>
      </w:pPr>
      <w:r>
        <w:rPr>
          <w:rFonts w:hint="eastAsia"/>
        </w:rPr>
        <w:t>项目组《智慧校园安全巡检系统项目方案》原始备份（2026-09-14），含早期技术路线与进度安排。</w:t>
      </w:r>
    </w:p>
    <w:p w14:paraId="4E4D5783">
      <w:pPr>
        <w:numPr>
          <w:ilvl w:val="0"/>
          <w:numId w:val="1"/>
        </w:numPr>
      </w:pPr>
      <w:r>
        <w:rPr>
          <w:rFonts w:hint="eastAsia"/>
        </w:rPr>
        <w:t>课程实验指导书：实验 4《相关信息检索分析与项目目标》，含可行性研究报告编写要求。</w:t>
      </w:r>
    </w:p>
    <w:p w14:paraId="5B0250BC">
      <w:pPr>
        <w:numPr>
          <w:ilvl w:val="0"/>
          <w:numId w:val="1"/>
        </w:numPr>
      </w:pPr>
      <w:r>
        <w:rPr>
          <w:rFonts w:hint="eastAsia"/>
        </w:rPr>
        <w:t>GB 8567—88《计算机软件产品开发文件编制指南》中"可行性研究报告"编写规定。</w:t>
      </w:r>
    </w:p>
    <w:p w14:paraId="3911AAFD">
      <w:pPr>
        <w:numPr>
          <w:ilvl w:val="0"/>
          <w:numId w:val="1"/>
        </w:numPr>
      </w:pPr>
      <w:r>
        <w:rPr>
          <w:rFonts w:hint="eastAsia"/>
        </w:rPr>
        <w:t>项目组数据准备阶段的公开数据集检查记录（fall 等类别逐张复核结果）。</w:t>
      </w:r>
    </w:p>
    <w:p w14:paraId="281C0D97">
      <w:pPr>
        <w:numPr>
          <w:ilvl w:val="0"/>
          <w:numId w:val="1"/>
        </w:numPr>
      </w:pPr>
      <w:r>
        <w:rPr>
          <w:rFonts w:hint="eastAsia"/>
        </w:rPr>
        <w:t>公开技术资料：YOLO 系列目标检测模型、ByteTrack 多目标跟踪算法、Vue 3 与 FastAPI 官方文档、MySQL 与 Redis 官方文档。</w:t>
      </w:r>
    </w:p>
    <w:p w14:paraId="7FF19178">
      <w:pPr>
        <w:keepNext/>
        <w:keepLines/>
        <w:spacing w:before="100" w:beforeAutospacing="1" w:after="100" w:afterAutospacing="1"/>
        <w:outlineLvl w:val="0"/>
        <w:rPr>
          <w:b/>
          <w:kern w:val="44"/>
          <w:sz w:val="32"/>
          <w:szCs w:val="32"/>
        </w:rPr>
      </w:pPr>
      <w:bookmarkStart w:id="10" w:name="yrehky"/>
      <w:bookmarkStart w:id="11" w:name="_Toc31068"/>
      <w:r>
        <w:rPr>
          <w:rFonts w:hint="eastAsia"/>
          <w:b/>
          <w:sz w:val="32"/>
          <w:szCs w:val="32"/>
        </w:rPr>
        <w:t>2 可行性研究的前</w:t>
      </w:r>
      <w:bookmarkEnd w:id="10"/>
      <w:r>
        <w:rPr>
          <w:rFonts w:hint="eastAsia"/>
          <w:b/>
          <w:sz w:val="32"/>
          <w:szCs w:val="32"/>
        </w:rPr>
        <w:t>提</w:t>
      </w:r>
      <w:bookmarkEnd w:id="11"/>
    </w:p>
    <w:p w14:paraId="4870F2EE">
      <w:pPr>
        <w:keepNext/>
        <w:keepLines/>
        <w:spacing w:before="100" w:beforeAutospacing="1" w:after="100" w:afterAutospacing="1"/>
        <w:outlineLvl w:val="1"/>
        <w:rPr>
          <w:b/>
          <w:sz w:val="28"/>
          <w:szCs w:val="28"/>
        </w:rPr>
      </w:pPr>
      <w:bookmarkStart w:id="12" w:name="6lg64g"/>
      <w:bookmarkStart w:id="13" w:name="_Toc1169"/>
      <w:r>
        <w:rPr>
          <w:rFonts w:hint="eastAsia"/>
          <w:b/>
          <w:sz w:val="28"/>
          <w:szCs w:val="28"/>
        </w:rPr>
        <w:t>2.1 要</w:t>
      </w:r>
      <w:bookmarkEnd w:id="12"/>
      <w:r>
        <w:rPr>
          <w:rFonts w:hint="eastAsia"/>
          <w:b/>
          <w:sz w:val="28"/>
          <w:szCs w:val="28"/>
        </w:rPr>
        <w:t>求</w:t>
      </w:r>
      <w:r>
        <w:rPr>
          <w:rFonts w:hint="eastAsia"/>
          <w:b/>
          <w:sz w:val="28"/>
          <w:szCs w:val="28"/>
        </w:rPr>
        <w:cr/>
      </w:r>
      <w:bookmarkEnd w:id="13"/>
    </w:p>
    <w:p w14:paraId="7E3C0B62">
      <w:r>
        <w:rPr>
          <w:rFonts w:hint="eastAsia"/>
          <w:b/>
        </w:rPr>
        <w:t>功能要求（首版）：</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B53E1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611FB3A8">
            <w:pPr>
              <w:rPr>
                <w:b/>
                <w:bCs/>
              </w:rPr>
            </w:pPr>
            <w:r>
              <w:rPr>
                <w:rFonts w:hint="eastAsia"/>
                <w:b/>
              </w:rPr>
              <w:t>序号</w:t>
            </w:r>
          </w:p>
        </w:tc>
        <w:tc>
          <w:tcPr>
            <w:tcW w:w="2768" w:type="dxa"/>
            <w:vAlign w:val="center"/>
          </w:tcPr>
          <w:p w14:paraId="0E06C3D1">
            <w:pPr>
              <w:rPr>
                <w:b/>
                <w:bCs/>
              </w:rPr>
            </w:pPr>
            <w:r>
              <w:rPr>
                <w:rFonts w:hint="eastAsia"/>
                <w:b/>
              </w:rPr>
              <w:t>功能项</w:t>
            </w:r>
          </w:p>
        </w:tc>
        <w:tc>
          <w:tcPr>
            <w:tcW w:w="2768" w:type="dxa"/>
            <w:vAlign w:val="center"/>
          </w:tcPr>
          <w:p w14:paraId="7166DA4B">
            <w:pPr>
              <w:rPr>
                <w:b/>
                <w:bCs/>
              </w:rPr>
            </w:pPr>
            <w:r>
              <w:rPr>
                <w:rFonts w:hint="eastAsia"/>
                <w:b/>
              </w:rPr>
              <w:t>说明</w:t>
            </w:r>
          </w:p>
        </w:tc>
      </w:tr>
      <w:tr w14:paraId="19E08C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879784D">
            <w:r>
              <w:t>1</w:t>
            </w:r>
          </w:p>
        </w:tc>
        <w:tc>
          <w:tcPr>
            <w:tcW w:w="2768" w:type="dxa"/>
            <w:vAlign w:val="center"/>
          </w:tcPr>
          <w:p w14:paraId="086A50D9">
            <w:r>
              <w:rPr>
                <w:rFonts w:hint="eastAsia"/>
              </w:rPr>
              <w:t>明火与烟雾检测</w:t>
            </w:r>
          </w:p>
        </w:tc>
        <w:tc>
          <w:tcPr>
            <w:tcW w:w="2768" w:type="dxa"/>
            <w:vAlign w:val="center"/>
          </w:tcPr>
          <w:p w14:paraId="6C13B628">
            <w:r>
              <w:rPr>
                <w:rFonts w:hint="eastAsia"/>
              </w:rPr>
              <w:t>专项目标检测，多帧确认后生成疑似事件</w:t>
            </w:r>
          </w:p>
        </w:tc>
      </w:tr>
      <w:tr w14:paraId="4A0966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74B6412">
            <w:r>
              <w:t>2</w:t>
            </w:r>
          </w:p>
        </w:tc>
        <w:tc>
          <w:tcPr>
            <w:tcW w:w="2768" w:type="dxa"/>
            <w:vAlign w:val="center"/>
          </w:tcPr>
          <w:p w14:paraId="4182400E">
            <w:r>
              <w:rPr>
                <w:rFonts w:hint="eastAsia"/>
              </w:rPr>
              <w:t>人员跌倒预警</w:t>
            </w:r>
          </w:p>
        </w:tc>
        <w:tc>
          <w:tcPr>
            <w:tcW w:w="2768" w:type="dxa"/>
            <w:vAlign w:val="center"/>
          </w:tcPr>
          <w:p w14:paraId="049C1FA9">
            <w:r>
              <w:rPr>
                <w:rFonts w:hint="eastAsia"/>
              </w:rPr>
              <w:t>输出"疑似倒地人员"，必须人工复核</w:t>
            </w:r>
          </w:p>
        </w:tc>
      </w:tr>
      <w:tr w14:paraId="4B36F3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7F7F63">
            <w:r>
              <w:t>3</w:t>
            </w:r>
          </w:p>
        </w:tc>
        <w:tc>
          <w:tcPr>
            <w:tcW w:w="2768" w:type="dxa"/>
            <w:vAlign w:val="center"/>
          </w:tcPr>
          <w:p w14:paraId="7B3FBCEF">
            <w:r>
              <w:rPr>
                <w:rFonts w:hint="eastAsia"/>
              </w:rPr>
              <w:t>禁区入侵预警</w:t>
            </w:r>
          </w:p>
        </w:tc>
        <w:tc>
          <w:tcPr>
            <w:tcW w:w="2768" w:type="dxa"/>
            <w:vAlign w:val="center"/>
          </w:tcPr>
          <w:p w14:paraId="3D49E1C6">
            <w:r>
              <w:rPr>
                <w:rFonts w:hint="eastAsia"/>
              </w:rPr>
              <w:t>人员进入绘制的警戒区域并持续达阈值</w:t>
            </w:r>
          </w:p>
        </w:tc>
      </w:tr>
      <w:tr w14:paraId="7F8C67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2341554">
            <w:r>
              <w:t>4</w:t>
            </w:r>
          </w:p>
        </w:tc>
        <w:tc>
          <w:tcPr>
            <w:tcW w:w="2768" w:type="dxa"/>
            <w:vAlign w:val="center"/>
          </w:tcPr>
          <w:p w14:paraId="13CB1AA8">
            <w:r>
              <w:rPr>
                <w:rFonts w:hint="eastAsia"/>
              </w:rPr>
              <w:t>车辆违停预警</w:t>
            </w:r>
          </w:p>
        </w:tc>
        <w:tc>
          <w:tcPr>
            <w:tcW w:w="2768" w:type="dxa"/>
            <w:vAlign w:val="center"/>
          </w:tcPr>
          <w:p w14:paraId="0F48A3B1">
            <w:r>
              <w:rPr>
                <w:rFonts w:hint="eastAsia"/>
              </w:rPr>
              <w:t>车辆在禁停区静止且停留超阈值</w:t>
            </w:r>
          </w:p>
        </w:tc>
      </w:tr>
      <w:tr w14:paraId="73A31A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46CF3F7">
            <w:r>
              <w:t>5</w:t>
            </w:r>
          </w:p>
        </w:tc>
        <w:tc>
          <w:tcPr>
            <w:tcW w:w="2768" w:type="dxa"/>
            <w:vAlign w:val="center"/>
          </w:tcPr>
          <w:p w14:paraId="6AE9DAB9">
            <w:r>
              <w:rPr>
                <w:rFonts w:hint="eastAsia"/>
              </w:rPr>
              <w:t>消防通道车辆占用预警</w:t>
            </w:r>
          </w:p>
        </w:tc>
        <w:tc>
          <w:tcPr>
            <w:tcW w:w="2768" w:type="dxa"/>
            <w:vAlign w:val="center"/>
          </w:tcPr>
          <w:p w14:paraId="5127E5F7">
            <w:r>
              <w:rPr>
                <w:rFonts w:hint="eastAsia"/>
              </w:rPr>
              <w:t>车辆与消防通道区域有效重叠并持续超阈值</w:t>
            </w:r>
          </w:p>
        </w:tc>
      </w:tr>
      <w:tr w14:paraId="2563E2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6067931">
            <w:r>
              <w:t>6</w:t>
            </w:r>
          </w:p>
        </w:tc>
        <w:tc>
          <w:tcPr>
            <w:tcW w:w="2768" w:type="dxa"/>
            <w:vAlign w:val="center"/>
          </w:tcPr>
          <w:p w14:paraId="4448A53C">
            <w:r>
              <w:rPr>
                <w:rFonts w:hint="eastAsia"/>
              </w:rPr>
              <w:t>事件人工复核</w:t>
            </w:r>
          </w:p>
        </w:tc>
        <w:tc>
          <w:tcPr>
            <w:tcW w:w="2768" w:type="dxa"/>
            <w:vAlign w:val="center"/>
          </w:tcPr>
          <w:p w14:paraId="0EAA5E27">
            <w:r>
              <w:rPr>
                <w:rFonts w:hint="eastAsia"/>
              </w:rPr>
              <w:t>确认有效、标记误报、调整等级、填写复核说明</w:t>
            </w:r>
          </w:p>
        </w:tc>
      </w:tr>
      <w:tr w14:paraId="4AD200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7823C65">
            <w:r>
              <w:t>7</w:t>
            </w:r>
          </w:p>
        </w:tc>
        <w:tc>
          <w:tcPr>
            <w:tcW w:w="2768" w:type="dxa"/>
            <w:vAlign w:val="center"/>
          </w:tcPr>
          <w:p w14:paraId="4862C68F">
            <w:r>
              <w:rPr>
                <w:rFonts w:hint="eastAsia"/>
              </w:rPr>
              <w:t>处置任务派发与跟踪</w:t>
            </w:r>
          </w:p>
        </w:tc>
        <w:tc>
          <w:tcPr>
            <w:tcW w:w="2768" w:type="dxa"/>
            <w:vAlign w:val="center"/>
          </w:tcPr>
          <w:p w14:paraId="49865217">
            <w:r>
              <w:rPr>
                <w:rFonts w:hint="eastAsia"/>
              </w:rPr>
              <w:t>派发、接收、进度更新、超时提示</w:t>
            </w:r>
          </w:p>
        </w:tc>
      </w:tr>
      <w:tr w14:paraId="56AF5D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EA53C16">
            <w:r>
              <w:t>8</w:t>
            </w:r>
          </w:p>
        </w:tc>
        <w:tc>
          <w:tcPr>
            <w:tcW w:w="2768" w:type="dxa"/>
            <w:vAlign w:val="center"/>
          </w:tcPr>
          <w:p w14:paraId="035FBAFE">
            <w:r>
              <w:rPr>
                <w:rFonts w:hint="eastAsia"/>
              </w:rPr>
              <w:t>处置结果反馈与归档</w:t>
            </w:r>
          </w:p>
        </w:tc>
        <w:tc>
          <w:tcPr>
            <w:tcW w:w="2768" w:type="dxa"/>
            <w:vAlign w:val="center"/>
          </w:tcPr>
          <w:p w14:paraId="00A543C0">
            <w:r>
              <w:rPr>
                <w:rFonts w:hint="eastAsia"/>
              </w:rPr>
              <w:t>现场反馈、复查通过或退回、归档</w:t>
            </w:r>
          </w:p>
        </w:tc>
      </w:tr>
      <w:tr w14:paraId="587D7A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939B446">
            <w:r>
              <w:t>9</w:t>
            </w:r>
          </w:p>
        </w:tc>
        <w:tc>
          <w:tcPr>
            <w:tcW w:w="2768" w:type="dxa"/>
            <w:vAlign w:val="center"/>
          </w:tcPr>
          <w:p w14:paraId="3B6540DA">
            <w:r>
              <w:rPr>
                <w:rFonts w:hint="eastAsia"/>
              </w:rPr>
              <w:t>事件统计与可视化</w:t>
            </w:r>
          </w:p>
        </w:tc>
        <w:tc>
          <w:tcPr>
            <w:tcW w:w="2768" w:type="dxa"/>
            <w:vAlign w:val="center"/>
          </w:tcPr>
          <w:p w14:paraId="624B0807">
            <w:r>
              <w:rPr>
                <w:rFonts w:hint="eastAsia"/>
              </w:rPr>
              <w:t>事件趋势、类型占比、区域排行、巡检报告导出</w:t>
            </w:r>
          </w:p>
        </w:tc>
      </w:tr>
      <w:tr w14:paraId="39DF91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6D4680">
            <w:r>
              <w:t>10</w:t>
            </w:r>
          </w:p>
        </w:tc>
        <w:tc>
          <w:tcPr>
            <w:tcW w:w="2768" w:type="dxa"/>
            <w:vAlign w:val="center"/>
          </w:tcPr>
          <w:p w14:paraId="37D9A689">
            <w:r>
              <w:rPr>
                <w:rFonts w:hint="eastAsia"/>
              </w:rPr>
              <w:t>基础管理</w:t>
            </w:r>
          </w:p>
        </w:tc>
        <w:tc>
          <w:tcPr>
            <w:tcW w:w="2768" w:type="dxa"/>
            <w:vAlign w:val="center"/>
          </w:tcPr>
          <w:p w14:paraId="2B274C4A">
            <w:r>
              <w:rPr>
                <w:rFonts w:hint="eastAsia"/>
              </w:rPr>
              <w:t>用户与权限、摄像头与检测区域、模型版本与阈值、系统日志</w:t>
            </w:r>
          </w:p>
        </w:tc>
      </w:tr>
    </w:tbl>
    <w:p w14:paraId="2149C6D3">
      <w:r>
        <w:rPr>
          <w:rFonts w:hint="eastAsia"/>
          <w:b/>
        </w:rPr>
        <w:t>性能要求：</w:t>
      </w:r>
      <w:r>
        <w:rPr>
          <w:rFonts w:hint="eastAsia"/>
        </w:rPr>
        <w:t xml:space="preserve"> 课程演示环境下稳定支持 2～4 路视频并行分析；告警生成延迟目标为 3 秒以内（需结合抽帧频率、连续确认时间与实测硬件说明）；支持通过输入尺寸、抽帧频率与按场景加载模型平衡速度与精度。</w:t>
      </w:r>
    </w:p>
    <w:p w14:paraId="04B0AC67">
      <w:r>
        <w:rPr>
          <w:rFonts w:hint="eastAsia"/>
          <w:b/>
        </w:rPr>
        <w:t>接口与数据要求：</w:t>
      </w:r>
      <w:r>
        <w:rPr>
          <w:rFonts w:hint="eastAsia"/>
        </w:rPr>
        <w:t xml:space="preserve"> 算法服务返回目标类别、检测框、置信度、跟踪编号、时间戳与规则结果等结构化数据；事件截图与视频片段可被业务服务索引与播放；前端通过 WebSocket 接收实时预警。</w:t>
      </w:r>
    </w:p>
    <w:p w14:paraId="7B54F747">
      <w:r>
        <w:rPr>
          <w:rFonts w:hint="eastAsia"/>
          <w:b/>
        </w:rPr>
        <w:t>安全与合规要求：</w:t>
      </w:r>
      <w:r>
        <w:rPr>
          <w:rFonts w:hint="eastAsia"/>
        </w:rPr>
        <w:t xml:space="preserve"> 摄像头接入须来自学校授权渠道；按校园区域或摄像头限制数据访问范围；用于训练、展示和报告的图片须脱敏；关键操作留痕。</w:t>
      </w:r>
    </w:p>
    <w:p w14:paraId="48CD10F2">
      <w:pPr>
        <w:keepNext/>
        <w:keepLines/>
        <w:spacing w:before="100" w:beforeAutospacing="1" w:after="100" w:afterAutospacing="1"/>
        <w:outlineLvl w:val="1"/>
        <w:rPr>
          <w:b/>
          <w:sz w:val="28"/>
          <w:szCs w:val="28"/>
        </w:rPr>
      </w:pPr>
      <w:bookmarkStart w:id="14" w:name="kk9pyh"/>
      <w:bookmarkStart w:id="15" w:name="_Toc10199"/>
      <w:r>
        <w:rPr>
          <w:rFonts w:hint="eastAsia"/>
          <w:b/>
          <w:sz w:val="28"/>
          <w:szCs w:val="28"/>
        </w:rPr>
        <w:t>2.2 目</w:t>
      </w:r>
      <w:bookmarkEnd w:id="14"/>
      <w:r>
        <w:rPr>
          <w:rFonts w:hint="eastAsia"/>
          <w:b/>
          <w:sz w:val="28"/>
          <w:szCs w:val="28"/>
        </w:rPr>
        <w:t>标</w:t>
      </w:r>
      <w:r>
        <w:rPr>
          <w:rFonts w:hint="eastAsia"/>
          <w:b/>
          <w:sz w:val="28"/>
          <w:szCs w:val="28"/>
        </w:rPr>
        <w:cr/>
      </w:r>
      <w:bookmarkEnd w:id="15"/>
    </w:p>
    <w:p w14:paraId="4AFC3BA2">
      <w:pPr>
        <w:numPr>
          <w:ilvl w:val="0"/>
          <w:numId w:val="2"/>
        </w:numPr>
      </w:pPr>
      <w:r>
        <w:rPr>
          <w:rFonts w:hint="eastAsia"/>
        </w:rPr>
        <w:t>建立面向固定摄像头的分场景视频分析能力，优先覆盖明火、烟雾、人员跌倒、禁区入侵、车辆违停和消防通道车辆占用。</w:t>
      </w:r>
    </w:p>
    <w:p w14:paraId="707BE7BF">
      <w:pPr>
        <w:numPr>
          <w:ilvl w:val="0"/>
          <w:numId w:val="2"/>
        </w:numPr>
      </w:pPr>
      <w:r>
        <w:rPr>
          <w:rFonts w:hint="eastAsia"/>
        </w:rPr>
        <w:t>采用"通用目标检测模型 + 校园安全专项检测模型 + 规则判断"架构，避免把所有业务事件混合训练为单一类别模型。</w:t>
      </w:r>
    </w:p>
    <w:p w14:paraId="7B4FE44B">
      <w:pPr>
        <w:numPr>
          <w:ilvl w:val="0"/>
          <w:numId w:val="2"/>
        </w:numPr>
      </w:pPr>
      <w:r>
        <w:rPr>
          <w:rFonts w:hint="eastAsia"/>
        </w:rPr>
        <w:t>支持本地视频、模拟实时视频流和授权摄像头接入，并按摄像头场景配置模型、区域与阈值。</w:t>
      </w:r>
    </w:p>
    <w:p w14:paraId="6D3B8D01">
      <w:pPr>
        <w:numPr>
          <w:ilvl w:val="0"/>
          <w:numId w:val="2"/>
        </w:numPr>
      </w:pPr>
      <w:r>
        <w:rPr>
          <w:rFonts w:hint="eastAsia"/>
        </w:rPr>
        <w:t>实现预警截图、事件视频片段、实时通知、人工复核、任务派发、处置跟踪、结果反馈、复查与归档。</w:t>
      </w:r>
    </w:p>
    <w:p w14:paraId="40DEF6D7">
      <w:pPr>
        <w:numPr>
          <w:ilvl w:val="0"/>
          <w:numId w:val="2"/>
        </w:numPr>
      </w:pPr>
      <w:r>
        <w:rPr>
          <w:rFonts w:hint="eastAsia"/>
        </w:rPr>
        <w:t>提供事件查询、统计分析、风险趋势展示与巡检报告导出能力。</w:t>
      </w:r>
    </w:p>
    <w:p w14:paraId="5D69B6E7">
      <w:pPr>
        <w:numPr>
          <w:ilvl w:val="0"/>
          <w:numId w:val="2"/>
        </w:numPr>
      </w:pPr>
      <w:r>
        <w:rPr>
          <w:rFonts w:hint="eastAsia"/>
        </w:rPr>
        <w:t>建立误报反馈、困难样本沉淀与模型版本管理机制，为后续迭代提供依据。</w:t>
      </w:r>
    </w:p>
    <w:p w14:paraId="075D552C">
      <w:r>
        <w:rPr>
          <w:rFonts w:hint="eastAsia"/>
          <w:b/>
        </w:rPr>
        <w:t>系统输出的定位：</w:t>
      </w:r>
      <w:r>
        <w:rPr>
          <w:rFonts w:hint="eastAsia"/>
        </w:rPr>
        <w:t xml:space="preserve"> 系统的输出是"风险预警"或"疑似事件"，仅作为安保人员的辅助判断依据，不能替代人工复核、现场核查和管理决策。这一定位决定了后续技术、合规与验收的全部边界。</w:t>
      </w:r>
    </w:p>
    <w:p w14:paraId="307450F8">
      <w:pPr>
        <w:keepNext/>
        <w:keepLines/>
        <w:spacing w:before="100" w:beforeAutospacing="1" w:after="100" w:afterAutospacing="1"/>
        <w:outlineLvl w:val="1"/>
        <w:rPr>
          <w:b/>
          <w:sz w:val="28"/>
          <w:szCs w:val="28"/>
        </w:rPr>
      </w:pPr>
      <w:bookmarkStart w:id="16" w:name="f2se7p"/>
      <w:bookmarkStart w:id="17" w:name="_Toc30657"/>
      <w:r>
        <w:rPr>
          <w:rFonts w:hint="eastAsia"/>
          <w:b/>
          <w:sz w:val="28"/>
          <w:szCs w:val="28"/>
        </w:rPr>
        <w:t>2.3 条件、假定和限</w:t>
      </w:r>
      <w:bookmarkEnd w:id="16"/>
      <w:r>
        <w:rPr>
          <w:rFonts w:hint="eastAsia"/>
          <w:b/>
          <w:sz w:val="28"/>
          <w:szCs w:val="28"/>
        </w:rPr>
        <w:t>制</w:t>
      </w:r>
      <w:r>
        <w:rPr>
          <w:rFonts w:hint="eastAsia"/>
          <w:b/>
          <w:sz w:val="28"/>
          <w:szCs w:val="28"/>
        </w:rPr>
        <w:cr/>
      </w:r>
      <w:bookmarkEnd w:id="17"/>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104DE7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0913CE86">
            <w:pPr>
              <w:rPr>
                <w:b/>
                <w:bCs/>
              </w:rPr>
            </w:pPr>
            <w:r>
              <w:rPr>
                <w:rFonts w:hint="eastAsia"/>
                <w:b/>
              </w:rPr>
              <w:t>类别</w:t>
            </w:r>
          </w:p>
        </w:tc>
        <w:tc>
          <w:tcPr>
            <w:tcW w:w="4153" w:type="dxa"/>
            <w:vAlign w:val="center"/>
          </w:tcPr>
          <w:p w14:paraId="023B2C84">
            <w:pPr>
              <w:rPr>
                <w:b/>
                <w:bCs/>
              </w:rPr>
            </w:pPr>
            <w:r>
              <w:rPr>
                <w:rFonts w:hint="eastAsia"/>
                <w:b/>
              </w:rPr>
              <w:t>内容</w:t>
            </w:r>
          </w:p>
        </w:tc>
      </w:tr>
      <w:tr w14:paraId="7D49C4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E5AA71F">
            <w:r>
              <w:rPr>
                <w:rFonts w:hint="eastAsia"/>
              </w:rPr>
              <w:t>可获得的现有条件</w:t>
            </w:r>
          </w:p>
        </w:tc>
        <w:tc>
          <w:tcPr>
            <w:tcW w:w="4153" w:type="dxa"/>
            <w:vAlign w:val="center"/>
          </w:tcPr>
          <w:p w14:paraId="5E6AA00D">
            <w:r>
              <w:rPr>
                <w:rFonts w:hint="eastAsia"/>
              </w:rPr>
              <w:t>校园既有摄像头与录像存储；项目组成员自备的 GPU 计算机与普通计算机；学校授权范围内的视频样本；公开数据集与开源软件生态</w:t>
            </w:r>
          </w:p>
        </w:tc>
      </w:tr>
      <w:tr w14:paraId="44952E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54B2BBC">
            <w:r>
              <w:rPr>
                <w:rFonts w:hint="eastAsia"/>
              </w:rPr>
              <w:t>假定</w:t>
            </w:r>
          </w:p>
        </w:tc>
        <w:tc>
          <w:tcPr>
            <w:tcW w:w="4153" w:type="dxa"/>
            <w:vAlign w:val="center"/>
          </w:tcPr>
          <w:p w14:paraId="14021D0B">
            <w:r>
              <w:rPr>
                <w:rFonts w:hint="eastAsia"/>
              </w:rPr>
              <w:t>摄像头位置与视角在项目周期内相对稳定；校园网络与供电可满足部署要求；参与人员具备 Python、OpenCV、Web 开发与数据库基础；课程周期按 8 周（可延至 10 周）计</w:t>
            </w:r>
          </w:p>
        </w:tc>
      </w:tr>
      <w:tr w14:paraId="0AA8B2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B1C61FD">
            <w:r>
              <w:rPr>
                <w:rFonts w:hint="eastAsia"/>
              </w:rPr>
              <w:t>限制</w:t>
            </w:r>
          </w:p>
        </w:tc>
        <w:tc>
          <w:tcPr>
            <w:tcW w:w="4153" w:type="dxa"/>
            <w:vAlign w:val="center"/>
          </w:tcPr>
          <w:p w14:paraId="2C0E6670">
            <w:r>
              <w:rPr>
                <w:rFonts w:hint="eastAsia"/>
              </w:rPr>
              <w:t>首版不包含翻越围栏、打架、追逐等复杂行为识别；真实异常事件样本（烟雾、跌倒）稀少；真实摄像头接口可能无法在课程周期内全部开通；算力有限，不能无限制增加并发路数；视频数据的使用受学校管理制度与个人信息保护要求约束</w:t>
            </w:r>
          </w:p>
        </w:tc>
      </w:tr>
      <w:tr w14:paraId="2A27A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C306EC2">
            <w:r>
              <w:rPr>
                <w:rFonts w:hint="eastAsia"/>
              </w:rPr>
              <w:t>最低运行环境</w:t>
            </w:r>
          </w:p>
        </w:tc>
        <w:tc>
          <w:tcPr>
            <w:tcW w:w="4153" w:type="dxa"/>
            <w:vAlign w:val="center"/>
          </w:tcPr>
          <w:p w14:paraId="4BA94AE3">
            <w:r>
              <w:rPr>
                <w:rFonts w:hint="eastAsia"/>
              </w:rPr>
              <w:t>GPU 计算机 1 台（算法推理）、普通计算机 1 台（前端/业务/数据库）；无 GPU 时可降低输入尺寸与抽帧频率用于演示</w:t>
            </w:r>
          </w:p>
        </w:tc>
      </w:tr>
    </w:tbl>
    <w:p w14:paraId="6BBEE5FB">
      <w:pPr>
        <w:keepNext/>
        <w:keepLines/>
        <w:spacing w:before="100" w:beforeAutospacing="1" w:after="100" w:afterAutospacing="1"/>
        <w:outlineLvl w:val="1"/>
        <w:rPr>
          <w:b/>
          <w:sz w:val="28"/>
          <w:szCs w:val="28"/>
        </w:rPr>
      </w:pPr>
      <w:bookmarkStart w:id="18" w:name="557r00"/>
      <w:bookmarkStart w:id="19" w:name="_Toc390"/>
      <w:r>
        <w:rPr>
          <w:rFonts w:hint="eastAsia"/>
          <w:b/>
          <w:sz w:val="28"/>
          <w:szCs w:val="28"/>
        </w:rPr>
        <w:t>2.4 进行可行性研究的方</w:t>
      </w:r>
      <w:bookmarkEnd w:id="18"/>
      <w:r>
        <w:rPr>
          <w:rFonts w:hint="eastAsia"/>
          <w:b/>
          <w:sz w:val="28"/>
          <w:szCs w:val="28"/>
        </w:rPr>
        <w:t>法</w:t>
      </w:r>
      <w:r>
        <w:rPr>
          <w:rFonts w:hint="eastAsia"/>
          <w:b/>
          <w:sz w:val="28"/>
          <w:szCs w:val="28"/>
        </w:rPr>
        <w:cr/>
      </w:r>
      <w:bookmarkEnd w:id="19"/>
    </w:p>
    <w:p w14:paraId="4B6B9635">
      <w:r>
        <w:rPr>
          <w:rFonts w:hint="eastAsia"/>
        </w:rPr>
        <w:t>本次可行性研究采用"</w:t>
      </w:r>
      <w:r>
        <w:rPr>
          <w:rFonts w:hint="eastAsia"/>
          <w:b/>
        </w:rPr>
        <w:t>资料检索 + 技术预研 + 访谈 + 原型验证 + 指标对比</w:t>
      </w:r>
      <w:r>
        <w:rPr>
          <w:rFonts w:hint="eastAsia"/>
        </w:rPr>
        <w:t>"五种方法组合，具体如下。</w:t>
      </w:r>
    </w:p>
    <w:p w14:paraId="5D592F07">
      <w:r>
        <w:rPr>
          <w:rFonts w:hint="eastAsia"/>
          <w:b/>
        </w:rPr>
        <w:t>（1）资料检索与文献分析。</w:t>
      </w:r>
      <w:r>
        <w:rPr>
          <w:rFonts w:hint="eastAsia"/>
        </w:rPr>
        <w:t xml:space="preserve"> 检索渠道包括：搜索引擎（百度、Google、Bing 等）、AI 大模型辅助检索与概念澄清、学术文献库（CNKI 等）、行业指数与咨询网站（艾瑞咨询等）。检索关键词围绕"目标检测 烟火识别""人员跌倒检测""消防通道占用 车辆检测""多目标跟踪 事件去重""校园安全监控 智能预警"等展开。已沉淀的资料类别与初步体量为：同类系统与商业产品资料 10 余份、公开数据集说明与论文摘要 20 余份、开源算法项目文档 10 余份、法律法规与行业规范 5 份。</w:t>
      </w:r>
    </w:p>
    <w:p w14:paraId="482E57D4">
      <w:r>
        <w:rPr>
          <w:rFonts w:hint="eastAsia"/>
          <w:b/>
        </w:rPr>
        <w:t>（2）竞品与现有系统分析。</w:t>
      </w:r>
      <w:r>
        <w:rPr>
          <w:rFonts w:hint="eastAsia"/>
        </w:rPr>
        <w:t xml:space="preserve"> 对市面同类智能安防产品（视频结构化、烟火识别、周界入侵类）的功能构成与部署方式进行分析，归纳出目标系统的基本功能：目标检测、目标跟踪、区域与时段规则、事件预警、人工复核、任务处置、统计报表，并明确其普遍以"疑似事件 + 人工复核"为输出口径。</w:t>
      </w:r>
    </w:p>
    <w:p w14:paraId="486641C1">
      <w:r>
        <w:rPr>
          <w:rFonts w:hint="eastAsia"/>
          <w:b/>
        </w:rPr>
        <w:t>（3）技术预研与基线测试。</w:t>
      </w:r>
      <w:r>
        <w:rPr>
          <w:rFonts w:hint="eastAsia"/>
        </w:rPr>
        <w:t xml:space="preserve"> 使用公开预训练权重，在校园固定监控画面样本上做人员、车辆目标检测基线测试，记录白天、夜间、远距离、遮挡与特殊俯视视角下的实际效果；对专项类别（</w:t>
      </w:r>
      <w:r>
        <w:rPr>
          <w:rFonts w:ascii="Consolas" w:hAnsi="Consolas" w:eastAsia="Consolas" w:cs="Consolas"/>
          <w:shd w:val="clear" w:fill="F5F5F5"/>
        </w:rPr>
        <w:t>fire</w:t>
      </w:r>
      <w:r>
        <w:rPr>
          <w:rFonts w:hint="eastAsia"/>
        </w:rPr>
        <w:t>、</w:t>
      </w:r>
      <w:r>
        <w:rPr>
          <w:rFonts w:ascii="Consolas" w:hAnsi="Consolas" w:eastAsia="Consolas" w:cs="Consolas"/>
          <w:shd w:val="clear" w:fill="F5F5F5"/>
        </w:rPr>
        <w:t>smoke</w:t>
      </w:r>
      <w:r>
        <w:rPr>
          <w:rFonts w:hint="eastAsia"/>
        </w:rPr>
        <w:t>、</w:t>
      </w:r>
      <w:r>
        <w:rPr>
          <w:rFonts w:ascii="Consolas" w:hAnsi="Consolas" w:eastAsia="Consolas" w:cs="Consolas"/>
          <w:shd w:val="clear" w:fill="F5F5F5"/>
        </w:rPr>
        <w:t>fallen_person</w:t>
      </w:r>
      <w:r>
        <w:rPr>
          <w:rFonts w:hint="eastAsia"/>
        </w:rPr>
        <w:t>）检查公开数据质量并逐张复核可用样本。该测试用于判断"是否需要自研算法"以及"通用模型能否直接复用"。</w:t>
      </w:r>
    </w:p>
    <w:p w14:paraId="1F62D5F4">
      <w:r>
        <w:rPr>
          <w:rFonts w:hint="eastAsia"/>
          <w:b/>
        </w:rPr>
        <w:t>（4）访谈与需求确认。</w:t>
      </w:r>
      <w:r>
        <w:rPr>
          <w:rFonts w:hint="eastAsia"/>
        </w:rPr>
        <w:t xml:space="preserve"> 采用访谈方式与指导教师、有监控查看经历的安保人员进行交流，整理形成需求记录；在缺乏真实受访条件时，采用</w:t>
      </w:r>
      <w:r>
        <w:rPr>
          <w:rFonts w:hint="eastAsia"/>
          <w:b/>
        </w:rPr>
        <w:t>情景分析</w:t>
      </w:r>
      <w:r>
        <w:rPr>
          <w:rFonts w:hint="eastAsia"/>
        </w:rPr>
        <w:t>方式列举典型使用情景（实验室连续出现烟雾、夜间进入楼顶警戒区、宿舍走廊人员倒地、车辆进入消防通道并静止），逐条推导功能与规则需求。</w:t>
      </w:r>
    </w:p>
    <w:p w14:paraId="76C6CDD2">
      <w:r>
        <w:rPr>
          <w:rFonts w:hint="eastAsia"/>
          <w:b/>
        </w:rPr>
        <w:t>（5）原型验证与指标对比。</w:t>
      </w:r>
      <w:r>
        <w:rPr>
          <w:rFonts w:hint="eastAsia"/>
        </w:rPr>
        <w:t xml:space="preserve"> 使用场景原型与数据流图对系统交互与数据流转进行书面建模；建立评价指标集合（Precision、Recall、F1、mAP@0.5、误报次数、漏报率、告警延迟、重复告警次数、复核通过率、闭环完成率），并以指标对比方式评估各备选方案。</w:t>
      </w:r>
    </w:p>
    <w:p w14:paraId="66EF1A60">
      <w:pPr>
        <w:keepNext/>
        <w:keepLines/>
        <w:spacing w:before="100" w:beforeAutospacing="1" w:after="100" w:afterAutospacing="1"/>
        <w:outlineLvl w:val="1"/>
        <w:rPr>
          <w:b/>
          <w:sz w:val="28"/>
          <w:szCs w:val="28"/>
        </w:rPr>
      </w:pPr>
      <w:bookmarkStart w:id="20" w:name="hx07wk"/>
      <w:bookmarkStart w:id="21" w:name="_Toc17311"/>
      <w:r>
        <w:rPr>
          <w:rFonts w:hint="eastAsia"/>
          <w:b/>
          <w:sz w:val="28"/>
          <w:szCs w:val="28"/>
        </w:rPr>
        <w:t>2.5 评价尺</w:t>
      </w:r>
      <w:bookmarkEnd w:id="20"/>
      <w:r>
        <w:rPr>
          <w:rFonts w:hint="eastAsia"/>
          <w:b/>
          <w:sz w:val="28"/>
          <w:szCs w:val="28"/>
        </w:rPr>
        <w:t>度</w:t>
      </w:r>
      <w:r>
        <w:rPr>
          <w:rFonts w:hint="eastAsia"/>
          <w:b/>
          <w:sz w:val="28"/>
          <w:szCs w:val="28"/>
        </w:rPr>
        <w:cr/>
      </w:r>
      <w:bookmarkEnd w:id="21"/>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9E126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38106139">
            <w:pPr>
              <w:rPr>
                <w:b/>
                <w:bCs/>
              </w:rPr>
            </w:pPr>
            <w:r>
              <w:rPr>
                <w:rFonts w:hint="eastAsia"/>
                <w:b/>
              </w:rPr>
              <w:t>评价方面</w:t>
            </w:r>
          </w:p>
        </w:tc>
        <w:tc>
          <w:tcPr>
            <w:tcW w:w="2768" w:type="dxa"/>
            <w:vAlign w:val="center"/>
          </w:tcPr>
          <w:p w14:paraId="734EC412">
            <w:pPr>
              <w:rPr>
                <w:b/>
                <w:bCs/>
              </w:rPr>
            </w:pPr>
            <w:r>
              <w:rPr>
                <w:rFonts w:hint="eastAsia"/>
                <w:b/>
              </w:rPr>
              <w:t>主要尺度</w:t>
            </w:r>
          </w:p>
        </w:tc>
        <w:tc>
          <w:tcPr>
            <w:tcW w:w="2768" w:type="dxa"/>
            <w:vAlign w:val="center"/>
          </w:tcPr>
          <w:p w14:paraId="64B4728E">
            <w:pPr>
              <w:rPr>
                <w:b/>
                <w:bCs/>
              </w:rPr>
            </w:pPr>
            <w:r>
              <w:rPr>
                <w:rFonts w:hint="eastAsia"/>
                <w:b/>
              </w:rPr>
              <w:t>判定线</w:t>
            </w:r>
          </w:p>
        </w:tc>
      </w:tr>
      <w:tr w14:paraId="344566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DDDEB3E">
            <w:r>
              <w:rPr>
                <w:rFonts w:hint="eastAsia"/>
              </w:rPr>
              <w:t>技术</w:t>
            </w:r>
          </w:p>
        </w:tc>
        <w:tc>
          <w:tcPr>
            <w:tcW w:w="2768" w:type="dxa"/>
            <w:vAlign w:val="center"/>
          </w:tcPr>
          <w:p w14:paraId="76D901C0">
            <w:r>
              <w:rPr>
                <w:rFonts w:hint="eastAsia"/>
              </w:rPr>
              <w:t>关键技术是否具备成熟开源实现或公开预训练权重；是否需要在项目周期内自研底层算法</w:t>
            </w:r>
          </w:p>
        </w:tc>
        <w:tc>
          <w:tcPr>
            <w:tcW w:w="2768" w:type="dxa"/>
            <w:vAlign w:val="center"/>
          </w:tcPr>
          <w:p w14:paraId="7B90E634">
            <w:r>
              <w:rPr>
                <w:rFonts w:hint="eastAsia"/>
              </w:rPr>
              <w:t>无自研底层算法需求 → 可行；存在关键环节无成熟实现 → 不可行</w:t>
            </w:r>
          </w:p>
        </w:tc>
      </w:tr>
      <w:tr w14:paraId="49A67B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C869084">
            <w:r>
              <w:rPr>
                <w:rFonts w:hint="eastAsia"/>
              </w:rPr>
              <w:t>经济</w:t>
            </w:r>
          </w:p>
        </w:tc>
        <w:tc>
          <w:tcPr>
            <w:tcW w:w="2768" w:type="dxa"/>
            <w:vAlign w:val="center"/>
          </w:tcPr>
          <w:p w14:paraId="2D6CC63F">
            <w:r>
              <w:rPr>
                <w:rFonts w:hint="eastAsia"/>
              </w:rPr>
              <w:t>直接现金支出、资源占用、可复用程度</w:t>
            </w:r>
          </w:p>
        </w:tc>
        <w:tc>
          <w:tcPr>
            <w:tcW w:w="2768" w:type="dxa"/>
            <w:vAlign w:val="center"/>
          </w:tcPr>
          <w:p w14:paraId="42FCBB5A">
            <w:r>
              <w:rPr>
                <w:rFonts w:hint="eastAsia"/>
              </w:rPr>
              <w:t>课程口径现金支出接近于零；试点口径投资回收周期不超过系统生命期的 1/3 → 可行</w:t>
            </w:r>
          </w:p>
        </w:tc>
      </w:tr>
      <w:tr w14:paraId="0C88B9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BE622A6">
            <w:r>
              <w:rPr>
                <w:rFonts w:hint="eastAsia"/>
              </w:rPr>
              <w:t>进度</w:t>
            </w:r>
          </w:p>
        </w:tc>
        <w:tc>
          <w:tcPr>
            <w:tcW w:w="2768" w:type="dxa"/>
            <w:vAlign w:val="center"/>
          </w:tcPr>
          <w:p w14:paraId="115B54E5">
            <w:r>
              <w:rPr>
                <w:rFonts w:hint="eastAsia"/>
              </w:rPr>
              <w:t>8 周内能否完成"检测 → 事件 → 复核 → 处置 → 归档"端到端闭环</w:t>
            </w:r>
          </w:p>
        </w:tc>
        <w:tc>
          <w:tcPr>
            <w:tcW w:w="2768" w:type="dxa"/>
            <w:vAlign w:val="center"/>
          </w:tcPr>
          <w:p w14:paraId="7CF1CF37">
            <w:r>
              <w:rPr>
                <w:rFonts w:hint="eastAsia"/>
              </w:rPr>
              <w:t>核心闭环可交付 → 可行；仅能完成算法演示 → 不可行</w:t>
            </w:r>
          </w:p>
        </w:tc>
      </w:tr>
      <w:tr w14:paraId="4C3B6E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58686D1">
            <w:r>
              <w:rPr>
                <w:rFonts w:hint="eastAsia"/>
              </w:rPr>
              <w:t>运行</w:t>
            </w:r>
          </w:p>
        </w:tc>
        <w:tc>
          <w:tcPr>
            <w:tcW w:w="2768" w:type="dxa"/>
            <w:vAlign w:val="center"/>
          </w:tcPr>
          <w:p w14:paraId="03105487">
            <w:r>
              <w:rPr>
                <w:rFonts w:hint="eastAsia"/>
              </w:rPr>
              <w:t>与既有流程的兼容性、用户学习成本、误报带来的人工复核负担</w:t>
            </w:r>
          </w:p>
        </w:tc>
        <w:tc>
          <w:tcPr>
            <w:tcW w:w="2768" w:type="dxa"/>
            <w:vAlign w:val="center"/>
          </w:tcPr>
          <w:p w14:paraId="5D0283EC">
            <w:r>
              <w:rPr>
                <w:rFonts w:hint="eastAsia"/>
              </w:rPr>
              <w:t>不改变责任主体且误报可控 → 可行</w:t>
            </w:r>
          </w:p>
        </w:tc>
      </w:tr>
      <w:tr w14:paraId="4A15FA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EFBF355">
            <w:r>
              <w:rPr>
                <w:rFonts w:hint="eastAsia"/>
              </w:rPr>
              <w:t>法律与社会因素</w:t>
            </w:r>
          </w:p>
        </w:tc>
        <w:tc>
          <w:tcPr>
            <w:tcW w:w="2768" w:type="dxa"/>
            <w:vAlign w:val="center"/>
          </w:tcPr>
          <w:p w14:paraId="3F10482C">
            <w:r>
              <w:rPr>
                <w:rFonts w:hint="eastAsia"/>
              </w:rPr>
              <w:t>数据采集合法性、权限可控性、是否产生自动化资格判定</w:t>
            </w:r>
          </w:p>
        </w:tc>
        <w:tc>
          <w:tcPr>
            <w:tcW w:w="2768" w:type="dxa"/>
            <w:vAlign w:val="center"/>
          </w:tcPr>
          <w:p w14:paraId="2459BF18">
            <w:r>
              <w:rPr>
                <w:rFonts w:hint="eastAsia"/>
              </w:rPr>
              <w:t>用途限定为辅助预警 + 人工复核且数据可控可留痕 → 附条件可行</w:t>
            </w:r>
          </w:p>
        </w:tc>
      </w:tr>
      <w:tr w14:paraId="79CF4D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7C960B5">
            <w:r>
              <w:rPr>
                <w:rFonts w:hint="eastAsia"/>
              </w:rPr>
              <w:t>综合评价</w:t>
            </w:r>
          </w:p>
        </w:tc>
        <w:tc>
          <w:tcPr>
            <w:tcW w:w="2768" w:type="dxa"/>
            <w:vAlign w:val="center"/>
          </w:tcPr>
          <w:p w14:paraId="442B4E63">
            <w:r>
              <w:rPr>
                <w:rFonts w:hint="eastAsia"/>
              </w:rPr>
              <w:t>上述各项的组合判断</w:t>
            </w:r>
          </w:p>
        </w:tc>
        <w:tc>
          <w:tcPr>
            <w:tcW w:w="2768" w:type="dxa"/>
            <w:vAlign w:val="center"/>
          </w:tcPr>
          <w:p w14:paraId="38A20C42">
            <w:r>
              <w:rPr>
                <w:rFonts w:hint="eastAsia"/>
              </w:rPr>
              <w:t>五项均不出现"不可行" → 建议立项</w:t>
            </w:r>
          </w:p>
        </w:tc>
      </w:tr>
    </w:tbl>
    <w:p w14:paraId="47A61B7B">
      <w:pPr>
        <w:keepNext/>
        <w:keepLines/>
        <w:spacing w:before="100" w:beforeAutospacing="1" w:after="100" w:afterAutospacing="1"/>
        <w:outlineLvl w:val="0"/>
        <w:rPr>
          <w:b/>
          <w:kern w:val="44"/>
          <w:sz w:val="32"/>
          <w:szCs w:val="32"/>
        </w:rPr>
      </w:pPr>
      <w:bookmarkStart w:id="22" w:name="8rwupw"/>
      <w:bookmarkStart w:id="23" w:name="_Toc15175"/>
      <w:r>
        <w:rPr>
          <w:rFonts w:hint="eastAsia"/>
          <w:b/>
          <w:sz w:val="32"/>
          <w:szCs w:val="32"/>
        </w:rPr>
        <w:t>3 对现有系统的分</w:t>
      </w:r>
      <w:bookmarkEnd w:id="22"/>
      <w:r>
        <w:rPr>
          <w:rFonts w:hint="eastAsia"/>
          <w:b/>
          <w:sz w:val="32"/>
          <w:szCs w:val="32"/>
        </w:rPr>
        <w:t>析</w:t>
      </w:r>
      <w:bookmarkEnd w:id="23"/>
    </w:p>
    <w:p w14:paraId="08620962">
      <w:r>
        <w:rPr>
          <w:rFonts w:hint="eastAsia"/>
        </w:rPr>
        <w:t>本章"现有系统"指当前校园正在使用、并被本系统所替代或增强的</w:t>
      </w:r>
      <w:r>
        <w:rPr>
          <w:rFonts w:hint="eastAsia"/>
          <w:b/>
        </w:rPr>
        <w:t>"人工巡视 + 现有视频监控系统"</w:t>
      </w:r>
      <w:r>
        <w:rPr>
          <w:rFonts w:hint="eastAsia"/>
        </w:rPr>
        <w:t>。</w:t>
      </w:r>
    </w:p>
    <w:p w14:paraId="57627E49">
      <w:pPr>
        <w:keepNext/>
        <w:keepLines/>
        <w:spacing w:before="100" w:beforeAutospacing="1" w:after="100" w:afterAutospacing="1"/>
        <w:outlineLvl w:val="1"/>
        <w:rPr>
          <w:b/>
          <w:sz w:val="28"/>
          <w:szCs w:val="28"/>
        </w:rPr>
      </w:pPr>
      <w:bookmarkStart w:id="24" w:name="xsrutx"/>
      <w:bookmarkStart w:id="25" w:name="_Toc17891"/>
      <w:r>
        <w:rPr>
          <w:rFonts w:hint="eastAsia"/>
          <w:b/>
          <w:sz w:val="28"/>
          <w:szCs w:val="28"/>
        </w:rPr>
        <w:t>3.1 处理流程和数据流</w:t>
      </w:r>
      <w:bookmarkEnd w:id="24"/>
      <w:r>
        <w:rPr>
          <w:rFonts w:hint="eastAsia"/>
          <w:b/>
          <w:sz w:val="28"/>
          <w:szCs w:val="28"/>
        </w:rPr>
        <w:t>程</w:t>
      </w:r>
      <w:r>
        <w:rPr>
          <w:rFonts w:hint="eastAsia"/>
          <w:b/>
          <w:sz w:val="28"/>
          <w:szCs w:val="28"/>
        </w:rPr>
        <w:cr/>
      </w:r>
      <w:bookmarkEnd w:id="25"/>
    </w:p>
    <w:p w14:paraId="20953FCD">
      <w:r>
        <w:rPr>
          <w:rFonts w:hint="eastAsia"/>
          <w:b/>
        </w:rPr>
        <w:t>现有处理流程：</w:t>
      </w:r>
    </w:p>
    <w:p w14:paraId="5BA61D6D">
      <w:r>
        <w:rPr>
          <w:rFonts w:hint="eastAsia"/>
        </w:rPr>
        <w:t>监控画面采集与录像存储（由现有监控系统完成）→ 安保人员轮流注视多路实时画面 → 发现异常画面 → 现场查看或回放录像确认 → 通过电话、口头或群消息通知处置人员 → 现场处置 → 处置结果以纸质记录或零散电子记录保存。</w:t>
      </w:r>
    </w:p>
    <w:p w14:paraId="54176089">
      <w:r>
        <w:rPr>
          <w:rFonts w:hint="eastAsia"/>
          <w:b/>
        </w:rPr>
        <w:t>现有数据流程：</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41D816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076" w:type="dxa"/>
            <w:vAlign w:val="center"/>
          </w:tcPr>
          <w:p w14:paraId="2D30BE87">
            <w:pPr>
              <w:rPr>
                <w:b/>
                <w:bCs/>
              </w:rPr>
            </w:pPr>
            <w:r>
              <w:rPr>
                <w:rFonts w:hint="eastAsia"/>
                <w:b/>
              </w:rPr>
              <w:t>数据</w:t>
            </w:r>
          </w:p>
        </w:tc>
        <w:tc>
          <w:tcPr>
            <w:tcW w:w="2076" w:type="dxa"/>
            <w:vAlign w:val="center"/>
          </w:tcPr>
          <w:p w14:paraId="7A468F98">
            <w:pPr>
              <w:rPr>
                <w:b/>
                <w:bCs/>
              </w:rPr>
            </w:pPr>
            <w:r>
              <w:rPr>
                <w:rFonts w:hint="eastAsia"/>
                <w:b/>
              </w:rPr>
              <w:t>产生环节</w:t>
            </w:r>
          </w:p>
        </w:tc>
        <w:tc>
          <w:tcPr>
            <w:tcW w:w="2076" w:type="dxa"/>
            <w:vAlign w:val="center"/>
          </w:tcPr>
          <w:p w14:paraId="30859FF1">
            <w:pPr>
              <w:rPr>
                <w:b/>
                <w:bCs/>
              </w:rPr>
            </w:pPr>
            <w:r>
              <w:rPr>
                <w:rFonts w:hint="eastAsia"/>
                <w:b/>
              </w:rPr>
              <w:t>存放形式</w:t>
            </w:r>
          </w:p>
        </w:tc>
        <w:tc>
          <w:tcPr>
            <w:tcW w:w="2076" w:type="dxa"/>
            <w:vAlign w:val="center"/>
          </w:tcPr>
          <w:p w14:paraId="4D344F9E">
            <w:pPr>
              <w:rPr>
                <w:b/>
                <w:bCs/>
              </w:rPr>
            </w:pPr>
            <w:r>
              <w:rPr>
                <w:rFonts w:hint="eastAsia"/>
                <w:b/>
              </w:rPr>
              <w:t>使用方式</w:t>
            </w:r>
          </w:p>
        </w:tc>
      </w:tr>
      <w:tr w14:paraId="6BFB8A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5F82A8DB">
            <w:r>
              <w:rPr>
                <w:rFonts w:hint="eastAsia"/>
              </w:rPr>
              <w:t>实时视频流</w:t>
            </w:r>
          </w:p>
        </w:tc>
        <w:tc>
          <w:tcPr>
            <w:tcW w:w="2076" w:type="dxa"/>
            <w:vAlign w:val="center"/>
          </w:tcPr>
          <w:p w14:paraId="0A03A937">
            <w:r>
              <w:rPr>
                <w:rFonts w:hint="eastAsia"/>
              </w:rPr>
              <w:t>摄像机采集</w:t>
            </w:r>
          </w:p>
        </w:tc>
        <w:tc>
          <w:tcPr>
            <w:tcW w:w="2076" w:type="dxa"/>
            <w:vAlign w:val="center"/>
          </w:tcPr>
          <w:p w14:paraId="5102A5D9">
            <w:r>
              <w:rPr>
                <w:rFonts w:hint="eastAsia"/>
              </w:rPr>
              <w:t>内存、NVR/硬盘录像机</w:t>
            </w:r>
          </w:p>
        </w:tc>
        <w:tc>
          <w:tcPr>
            <w:tcW w:w="2076" w:type="dxa"/>
            <w:vAlign w:val="center"/>
          </w:tcPr>
          <w:p w14:paraId="06FE092B">
            <w:r>
              <w:rPr>
                <w:rFonts w:hint="eastAsia"/>
              </w:rPr>
              <w:t>人工注视、实时查看</w:t>
            </w:r>
          </w:p>
        </w:tc>
      </w:tr>
      <w:tr w14:paraId="175901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71660AA6">
            <w:r>
              <w:rPr>
                <w:rFonts w:hint="eastAsia"/>
              </w:rPr>
              <w:t>历史录像</w:t>
            </w:r>
          </w:p>
        </w:tc>
        <w:tc>
          <w:tcPr>
            <w:tcW w:w="2076" w:type="dxa"/>
            <w:vAlign w:val="center"/>
          </w:tcPr>
          <w:p w14:paraId="0E275395">
            <w:r>
              <w:rPr>
                <w:rFonts w:hint="eastAsia"/>
              </w:rPr>
              <w:t>录像存储</w:t>
            </w:r>
          </w:p>
        </w:tc>
        <w:tc>
          <w:tcPr>
            <w:tcW w:w="2076" w:type="dxa"/>
            <w:vAlign w:val="center"/>
          </w:tcPr>
          <w:p w14:paraId="73BF633C">
            <w:r>
              <w:rPr>
                <w:rFonts w:hint="eastAsia"/>
              </w:rPr>
              <w:t>NVR/硬盘录像机</w:t>
            </w:r>
          </w:p>
        </w:tc>
        <w:tc>
          <w:tcPr>
            <w:tcW w:w="2076" w:type="dxa"/>
            <w:vAlign w:val="center"/>
          </w:tcPr>
          <w:p w14:paraId="4DFE8B38">
            <w:r>
              <w:rPr>
                <w:rFonts w:hint="eastAsia"/>
              </w:rPr>
              <w:t>事后回放取证</w:t>
            </w:r>
          </w:p>
        </w:tc>
      </w:tr>
      <w:tr w14:paraId="63797B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38498A95">
            <w:r>
              <w:rPr>
                <w:rFonts w:hint="eastAsia"/>
              </w:rPr>
              <w:t>异常线索</w:t>
            </w:r>
          </w:p>
        </w:tc>
        <w:tc>
          <w:tcPr>
            <w:tcW w:w="2076" w:type="dxa"/>
            <w:vAlign w:val="center"/>
          </w:tcPr>
          <w:p w14:paraId="75056164">
            <w:r>
              <w:rPr>
                <w:rFonts w:hint="eastAsia"/>
              </w:rPr>
              <w:t>人工发现</w:t>
            </w:r>
          </w:p>
        </w:tc>
        <w:tc>
          <w:tcPr>
            <w:tcW w:w="2076" w:type="dxa"/>
            <w:vAlign w:val="center"/>
          </w:tcPr>
          <w:p w14:paraId="7E4C4450">
            <w:r>
              <w:rPr>
                <w:rFonts w:hint="eastAsia"/>
              </w:rPr>
              <w:t>口头、群消息、纸质登记</w:t>
            </w:r>
          </w:p>
        </w:tc>
        <w:tc>
          <w:tcPr>
            <w:tcW w:w="2076" w:type="dxa"/>
            <w:vAlign w:val="center"/>
          </w:tcPr>
          <w:p w14:paraId="34FB2949">
            <w:r>
              <w:rPr>
                <w:rFonts w:hint="eastAsia"/>
              </w:rPr>
              <w:t>逐级通知</w:t>
            </w:r>
          </w:p>
        </w:tc>
      </w:tr>
      <w:tr w14:paraId="2E84A8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676B2EC4">
            <w:r>
              <w:rPr>
                <w:rFonts w:hint="eastAsia"/>
              </w:rPr>
              <w:t>处置结果</w:t>
            </w:r>
          </w:p>
        </w:tc>
        <w:tc>
          <w:tcPr>
            <w:tcW w:w="2076" w:type="dxa"/>
            <w:vAlign w:val="center"/>
          </w:tcPr>
          <w:p w14:paraId="3C221F77">
            <w:r>
              <w:rPr>
                <w:rFonts w:hint="eastAsia"/>
              </w:rPr>
              <w:t>现场处置</w:t>
            </w:r>
          </w:p>
        </w:tc>
        <w:tc>
          <w:tcPr>
            <w:tcW w:w="2076" w:type="dxa"/>
            <w:vAlign w:val="center"/>
          </w:tcPr>
          <w:p w14:paraId="24A957A1">
            <w:r>
              <w:rPr>
                <w:rFonts w:hint="eastAsia"/>
              </w:rPr>
              <w:t>纸质记录、零散电子文档</w:t>
            </w:r>
          </w:p>
        </w:tc>
        <w:tc>
          <w:tcPr>
            <w:tcW w:w="2076" w:type="dxa"/>
            <w:vAlign w:val="center"/>
          </w:tcPr>
          <w:p w14:paraId="54AF6C32">
            <w:r>
              <w:rPr>
                <w:rFonts w:hint="eastAsia"/>
              </w:rPr>
              <w:t>归档、事后查阅</w:t>
            </w:r>
          </w:p>
        </w:tc>
      </w:tr>
      <w:tr w14:paraId="755F71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003714B9">
            <w:r>
              <w:rPr>
                <w:rFonts w:hint="eastAsia"/>
              </w:rPr>
              <w:t>统计数据</w:t>
            </w:r>
          </w:p>
        </w:tc>
        <w:tc>
          <w:tcPr>
            <w:tcW w:w="2076" w:type="dxa"/>
            <w:vAlign w:val="center"/>
          </w:tcPr>
          <w:p w14:paraId="5F661186">
            <w:r>
              <w:rPr>
                <w:rFonts w:hint="eastAsia"/>
              </w:rPr>
              <w:t>人工汇总</w:t>
            </w:r>
          </w:p>
        </w:tc>
        <w:tc>
          <w:tcPr>
            <w:tcW w:w="2076" w:type="dxa"/>
            <w:vAlign w:val="center"/>
          </w:tcPr>
          <w:p w14:paraId="6AD8C98B">
            <w:r>
              <w:rPr>
                <w:rFonts w:hint="eastAsia"/>
              </w:rPr>
              <w:t>手工制表</w:t>
            </w:r>
          </w:p>
        </w:tc>
        <w:tc>
          <w:tcPr>
            <w:tcW w:w="2076" w:type="dxa"/>
            <w:vAlign w:val="center"/>
          </w:tcPr>
          <w:p w14:paraId="2011A5AC">
            <w:r>
              <w:rPr>
                <w:rFonts w:hint="eastAsia"/>
              </w:rPr>
              <w:t>会上汇报</w:t>
            </w:r>
          </w:p>
        </w:tc>
      </w:tr>
    </w:tbl>
    <w:p w14:paraId="08D7F19D">
      <w:r>
        <w:rPr>
          <w:rFonts w:hint="eastAsia"/>
        </w:rPr>
        <w:t>可以看出：</w:t>
      </w:r>
      <w:r>
        <w:rPr>
          <w:rFonts w:hint="eastAsia"/>
          <w:b/>
        </w:rPr>
        <w:t>视频数据是连续完整的，但事件数据是断裂的</w:t>
      </w:r>
      <w:r>
        <w:rPr>
          <w:rFonts w:hint="eastAsia"/>
        </w:rPr>
        <w:t>——从"发现"到"归档"缺少结构化载体。这构成后续所有改进需求的数据流基础。</w:t>
      </w:r>
    </w:p>
    <w:p w14:paraId="38CE9E08">
      <w:pPr>
        <w:keepNext/>
        <w:keepLines/>
        <w:spacing w:before="100" w:beforeAutospacing="1" w:after="100" w:afterAutospacing="1"/>
        <w:outlineLvl w:val="1"/>
        <w:rPr>
          <w:b/>
          <w:sz w:val="28"/>
          <w:szCs w:val="28"/>
        </w:rPr>
      </w:pPr>
      <w:bookmarkStart w:id="26" w:name="j9k876"/>
      <w:bookmarkStart w:id="27" w:name="_Toc3846"/>
      <w:r>
        <w:rPr>
          <w:rFonts w:hint="eastAsia"/>
          <w:b/>
          <w:sz w:val="28"/>
          <w:szCs w:val="28"/>
        </w:rPr>
        <w:t>3.2 工作负</w:t>
      </w:r>
      <w:bookmarkEnd w:id="26"/>
      <w:r>
        <w:rPr>
          <w:rFonts w:hint="eastAsia"/>
          <w:b/>
          <w:sz w:val="28"/>
          <w:szCs w:val="28"/>
        </w:rPr>
        <w:t>荷</w:t>
      </w:r>
      <w:r>
        <w:rPr>
          <w:rFonts w:hint="eastAsia"/>
          <w:b/>
          <w:sz w:val="28"/>
          <w:szCs w:val="28"/>
        </w:rPr>
        <w:cr/>
      </w:r>
      <w:bookmarkEnd w:id="27"/>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DB88E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51D450B0">
            <w:pPr>
              <w:rPr>
                <w:b/>
                <w:bCs/>
              </w:rPr>
            </w:pPr>
            <w:r>
              <w:rPr>
                <w:rFonts w:hint="eastAsia"/>
                <w:b/>
              </w:rPr>
              <w:t>负荷项</w:t>
            </w:r>
          </w:p>
        </w:tc>
        <w:tc>
          <w:tcPr>
            <w:tcW w:w="4153" w:type="dxa"/>
            <w:vAlign w:val="center"/>
          </w:tcPr>
          <w:p w14:paraId="6CB51767">
            <w:pPr>
              <w:rPr>
                <w:b/>
                <w:bCs/>
              </w:rPr>
            </w:pPr>
            <w:r>
              <w:rPr>
                <w:rFonts w:hint="eastAsia"/>
                <w:b/>
              </w:rPr>
              <w:t>现状描述</w:t>
            </w:r>
          </w:p>
        </w:tc>
      </w:tr>
      <w:tr w14:paraId="26817A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83D0FE4">
            <w:r>
              <w:rPr>
                <w:rFonts w:hint="eastAsia"/>
              </w:rPr>
              <w:t>监控路数</w:t>
            </w:r>
          </w:p>
        </w:tc>
        <w:tc>
          <w:tcPr>
            <w:tcW w:w="4153" w:type="dxa"/>
            <w:vAlign w:val="center"/>
          </w:tcPr>
          <w:p w14:paraId="01306DF5">
            <w:r>
              <w:rPr>
                <w:rFonts w:hint="eastAsia"/>
              </w:rPr>
              <w:t>校园重点区域摄像头数量多，单名安保人员通常需同时关注多路画面</w:t>
            </w:r>
          </w:p>
        </w:tc>
      </w:tr>
      <w:tr w14:paraId="5F968F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2B1AA61">
            <w:r>
              <w:rPr>
                <w:rFonts w:hint="eastAsia"/>
              </w:rPr>
              <w:t>注视时长</w:t>
            </w:r>
          </w:p>
        </w:tc>
        <w:tc>
          <w:tcPr>
            <w:tcW w:w="4153" w:type="dxa"/>
            <w:vAlign w:val="center"/>
          </w:tcPr>
          <w:p w14:paraId="02C6B3F8">
            <w:r>
              <w:rPr>
                <w:rFonts w:hint="eastAsia"/>
              </w:rPr>
              <w:t>值班期间需持续注视，注意力随时间明显衰减，夜班更甚</w:t>
            </w:r>
          </w:p>
        </w:tc>
      </w:tr>
      <w:tr w14:paraId="30DB22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CF07B7D">
            <w:r>
              <w:rPr>
                <w:rFonts w:hint="eastAsia"/>
              </w:rPr>
              <w:t>判别工作量</w:t>
            </w:r>
          </w:p>
        </w:tc>
        <w:tc>
          <w:tcPr>
            <w:tcW w:w="4153" w:type="dxa"/>
            <w:vAlign w:val="center"/>
          </w:tcPr>
          <w:p w14:paraId="0E83D5C4">
            <w:r>
              <w:rPr>
                <w:rFonts w:hint="eastAsia"/>
              </w:rPr>
              <w:t>每一起疑似异常均需人工回放确认，与画面路数正相关</w:t>
            </w:r>
          </w:p>
        </w:tc>
      </w:tr>
      <w:tr w14:paraId="4BC835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94A9048">
            <w:r>
              <w:rPr>
                <w:rFonts w:hint="eastAsia"/>
              </w:rPr>
              <w:t>记录工作量</w:t>
            </w:r>
          </w:p>
        </w:tc>
        <w:tc>
          <w:tcPr>
            <w:tcW w:w="4153" w:type="dxa"/>
            <w:vAlign w:val="center"/>
          </w:tcPr>
          <w:p w14:paraId="3030B716">
            <w:r>
              <w:rPr>
                <w:rFonts w:hint="eastAsia"/>
              </w:rPr>
              <w:t>事件登记、通知、汇总多为手工，重复劳动多</w:t>
            </w:r>
          </w:p>
        </w:tc>
      </w:tr>
      <w:tr w14:paraId="7D1AF0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2FF771A">
            <w:r>
              <w:rPr>
                <w:rFonts w:hint="eastAsia"/>
              </w:rPr>
              <w:t>统计工作量</w:t>
            </w:r>
          </w:p>
        </w:tc>
        <w:tc>
          <w:tcPr>
            <w:tcW w:w="4153" w:type="dxa"/>
            <w:vAlign w:val="center"/>
          </w:tcPr>
          <w:p w14:paraId="04594D96">
            <w:r>
              <w:rPr>
                <w:rFonts w:hint="eastAsia"/>
              </w:rPr>
              <w:t>周报、月报依靠人工汇总，通常需半天以上</w:t>
            </w:r>
          </w:p>
        </w:tc>
      </w:tr>
    </w:tbl>
    <w:p w14:paraId="69BA6D58">
      <w:pPr>
        <w:keepNext/>
        <w:keepLines/>
        <w:spacing w:before="100" w:beforeAutospacing="1" w:after="100" w:afterAutospacing="1"/>
        <w:outlineLvl w:val="1"/>
        <w:rPr>
          <w:b/>
          <w:sz w:val="28"/>
          <w:szCs w:val="28"/>
        </w:rPr>
      </w:pPr>
      <w:bookmarkStart w:id="28" w:name="0yf3dg"/>
      <w:bookmarkStart w:id="29" w:name="_Toc32686"/>
      <w:r>
        <w:rPr>
          <w:rFonts w:hint="eastAsia"/>
          <w:b/>
          <w:sz w:val="28"/>
          <w:szCs w:val="28"/>
        </w:rPr>
        <w:t>3.3 费用开</w:t>
      </w:r>
      <w:bookmarkEnd w:id="28"/>
      <w:r>
        <w:rPr>
          <w:rFonts w:hint="eastAsia"/>
          <w:b/>
          <w:sz w:val="28"/>
          <w:szCs w:val="28"/>
        </w:rPr>
        <w:t>支</w:t>
      </w:r>
      <w:r>
        <w:rPr>
          <w:rFonts w:hint="eastAsia"/>
          <w:b/>
          <w:sz w:val="28"/>
          <w:szCs w:val="28"/>
        </w:rPr>
        <w:cr/>
      </w:r>
      <w:bookmarkEnd w:id="29"/>
    </w:p>
    <w:p w14:paraId="172D0C24">
      <w:r>
        <w:rPr>
          <w:rFonts w:hint="eastAsia"/>
        </w:rPr>
        <w:t>现有系统的费用主要为</w:t>
      </w:r>
      <w:r>
        <w:rPr>
          <w:rFonts w:hint="eastAsia"/>
          <w:b/>
        </w:rPr>
        <w:t>人力成本</w:t>
      </w:r>
      <w:r>
        <w:rPr>
          <w:rFonts w:hint="eastAsia"/>
        </w:rPr>
        <w:t>与</w:t>
      </w:r>
      <w:r>
        <w:rPr>
          <w:rFonts w:hint="eastAsia"/>
          <w:b/>
        </w:rPr>
        <w:t>既有设备折旧</w:t>
      </w:r>
      <w:r>
        <w:rPr>
          <w:rFonts w:hint="eastAsia"/>
        </w:rPr>
        <w:t>：摄像机、录像存储与显示器为一次性建设投入（已发生，属沉没成本）；日常开支为安保人员薪酬与设备电费。</w:t>
      </w:r>
      <w:r>
        <w:rPr>
          <w:rFonts w:hint="eastAsia"/>
          <w:b/>
        </w:rPr>
        <w:t>没有专门用于智能分析与事件管理的软件支出。</w:t>
      </w:r>
      <w:r>
        <w:rPr>
          <w:rFonts w:hint="eastAsia"/>
        </w:rPr>
        <w:t xml:space="preserve"> 这意味着本项目在"新增功能"这一维度上的边际现金投入可控。</w:t>
      </w:r>
    </w:p>
    <w:p w14:paraId="42B535B1">
      <w:pPr>
        <w:keepNext/>
        <w:keepLines/>
        <w:spacing w:before="100" w:beforeAutospacing="1" w:after="100" w:afterAutospacing="1"/>
        <w:outlineLvl w:val="1"/>
        <w:rPr>
          <w:b/>
          <w:sz w:val="28"/>
          <w:szCs w:val="28"/>
        </w:rPr>
      </w:pPr>
      <w:bookmarkStart w:id="30" w:name="7s9u15"/>
      <w:bookmarkStart w:id="31" w:name="_Toc29873"/>
      <w:r>
        <w:rPr>
          <w:rFonts w:hint="eastAsia"/>
          <w:b/>
          <w:sz w:val="28"/>
          <w:szCs w:val="28"/>
        </w:rPr>
        <w:t>3.4 人</w:t>
      </w:r>
      <w:bookmarkEnd w:id="30"/>
      <w:r>
        <w:rPr>
          <w:rFonts w:hint="eastAsia"/>
          <w:b/>
          <w:sz w:val="28"/>
          <w:szCs w:val="28"/>
        </w:rPr>
        <w:t>员</w:t>
      </w:r>
      <w:r>
        <w:rPr>
          <w:rFonts w:hint="eastAsia"/>
          <w:b/>
          <w:sz w:val="28"/>
          <w:szCs w:val="28"/>
        </w:rPr>
        <w:cr/>
      </w:r>
      <w:bookmarkEnd w:id="31"/>
    </w:p>
    <w:p w14:paraId="3F3FAF07">
      <w:r>
        <w:rPr>
          <w:rFonts w:hint="eastAsia"/>
        </w:rPr>
        <w:t>现有人员包括：值班安保人员（负责画面注视与初步发现）、安保管理人员（负责通知、调度与记录归档）。人员职责以"发现"和"传话"为主，缺少"统一复核与跟踪"的角色载体，也没有明确的技术运维岗位。</w:t>
      </w:r>
    </w:p>
    <w:p w14:paraId="6AA7A674">
      <w:pPr>
        <w:keepNext/>
        <w:keepLines/>
        <w:spacing w:before="100" w:beforeAutospacing="1" w:after="100" w:afterAutospacing="1"/>
        <w:outlineLvl w:val="1"/>
        <w:rPr>
          <w:b/>
          <w:sz w:val="28"/>
          <w:szCs w:val="28"/>
        </w:rPr>
      </w:pPr>
      <w:bookmarkStart w:id="32" w:name="z10juc"/>
      <w:bookmarkStart w:id="33" w:name="_Toc32545"/>
      <w:r>
        <w:rPr>
          <w:rFonts w:hint="eastAsia"/>
          <w:b/>
          <w:sz w:val="28"/>
          <w:szCs w:val="28"/>
        </w:rPr>
        <w:t>3.5 设</w:t>
      </w:r>
      <w:bookmarkEnd w:id="32"/>
      <w:r>
        <w:rPr>
          <w:rFonts w:hint="eastAsia"/>
          <w:b/>
          <w:sz w:val="28"/>
          <w:szCs w:val="28"/>
        </w:rPr>
        <w:t>备</w:t>
      </w:r>
      <w:r>
        <w:rPr>
          <w:rFonts w:hint="eastAsia"/>
          <w:b/>
          <w:sz w:val="28"/>
          <w:szCs w:val="28"/>
        </w:rPr>
        <w:cr/>
      </w:r>
      <w:bookmarkEnd w:id="33"/>
    </w:p>
    <w:p w14:paraId="13E64193">
      <w:r>
        <w:rPr>
          <w:rFonts w:hint="eastAsia"/>
        </w:rPr>
        <w:t>现有设备包括摄像机、编码与传输设备、NVR/硬盘录像机、显示设备与值班用计算机。设备具备</w:t>
      </w:r>
      <w:r>
        <w:rPr>
          <w:rFonts w:hint="eastAsia"/>
          <w:b/>
        </w:rPr>
        <w:t>视频输出能力</w:t>
      </w:r>
      <w:r>
        <w:rPr>
          <w:rFonts w:hint="eastAsia"/>
        </w:rPr>
        <w:t>，但普遍不具备结构化分析能力，也不提供面向第三方系统的标准事件接口。</w:t>
      </w:r>
    </w:p>
    <w:p w14:paraId="6196E5A7">
      <w:pPr>
        <w:keepNext/>
        <w:keepLines/>
        <w:spacing w:before="100" w:beforeAutospacing="1" w:after="100" w:afterAutospacing="1"/>
        <w:outlineLvl w:val="1"/>
        <w:rPr>
          <w:b/>
          <w:sz w:val="28"/>
          <w:szCs w:val="28"/>
        </w:rPr>
      </w:pPr>
      <w:bookmarkStart w:id="34" w:name="qxnktp"/>
      <w:bookmarkStart w:id="35" w:name="_Toc10262"/>
      <w:r>
        <w:rPr>
          <w:rFonts w:hint="eastAsia"/>
          <w:b/>
          <w:sz w:val="28"/>
          <w:szCs w:val="28"/>
        </w:rPr>
        <w:t>3.6 局限</w:t>
      </w:r>
      <w:bookmarkEnd w:id="34"/>
      <w:r>
        <w:rPr>
          <w:rFonts w:hint="eastAsia"/>
          <w:b/>
          <w:sz w:val="28"/>
          <w:szCs w:val="28"/>
        </w:rPr>
        <w:t>性</w:t>
      </w:r>
      <w:r>
        <w:rPr>
          <w:rFonts w:hint="eastAsia"/>
          <w:b/>
          <w:sz w:val="28"/>
          <w:szCs w:val="28"/>
        </w:rPr>
        <w:cr/>
      </w:r>
      <w:bookmarkEnd w:id="35"/>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51A2F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79709660">
            <w:pPr>
              <w:rPr>
                <w:b/>
                <w:bCs/>
              </w:rPr>
            </w:pPr>
            <w:r>
              <w:rPr>
                <w:rFonts w:hint="eastAsia"/>
                <w:b/>
              </w:rPr>
              <w:t>局限</w:t>
            </w:r>
          </w:p>
        </w:tc>
        <w:tc>
          <w:tcPr>
            <w:tcW w:w="2768" w:type="dxa"/>
            <w:vAlign w:val="center"/>
          </w:tcPr>
          <w:p w14:paraId="33D9F6BB">
            <w:pPr>
              <w:rPr>
                <w:b/>
                <w:bCs/>
              </w:rPr>
            </w:pPr>
            <w:r>
              <w:rPr>
                <w:rFonts w:hint="eastAsia"/>
                <w:b/>
              </w:rPr>
              <w:t>具体表现</w:t>
            </w:r>
          </w:p>
        </w:tc>
        <w:tc>
          <w:tcPr>
            <w:tcW w:w="2768" w:type="dxa"/>
            <w:vAlign w:val="center"/>
          </w:tcPr>
          <w:p w14:paraId="4C0574DE">
            <w:pPr>
              <w:rPr>
                <w:b/>
                <w:bCs/>
              </w:rPr>
            </w:pPr>
            <w:r>
              <w:rPr>
                <w:rFonts w:hint="eastAsia"/>
                <w:b/>
              </w:rPr>
              <w:t>直接后果</w:t>
            </w:r>
          </w:p>
        </w:tc>
      </w:tr>
      <w:tr w14:paraId="570B1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0624FC3">
            <w:r>
              <w:rPr>
                <w:rFonts w:hint="eastAsia"/>
              </w:rPr>
              <w:t>依赖人工持续注视</w:t>
            </w:r>
          </w:p>
        </w:tc>
        <w:tc>
          <w:tcPr>
            <w:tcW w:w="2768" w:type="dxa"/>
            <w:vAlign w:val="center"/>
          </w:tcPr>
          <w:p w14:paraId="15E968E1">
            <w:r>
              <w:rPr>
                <w:rFonts w:hint="eastAsia"/>
              </w:rPr>
              <w:t>注意力随时长衰减，画面数量越多越明显</w:t>
            </w:r>
          </w:p>
        </w:tc>
        <w:tc>
          <w:tcPr>
            <w:tcW w:w="2768" w:type="dxa"/>
            <w:vAlign w:val="center"/>
          </w:tcPr>
          <w:p w14:paraId="3CF8B99A">
            <w:r>
              <w:rPr>
                <w:rFonts w:hint="eastAsia"/>
              </w:rPr>
              <w:t>漏检风险上升，且难以度量</w:t>
            </w:r>
          </w:p>
        </w:tc>
      </w:tr>
      <w:tr w14:paraId="507374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7E7EAB4">
            <w:r>
              <w:rPr>
                <w:rFonts w:hint="eastAsia"/>
              </w:rPr>
              <w:t>无连续帧与时序判断能力</w:t>
            </w:r>
          </w:p>
        </w:tc>
        <w:tc>
          <w:tcPr>
            <w:tcW w:w="2768" w:type="dxa"/>
            <w:vAlign w:val="center"/>
          </w:tcPr>
          <w:p w14:paraId="2B62B848">
            <w:r>
              <w:rPr>
                <w:rFonts w:hint="eastAsia"/>
              </w:rPr>
              <w:t>人工靠肉眼判断，缺少"持续时间""静止状态"等量化依据</w:t>
            </w:r>
          </w:p>
        </w:tc>
        <w:tc>
          <w:tcPr>
            <w:tcW w:w="2768" w:type="dxa"/>
            <w:vAlign w:val="center"/>
          </w:tcPr>
          <w:p w14:paraId="143B255F">
            <w:r>
              <w:rPr>
                <w:rFonts w:hint="eastAsia"/>
              </w:rPr>
              <w:t>判定标准因人而异，不易复盘</w:t>
            </w:r>
          </w:p>
        </w:tc>
      </w:tr>
      <w:tr w14:paraId="491071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D625DA5">
            <w:r>
              <w:rPr>
                <w:rFonts w:hint="eastAsia"/>
              </w:rPr>
              <w:t>事件数据无结构化载体</w:t>
            </w:r>
          </w:p>
        </w:tc>
        <w:tc>
          <w:tcPr>
            <w:tcW w:w="2768" w:type="dxa"/>
            <w:vAlign w:val="center"/>
          </w:tcPr>
          <w:p w14:paraId="1B8EE60D">
            <w:r>
              <w:rPr>
                <w:rFonts w:hint="eastAsia"/>
              </w:rPr>
              <w:t>通知靠口头/群消息，记录靠纸质</w:t>
            </w:r>
          </w:p>
        </w:tc>
        <w:tc>
          <w:tcPr>
            <w:tcW w:w="2768" w:type="dxa"/>
            <w:vAlign w:val="center"/>
          </w:tcPr>
          <w:p w14:paraId="19E88FB6">
            <w:r>
              <w:rPr>
                <w:rFonts w:hint="eastAsia"/>
              </w:rPr>
              <w:t>责任链条不清，响应时长不可统计</w:t>
            </w:r>
          </w:p>
        </w:tc>
      </w:tr>
      <w:tr w14:paraId="550547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9FD5724">
            <w:r>
              <w:rPr>
                <w:rFonts w:hint="eastAsia"/>
              </w:rPr>
              <w:t>缺少闭环跟踪</w:t>
            </w:r>
          </w:p>
        </w:tc>
        <w:tc>
          <w:tcPr>
            <w:tcW w:w="2768" w:type="dxa"/>
            <w:vAlign w:val="center"/>
          </w:tcPr>
          <w:p w14:paraId="4A288DC3">
            <w:r>
              <w:rPr>
                <w:rFonts w:hint="eastAsia"/>
              </w:rPr>
              <w:t>通知后是否处置、何时完成无强制记录</w:t>
            </w:r>
          </w:p>
        </w:tc>
        <w:tc>
          <w:tcPr>
            <w:tcW w:w="2768" w:type="dxa"/>
            <w:vAlign w:val="center"/>
          </w:tcPr>
          <w:p w14:paraId="356250A8">
            <w:r>
              <w:rPr>
                <w:rFonts w:hint="eastAsia"/>
              </w:rPr>
              <w:t>出现"通知即结束"的假闭环</w:t>
            </w:r>
          </w:p>
        </w:tc>
      </w:tr>
      <w:tr w14:paraId="3F66A3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A11AA6E">
            <w:r>
              <w:rPr>
                <w:rFonts w:hint="eastAsia"/>
              </w:rPr>
              <w:t>缺少可量化运行数据</w:t>
            </w:r>
          </w:p>
        </w:tc>
        <w:tc>
          <w:tcPr>
            <w:tcW w:w="2768" w:type="dxa"/>
            <w:vAlign w:val="center"/>
          </w:tcPr>
          <w:p w14:paraId="45589B07">
            <w:r>
              <w:rPr>
                <w:rFonts w:hint="eastAsia"/>
              </w:rPr>
              <w:t>无误报、漏报、响应时长统计</w:t>
            </w:r>
          </w:p>
        </w:tc>
        <w:tc>
          <w:tcPr>
            <w:tcW w:w="2768" w:type="dxa"/>
            <w:vAlign w:val="center"/>
          </w:tcPr>
          <w:p w14:paraId="174C0A10">
            <w:r>
              <w:rPr>
                <w:rFonts w:hint="eastAsia"/>
              </w:rPr>
              <w:t>管理改进缺少依据</w:t>
            </w:r>
          </w:p>
        </w:tc>
      </w:tr>
      <w:tr w14:paraId="6D286F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C2ED42D">
            <w:r>
              <w:rPr>
                <w:rFonts w:hint="eastAsia"/>
              </w:rPr>
              <w:t>无困难样本沉淀机制</w:t>
            </w:r>
          </w:p>
        </w:tc>
        <w:tc>
          <w:tcPr>
            <w:tcW w:w="2768" w:type="dxa"/>
            <w:vAlign w:val="center"/>
          </w:tcPr>
          <w:p w14:paraId="4BEDD031">
            <w:r>
              <w:rPr>
                <w:rFonts w:hint="eastAsia"/>
              </w:rPr>
              <w:t>误判案例流失</w:t>
            </w:r>
          </w:p>
        </w:tc>
        <w:tc>
          <w:tcPr>
            <w:tcW w:w="2768" w:type="dxa"/>
            <w:vAlign w:val="center"/>
          </w:tcPr>
          <w:p w14:paraId="506886C3">
            <w:r>
              <w:rPr>
                <w:rFonts w:hint="eastAsia"/>
              </w:rPr>
              <w:t>能力无法随使用而提升</w:t>
            </w:r>
          </w:p>
        </w:tc>
      </w:tr>
    </w:tbl>
    <w:p w14:paraId="022984B4">
      <w:r>
        <w:rPr>
          <w:rFonts w:hint="eastAsia"/>
        </w:rPr>
        <w:t>上述局限性正是第 4 章所建议系统要解决的问题。</w:t>
      </w:r>
    </w:p>
    <w:p w14:paraId="322D7C3A">
      <w:pPr>
        <w:keepNext/>
        <w:keepLines/>
        <w:spacing w:before="100" w:beforeAutospacing="1" w:after="100" w:afterAutospacing="1"/>
        <w:outlineLvl w:val="0"/>
        <w:rPr>
          <w:b/>
          <w:kern w:val="44"/>
          <w:sz w:val="32"/>
          <w:szCs w:val="32"/>
        </w:rPr>
      </w:pPr>
      <w:bookmarkStart w:id="36" w:name="e7pphy"/>
      <w:bookmarkStart w:id="37" w:name="_Toc1626"/>
      <w:r>
        <w:rPr>
          <w:rFonts w:hint="eastAsia"/>
          <w:b/>
          <w:sz w:val="32"/>
          <w:szCs w:val="32"/>
        </w:rPr>
        <w:t>4 所建议的系</w:t>
      </w:r>
      <w:bookmarkEnd w:id="36"/>
      <w:r>
        <w:rPr>
          <w:rFonts w:hint="eastAsia"/>
          <w:b/>
          <w:sz w:val="32"/>
          <w:szCs w:val="32"/>
        </w:rPr>
        <w:t>统</w:t>
      </w:r>
      <w:bookmarkEnd w:id="37"/>
    </w:p>
    <w:p w14:paraId="5B3FCD13">
      <w:pPr>
        <w:keepNext/>
        <w:keepLines/>
        <w:spacing w:before="100" w:beforeAutospacing="1" w:after="100" w:afterAutospacing="1"/>
        <w:outlineLvl w:val="1"/>
        <w:rPr>
          <w:b/>
          <w:sz w:val="28"/>
          <w:szCs w:val="28"/>
        </w:rPr>
      </w:pPr>
      <w:bookmarkStart w:id="38" w:name="rh2erv"/>
      <w:bookmarkStart w:id="39" w:name="_Toc2640"/>
      <w:r>
        <w:rPr>
          <w:rFonts w:hint="eastAsia"/>
          <w:b/>
          <w:sz w:val="28"/>
          <w:szCs w:val="28"/>
        </w:rPr>
        <w:t>4.1 对所建议系统的说</w:t>
      </w:r>
      <w:bookmarkEnd w:id="38"/>
      <w:r>
        <w:rPr>
          <w:rFonts w:hint="eastAsia"/>
          <w:b/>
          <w:sz w:val="28"/>
          <w:szCs w:val="28"/>
        </w:rPr>
        <w:t>明</w:t>
      </w:r>
      <w:r>
        <w:rPr>
          <w:rFonts w:hint="eastAsia"/>
          <w:b/>
          <w:sz w:val="28"/>
          <w:szCs w:val="28"/>
        </w:rPr>
        <w:cr/>
      </w:r>
      <w:bookmarkEnd w:id="39"/>
    </w:p>
    <w:p w14:paraId="1815459A">
      <w:r>
        <w:rPr>
          <w:rFonts w:hint="eastAsia"/>
        </w:rPr>
        <w:t>CampusGuard 是一套面向校园固定监控场景的安全事件检测与处置系统，覆盖"识别—复核—处置—归档"的完整管理闭环，核心业务闭环为：</w:t>
      </w:r>
    </w:p>
    <w:p w14:paraId="0C58B8C3">
      <w:pPr>
        <w:ind w:left="240"/>
      </w:pPr>
      <w:r>
        <w:rPr>
          <w:rFonts w:hint="eastAsia"/>
        </w:rPr>
        <w:t>事件发现 → 自动预警 → 人工复核 → 任务派发 → 现场处置 → 结果反馈 → 复查归档</w:t>
      </w:r>
    </w:p>
    <w:p w14:paraId="11FBD1EC">
      <w:r>
        <w:rPr>
          <w:rFonts w:hint="eastAsia"/>
          <w:b/>
        </w:rPr>
        <w:t>系统总体架构分为五层：</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39ECB3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4153" w:type="dxa"/>
            <w:vAlign w:val="center"/>
          </w:tcPr>
          <w:p w14:paraId="689BC1AA">
            <w:pPr>
              <w:rPr>
                <w:b/>
                <w:bCs/>
              </w:rPr>
            </w:pPr>
            <w:r>
              <w:rPr>
                <w:rFonts w:hint="eastAsia"/>
                <w:b/>
              </w:rPr>
              <w:t>层次</w:t>
            </w:r>
          </w:p>
        </w:tc>
        <w:tc>
          <w:tcPr>
            <w:tcW w:w="4153" w:type="dxa"/>
            <w:vAlign w:val="center"/>
          </w:tcPr>
          <w:p w14:paraId="2322AC65">
            <w:pPr>
              <w:rPr>
                <w:b/>
                <w:bCs/>
              </w:rPr>
            </w:pPr>
            <w:r>
              <w:rPr>
                <w:rFonts w:hint="eastAsia"/>
                <w:b/>
              </w:rPr>
              <w:t>主要职责</w:t>
            </w:r>
          </w:p>
        </w:tc>
      </w:tr>
      <w:tr w14:paraId="4680FB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1F540F1">
            <w:r>
              <w:rPr>
                <w:rFonts w:hint="eastAsia"/>
              </w:rPr>
              <w:t>视频接入层</w:t>
            </w:r>
          </w:p>
        </w:tc>
        <w:tc>
          <w:tcPr>
            <w:tcW w:w="4153" w:type="dxa"/>
            <w:vAlign w:val="center"/>
          </w:tcPr>
          <w:p w14:paraId="3546DAAB">
            <w:r>
              <w:rPr>
                <w:rFonts w:hint="eastAsia"/>
              </w:rPr>
              <w:t>读取授权摄像头、视频文件或模拟实时视频流，完成解码、抽帧、缩放与场景配置</w:t>
            </w:r>
          </w:p>
        </w:tc>
      </w:tr>
      <w:tr w14:paraId="30926D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3F1D1CF">
            <w:r>
              <w:rPr>
                <w:rFonts w:hint="eastAsia"/>
              </w:rPr>
              <w:t>算法分析层</w:t>
            </w:r>
          </w:p>
        </w:tc>
        <w:tc>
          <w:tcPr>
            <w:tcW w:w="4153" w:type="dxa"/>
            <w:vAlign w:val="center"/>
          </w:tcPr>
          <w:p w14:paraId="75937460">
            <w:r>
              <w:rPr>
                <w:rFonts w:hint="eastAsia"/>
              </w:rPr>
              <w:t>通用目标检测、专项检测、目标跟踪，输出结构化检测结果</w:t>
            </w:r>
          </w:p>
        </w:tc>
      </w:tr>
      <w:tr w14:paraId="6EDD17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3E8B7FC">
            <w:r>
              <w:rPr>
                <w:rFonts w:hint="eastAsia"/>
              </w:rPr>
              <w:t>规则判断层</w:t>
            </w:r>
          </w:p>
        </w:tc>
        <w:tc>
          <w:tcPr>
            <w:tcW w:w="4153" w:type="dxa"/>
            <w:vAlign w:val="center"/>
          </w:tcPr>
          <w:p w14:paraId="042E922D">
            <w:r>
              <w:rPr>
                <w:rFonts w:hint="eastAsia"/>
              </w:rPr>
              <w:t>将帧级结果转换为可解释的疑似事件，完成多帧确认、区域判断、去重与分级</w:t>
            </w:r>
          </w:p>
        </w:tc>
      </w:tr>
      <w:tr w14:paraId="290F99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26D4A51">
            <w:r>
              <w:rPr>
                <w:rFonts w:hint="eastAsia"/>
              </w:rPr>
              <w:t>业务服务层</w:t>
            </w:r>
          </w:p>
        </w:tc>
        <w:tc>
          <w:tcPr>
            <w:tcW w:w="4153" w:type="dxa"/>
            <w:vAlign w:val="center"/>
          </w:tcPr>
          <w:p w14:paraId="2D639328">
            <w:r>
              <w:rPr>
                <w:rFonts w:hint="eastAsia"/>
              </w:rPr>
              <w:t>用户权限、人工复核、任务派发、处置反馈、归档与报表</w:t>
            </w:r>
          </w:p>
        </w:tc>
      </w:tr>
      <w:tr w14:paraId="7612BE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F3B5325">
            <w:r>
              <w:rPr>
                <w:rFonts w:hint="eastAsia"/>
              </w:rPr>
              <w:t>应用展示层</w:t>
            </w:r>
          </w:p>
        </w:tc>
        <w:tc>
          <w:tcPr>
            <w:tcW w:w="4153" w:type="dxa"/>
            <w:vAlign w:val="center"/>
          </w:tcPr>
          <w:p w14:paraId="20E8E81C">
            <w:r>
              <w:rPr>
                <w:rFonts w:hint="eastAsia"/>
              </w:rPr>
              <w:t>实时监控、事件中心、任务中心、统计页面与配置界面</w:t>
            </w:r>
          </w:p>
        </w:tc>
      </w:tr>
    </w:tbl>
    <w:p w14:paraId="3CCC727A">
      <w:r>
        <w:rPr>
          <w:rFonts w:hint="eastAsia"/>
          <w:b/>
        </w:rPr>
        <w:t>算法架构采用"双模型 + 规则判断"三层判断方式</w:t>
      </w:r>
      <w:r>
        <w:rPr>
          <w:rFonts w:hint="eastAsia"/>
        </w:rPr>
        <w:t>，而不是把明火、烟雾、跌倒、违停、入侵全部训练为一个 YOLO 模型，也不把"违停""入侵""消防通道占用"这类业务事件直接设为 YOLO 类别：</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C033EC1">
        <w:tblPrEx>
          <w:tblCellMar>
            <w:top w:w="15" w:type="dxa"/>
            <w:left w:w="15" w:type="dxa"/>
            <w:bottom w:w="15" w:type="dxa"/>
            <w:right w:w="15" w:type="dxa"/>
          </w:tblCellMar>
        </w:tblPrEx>
        <w:trPr>
          <w:tblHeader/>
        </w:trPr>
        <w:tc>
          <w:tcPr>
            <w:tcW w:w="2768" w:type="dxa"/>
            <w:vAlign w:val="center"/>
          </w:tcPr>
          <w:p w14:paraId="05E8A034">
            <w:pPr>
              <w:rPr>
                <w:b/>
                <w:bCs/>
              </w:rPr>
            </w:pPr>
            <w:r>
              <w:rPr>
                <w:rFonts w:hint="eastAsia"/>
                <w:b/>
              </w:rPr>
              <w:t>层级</w:t>
            </w:r>
          </w:p>
        </w:tc>
        <w:tc>
          <w:tcPr>
            <w:tcW w:w="2768" w:type="dxa"/>
            <w:vAlign w:val="center"/>
          </w:tcPr>
          <w:p w14:paraId="4AB14AD7">
            <w:pPr>
              <w:rPr>
                <w:b/>
                <w:bCs/>
              </w:rPr>
            </w:pPr>
            <w:r>
              <w:rPr>
                <w:rFonts w:hint="eastAsia"/>
                <w:b/>
              </w:rPr>
              <w:t>主要职责</w:t>
            </w:r>
          </w:p>
        </w:tc>
        <w:tc>
          <w:tcPr>
            <w:tcW w:w="2768" w:type="dxa"/>
            <w:vAlign w:val="center"/>
          </w:tcPr>
          <w:p w14:paraId="1049FA41">
            <w:pPr>
              <w:rPr>
                <w:b/>
                <w:bCs/>
              </w:rPr>
            </w:pPr>
            <w:r>
              <w:rPr>
                <w:rFonts w:hint="eastAsia"/>
                <w:b/>
              </w:rPr>
              <w:t>主要输出</w:t>
            </w:r>
          </w:p>
        </w:tc>
      </w:tr>
      <w:tr w14:paraId="170E39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CFAF9DF">
            <w:r>
              <w:rPr>
                <w:rFonts w:hint="eastAsia"/>
              </w:rPr>
              <w:t>通用目标检测模型</w:t>
            </w:r>
          </w:p>
        </w:tc>
        <w:tc>
          <w:tcPr>
            <w:tcW w:w="2768" w:type="dxa"/>
            <w:vAlign w:val="center"/>
          </w:tcPr>
          <w:p w14:paraId="2CAFEE66">
            <w:r>
              <w:rPr>
                <w:rFonts w:hint="eastAsia"/>
              </w:rPr>
              <w:t>检测常见人员与车辆目标（</w:t>
            </w:r>
            <w:r>
              <w:rPr>
                <w:rFonts w:ascii="Consolas" w:hAnsi="Consolas" w:eastAsia="Consolas" w:cs="Consolas"/>
                <w:shd w:val="clear" w:fill="F5F5F5"/>
              </w:rPr>
              <w:t>person</w:t>
            </w:r>
            <w:r>
              <w:rPr>
                <w:rFonts w:hint="eastAsia"/>
              </w:rPr>
              <w:t>、</w:t>
            </w:r>
            <w:r>
              <w:rPr>
                <w:rFonts w:ascii="Consolas" w:hAnsi="Consolas" w:eastAsia="Consolas" w:cs="Consolas"/>
                <w:shd w:val="clear" w:fill="F5F5F5"/>
              </w:rPr>
              <w:t>car</w:t>
            </w:r>
            <w:r>
              <w:rPr>
                <w:rFonts w:hint="eastAsia"/>
              </w:rPr>
              <w:t>、</w:t>
            </w:r>
            <w:r>
              <w:rPr>
                <w:rFonts w:ascii="Consolas" w:hAnsi="Consolas" w:eastAsia="Consolas" w:cs="Consolas"/>
                <w:shd w:val="clear" w:fill="F5F5F5"/>
              </w:rPr>
              <w:t>bus</w:t>
            </w:r>
            <w:r>
              <w:rPr>
                <w:rFonts w:hint="eastAsia"/>
              </w:rPr>
              <w:t>、</w:t>
            </w:r>
            <w:r>
              <w:rPr>
                <w:rFonts w:ascii="Consolas" w:hAnsi="Consolas" w:eastAsia="Consolas" w:cs="Consolas"/>
                <w:shd w:val="clear" w:fill="F5F5F5"/>
              </w:rPr>
              <w:t>truck</w:t>
            </w:r>
            <w:r>
              <w:rPr>
                <w:rFonts w:hint="eastAsia"/>
              </w:rPr>
              <w:t>、</w:t>
            </w:r>
            <w:r>
              <w:rPr>
                <w:rFonts w:ascii="Consolas" w:hAnsi="Consolas" w:eastAsia="Consolas" w:cs="Consolas"/>
                <w:shd w:val="clear" w:fill="F5F5F5"/>
              </w:rPr>
              <w:t>motorcycle</w:t>
            </w:r>
            <w:r>
              <w:rPr>
                <w:rFonts w:hint="eastAsia"/>
              </w:rPr>
              <w:t>、</w:t>
            </w:r>
            <w:r>
              <w:rPr>
                <w:rFonts w:ascii="Consolas" w:hAnsi="Consolas" w:eastAsia="Consolas" w:cs="Consolas"/>
                <w:shd w:val="clear" w:fill="F5F5F5"/>
              </w:rPr>
              <w:t>bicycle</w:t>
            </w:r>
            <w:r>
              <w:rPr>
                <w:rFonts w:hint="eastAsia"/>
              </w:rPr>
              <w:t>）</w:t>
            </w:r>
          </w:p>
        </w:tc>
        <w:tc>
          <w:tcPr>
            <w:tcW w:w="2768" w:type="dxa"/>
            <w:vAlign w:val="center"/>
          </w:tcPr>
          <w:p w14:paraId="064E11DC">
            <w:r>
              <w:rPr>
                <w:rFonts w:hint="eastAsia"/>
              </w:rPr>
              <w:t>类别、检测框、置信度</w:t>
            </w:r>
          </w:p>
        </w:tc>
      </w:tr>
      <w:tr w14:paraId="2147704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F051AC8">
            <w:r>
              <w:rPr>
                <w:rFonts w:hint="eastAsia"/>
              </w:rPr>
              <w:t>校园安全专项检测模型</w:t>
            </w:r>
          </w:p>
        </w:tc>
        <w:tc>
          <w:tcPr>
            <w:tcW w:w="2768" w:type="dxa"/>
            <w:vAlign w:val="center"/>
          </w:tcPr>
          <w:p w14:paraId="047D2908">
            <w:r>
              <w:rPr>
                <w:rFonts w:hint="eastAsia"/>
              </w:rPr>
              <w:t>检测火焰、烟雾和疑似倒地人员（</w:t>
            </w:r>
            <w:r>
              <w:rPr>
                <w:rFonts w:ascii="Consolas" w:hAnsi="Consolas" w:eastAsia="Consolas" w:cs="Consolas"/>
                <w:shd w:val="clear" w:fill="F5F5F5"/>
              </w:rPr>
              <w:t>fire</w:t>
            </w:r>
            <w:r>
              <w:rPr>
                <w:rFonts w:hint="eastAsia"/>
              </w:rPr>
              <w:t>、</w:t>
            </w:r>
            <w:r>
              <w:rPr>
                <w:rFonts w:ascii="Consolas" w:hAnsi="Consolas" w:eastAsia="Consolas" w:cs="Consolas"/>
                <w:shd w:val="clear" w:fill="F5F5F5"/>
              </w:rPr>
              <w:t>smoke</w:t>
            </w:r>
            <w:r>
              <w:rPr>
                <w:rFonts w:hint="eastAsia"/>
              </w:rPr>
              <w:t>、</w:t>
            </w:r>
            <w:r>
              <w:rPr>
                <w:rFonts w:ascii="Consolas" w:hAnsi="Consolas" w:eastAsia="Consolas" w:cs="Consolas"/>
                <w:shd w:val="clear" w:fill="F5F5F5"/>
              </w:rPr>
              <w:t>fallen_person</w:t>
            </w:r>
            <w:r>
              <w:rPr>
                <w:rFonts w:hint="eastAsia"/>
              </w:rPr>
              <w:t>）</w:t>
            </w:r>
          </w:p>
        </w:tc>
        <w:tc>
          <w:tcPr>
            <w:tcW w:w="2768" w:type="dxa"/>
            <w:vAlign w:val="center"/>
          </w:tcPr>
          <w:p w14:paraId="1F9F6D2E">
            <w:r>
              <w:rPr>
                <w:rFonts w:hint="eastAsia"/>
              </w:rPr>
              <w:t>类别、检测框、置信度</w:t>
            </w:r>
          </w:p>
        </w:tc>
      </w:tr>
      <w:tr w14:paraId="0718F1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9386ED4">
            <w:r>
              <w:rPr>
                <w:rFonts w:hint="eastAsia"/>
              </w:rPr>
              <w:t>跟踪与规则判断模块</w:t>
            </w:r>
          </w:p>
        </w:tc>
        <w:tc>
          <w:tcPr>
            <w:tcW w:w="2768" w:type="dxa"/>
            <w:vAlign w:val="center"/>
          </w:tcPr>
          <w:p w14:paraId="5FFCCF5F">
            <w:r>
              <w:rPr>
                <w:rFonts w:hint="eastAsia"/>
              </w:rPr>
              <w:t>结合区域、时间、轨迹、状态和持续时长判断事件</w:t>
            </w:r>
          </w:p>
        </w:tc>
        <w:tc>
          <w:tcPr>
            <w:tcW w:w="2768" w:type="dxa"/>
            <w:vAlign w:val="center"/>
          </w:tcPr>
          <w:p w14:paraId="0B6BD0E2">
            <w:r>
              <w:rPr>
                <w:rFonts w:hint="eastAsia"/>
              </w:rPr>
              <w:t>风险预警或疑似事件</w:t>
            </w:r>
          </w:p>
        </w:tc>
      </w:tr>
    </w:tbl>
    <w:p w14:paraId="74DA0154">
      <w:r>
        <w:rPr>
          <w:rFonts w:hint="eastAsia"/>
        </w:rPr>
        <w:t>该设计把"画面中有什么"与"是否满足业务事件条件"彻底分离，便于复用成熟预训练权重，显著降低数据准备难度，并使判断结果具备可解释性与可配置性。</w:t>
      </w:r>
    </w:p>
    <w:p w14:paraId="4BDA0BF4">
      <w:r>
        <w:rPr>
          <w:rFonts w:hint="eastAsia"/>
          <w:b/>
        </w:rPr>
        <w:t>主要功能模块：</w:t>
      </w:r>
      <w:r>
        <w:rPr>
          <w:rFonts w:hint="eastAsia"/>
        </w:rPr>
        <w:t xml:space="preserve"> 用户与权限管理、摄像头与检测区域管理、实时监控与检测结果展示、模型版本与检测阈值配置、事件预警与人工复核、处置任务派发与进度跟踪、现场反馈与复查归档、事件查询与统计可视化、系统日志与操作记录。</w:t>
      </w:r>
    </w:p>
    <w:p w14:paraId="29E7C1B3">
      <w:r>
        <w:rPr>
          <w:rFonts w:hint="eastAsia"/>
          <w:b/>
        </w:rPr>
        <w:t>主要用户角色：</w:t>
      </w:r>
      <w:r>
        <w:rPr>
          <w:rFonts w:hint="eastAsia"/>
        </w:rPr>
        <w:t xml:space="preserve"> 系统管理员、复核与调度人员、现场处置人员、普通查看人员。</w:t>
      </w:r>
    </w:p>
    <w:p w14:paraId="4EE84EC2">
      <w:pPr>
        <w:keepNext/>
        <w:keepLines/>
        <w:spacing w:before="100" w:beforeAutospacing="1" w:after="100" w:afterAutospacing="1"/>
        <w:outlineLvl w:val="1"/>
        <w:rPr>
          <w:b/>
          <w:sz w:val="28"/>
          <w:szCs w:val="28"/>
        </w:rPr>
      </w:pPr>
      <w:bookmarkStart w:id="40" w:name="v3smmn"/>
      <w:bookmarkStart w:id="41" w:name="_Toc25499"/>
      <w:r>
        <w:rPr>
          <w:rFonts w:hint="eastAsia"/>
          <w:b/>
          <w:sz w:val="28"/>
          <w:szCs w:val="28"/>
        </w:rPr>
        <w:t>4.2 处理流程和数据流</w:t>
      </w:r>
      <w:bookmarkEnd w:id="40"/>
      <w:r>
        <w:rPr>
          <w:rFonts w:hint="eastAsia"/>
          <w:b/>
          <w:sz w:val="28"/>
          <w:szCs w:val="28"/>
        </w:rPr>
        <w:t>程</w:t>
      </w:r>
      <w:r>
        <w:rPr>
          <w:rFonts w:hint="eastAsia"/>
          <w:b/>
          <w:sz w:val="28"/>
          <w:szCs w:val="28"/>
        </w:rPr>
        <w:cr/>
      </w:r>
      <w:bookmarkEnd w:id="41"/>
    </w:p>
    <w:p w14:paraId="3A8D77B7">
      <w:r>
        <w:rPr>
          <w:rFonts w:hint="eastAsia"/>
          <w:b/>
        </w:rPr>
        <w:t>建议系统的处理流程：</w:t>
      </w:r>
    </w:p>
    <w:p w14:paraId="166BD597">
      <w:r>
        <w:rPr>
          <w:rFonts w:hint="eastAsia"/>
        </w:rPr>
        <w:t>监控视频接入 → 视频抽帧与预处理 → 按场景调用相应模型 → 目标检测 → 目标跟踪 → 区域与时间规则判断 → 疑似事件生成 → 人工复核 → 任务派发 → 处置反馈 → 复查归档 → 数据统计。</w:t>
      </w:r>
    </w:p>
    <w:p w14:paraId="1822A98B">
      <w:r>
        <w:rPr>
          <w:rFonts w:hint="eastAsia"/>
          <w:b/>
        </w:rPr>
        <w:t>事件状态流转：</w:t>
      </w:r>
    </w:p>
    <w:p w14:paraId="5478529B">
      <w:r>
        <w:rPr>
          <w:rFonts w:hint="eastAsia"/>
        </w:rPr>
        <w:t>疑似事件/待复核 →（复核无效）误报归档、进入困难样本候选；（复核有效）待派发 → 待接收 → 处理中 → 已反馈/待复查 →（退回补充处理）或（复查通过）已归档。</w:t>
      </w:r>
    </w:p>
    <w:p w14:paraId="6AD4A87B">
      <w:r>
        <w:rPr>
          <w:rFonts w:hint="eastAsia"/>
        </w:rPr>
        <w:t>所有状态变化均记录操作人、时间、意见与相关附件。模型置信度只作为复核依据之一，不直接决定最终事件结论。</w:t>
      </w:r>
    </w:p>
    <w:p w14:paraId="051106DE">
      <w:r>
        <w:rPr>
          <w:rFonts w:hint="eastAsia"/>
          <w:b/>
        </w:rPr>
        <w:t>主要数据及其流向：</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573AA0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076" w:type="dxa"/>
            <w:vAlign w:val="center"/>
          </w:tcPr>
          <w:p w14:paraId="0DF4975C">
            <w:pPr>
              <w:rPr>
                <w:b/>
                <w:bCs/>
              </w:rPr>
            </w:pPr>
            <w:r>
              <w:rPr>
                <w:rFonts w:hint="eastAsia"/>
                <w:b/>
              </w:rPr>
              <w:t>数据</w:t>
            </w:r>
          </w:p>
        </w:tc>
        <w:tc>
          <w:tcPr>
            <w:tcW w:w="2076" w:type="dxa"/>
            <w:vAlign w:val="center"/>
          </w:tcPr>
          <w:p w14:paraId="572A9625">
            <w:pPr>
              <w:rPr>
                <w:b/>
                <w:bCs/>
              </w:rPr>
            </w:pPr>
            <w:r>
              <w:rPr>
                <w:rFonts w:hint="eastAsia"/>
                <w:b/>
              </w:rPr>
              <w:t>产生环节</w:t>
            </w:r>
          </w:p>
        </w:tc>
        <w:tc>
          <w:tcPr>
            <w:tcW w:w="2076" w:type="dxa"/>
            <w:vAlign w:val="center"/>
          </w:tcPr>
          <w:p w14:paraId="5C1307F7">
            <w:pPr>
              <w:rPr>
                <w:b/>
                <w:bCs/>
              </w:rPr>
            </w:pPr>
            <w:r>
              <w:rPr>
                <w:rFonts w:hint="eastAsia"/>
                <w:b/>
              </w:rPr>
              <w:t>去向</w:t>
            </w:r>
          </w:p>
        </w:tc>
        <w:tc>
          <w:tcPr>
            <w:tcW w:w="2076" w:type="dxa"/>
            <w:vAlign w:val="center"/>
          </w:tcPr>
          <w:p w14:paraId="24F39631">
            <w:pPr>
              <w:rPr>
                <w:b/>
                <w:bCs/>
              </w:rPr>
            </w:pPr>
            <w:r>
              <w:rPr>
                <w:rFonts w:hint="eastAsia"/>
                <w:b/>
              </w:rPr>
              <w:t>用途</w:t>
            </w:r>
          </w:p>
        </w:tc>
      </w:tr>
      <w:tr w14:paraId="27DA9D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77330701">
            <w:r>
              <w:rPr>
                <w:rFonts w:hint="eastAsia"/>
              </w:rPr>
              <w:t>视频帧与时间戳</w:t>
            </w:r>
          </w:p>
        </w:tc>
        <w:tc>
          <w:tcPr>
            <w:tcW w:w="2076" w:type="dxa"/>
            <w:vAlign w:val="center"/>
          </w:tcPr>
          <w:p w14:paraId="5AB17EBD">
            <w:r>
              <w:rPr>
                <w:rFonts w:hint="eastAsia"/>
              </w:rPr>
              <w:t>视频接入层</w:t>
            </w:r>
          </w:p>
        </w:tc>
        <w:tc>
          <w:tcPr>
            <w:tcW w:w="2076" w:type="dxa"/>
            <w:vAlign w:val="center"/>
          </w:tcPr>
          <w:p w14:paraId="0E31062A">
            <w:r>
              <w:rPr>
                <w:rFonts w:hint="eastAsia"/>
              </w:rPr>
              <w:t>算法分析层</w:t>
            </w:r>
          </w:p>
        </w:tc>
        <w:tc>
          <w:tcPr>
            <w:tcW w:w="2076" w:type="dxa"/>
            <w:vAlign w:val="center"/>
          </w:tcPr>
          <w:p w14:paraId="3E26FDA4">
            <w:r>
              <w:rPr>
                <w:rFonts w:hint="eastAsia"/>
              </w:rPr>
              <w:t>目标检测与跟踪</w:t>
            </w:r>
          </w:p>
        </w:tc>
      </w:tr>
      <w:tr w14:paraId="3F99D9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49A863D5">
            <w:r>
              <w:rPr>
                <w:rFonts w:hint="eastAsia"/>
              </w:rPr>
              <w:t>检测结果（类别、框、置信度、跟踪编号、模型版本）</w:t>
            </w:r>
          </w:p>
        </w:tc>
        <w:tc>
          <w:tcPr>
            <w:tcW w:w="2076" w:type="dxa"/>
            <w:vAlign w:val="center"/>
          </w:tcPr>
          <w:p w14:paraId="3D382339">
            <w:r>
              <w:rPr>
                <w:rFonts w:hint="eastAsia"/>
              </w:rPr>
              <w:t>算法分析层</w:t>
            </w:r>
          </w:p>
        </w:tc>
        <w:tc>
          <w:tcPr>
            <w:tcW w:w="2076" w:type="dxa"/>
            <w:vAlign w:val="center"/>
          </w:tcPr>
          <w:p w14:paraId="60B822A2">
            <w:r>
              <w:rPr>
                <w:rFonts w:hint="eastAsia"/>
              </w:rPr>
              <w:t>规则判断层</w:t>
            </w:r>
          </w:p>
        </w:tc>
        <w:tc>
          <w:tcPr>
            <w:tcW w:w="2076" w:type="dxa"/>
            <w:vAlign w:val="center"/>
          </w:tcPr>
          <w:p w14:paraId="2A1302EF">
            <w:r>
              <w:rPr>
                <w:rFonts w:hint="eastAsia"/>
              </w:rPr>
              <w:t>规则计算</w:t>
            </w:r>
          </w:p>
        </w:tc>
      </w:tr>
      <w:tr w14:paraId="2DEF87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7A7DE92C">
            <w:r>
              <w:rPr>
                <w:rFonts w:hint="eastAsia"/>
              </w:rPr>
              <w:t>疑似事件（类型、区域、起止时间、持续时长、等级）</w:t>
            </w:r>
          </w:p>
        </w:tc>
        <w:tc>
          <w:tcPr>
            <w:tcW w:w="2076" w:type="dxa"/>
            <w:vAlign w:val="center"/>
          </w:tcPr>
          <w:p w14:paraId="29C66E9F">
            <w:r>
              <w:rPr>
                <w:rFonts w:hint="eastAsia"/>
              </w:rPr>
              <w:t>规则判断层</w:t>
            </w:r>
          </w:p>
        </w:tc>
        <w:tc>
          <w:tcPr>
            <w:tcW w:w="2076" w:type="dxa"/>
            <w:vAlign w:val="center"/>
          </w:tcPr>
          <w:p w14:paraId="261FB7D5">
            <w:r>
              <w:rPr>
                <w:rFonts w:hint="eastAsia"/>
              </w:rPr>
              <w:t>业务服务层、应用展示层</w:t>
            </w:r>
          </w:p>
        </w:tc>
        <w:tc>
          <w:tcPr>
            <w:tcW w:w="2076" w:type="dxa"/>
            <w:vAlign w:val="center"/>
          </w:tcPr>
          <w:p w14:paraId="3D7EE75B">
            <w:r>
              <w:rPr>
                <w:rFonts w:hint="eastAsia"/>
              </w:rPr>
              <w:t>预警推送、复核、统计</w:t>
            </w:r>
          </w:p>
        </w:tc>
      </w:tr>
      <w:tr w14:paraId="779960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0BD9E558">
            <w:r>
              <w:rPr>
                <w:rFonts w:hint="eastAsia"/>
              </w:rPr>
              <w:t>事件截图与视频片段</w:t>
            </w:r>
          </w:p>
        </w:tc>
        <w:tc>
          <w:tcPr>
            <w:tcW w:w="2076" w:type="dxa"/>
            <w:vAlign w:val="center"/>
          </w:tcPr>
          <w:p w14:paraId="3B1A9DE5">
            <w:r>
              <w:rPr>
                <w:rFonts w:hint="eastAsia"/>
              </w:rPr>
              <w:t>视频与算法模块</w:t>
            </w:r>
          </w:p>
        </w:tc>
        <w:tc>
          <w:tcPr>
            <w:tcW w:w="2076" w:type="dxa"/>
            <w:vAlign w:val="center"/>
          </w:tcPr>
          <w:p w14:paraId="30E3C08B">
            <w:r>
              <w:rPr>
                <w:rFonts w:hint="eastAsia"/>
              </w:rPr>
              <w:t>本地文件系统或对象存储</w:t>
            </w:r>
          </w:p>
        </w:tc>
        <w:tc>
          <w:tcPr>
            <w:tcW w:w="2076" w:type="dxa"/>
            <w:vAlign w:val="center"/>
          </w:tcPr>
          <w:p w14:paraId="20CC883F">
            <w:r>
              <w:rPr>
                <w:rFonts w:hint="eastAsia"/>
              </w:rPr>
              <w:t>复核依据、取证</w:t>
            </w:r>
          </w:p>
        </w:tc>
      </w:tr>
      <w:tr w14:paraId="5592DE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26917BA7">
            <w:r>
              <w:rPr>
                <w:rFonts w:hint="eastAsia"/>
              </w:rPr>
              <w:t>复核结论、派发记录、处置反馈</w:t>
            </w:r>
          </w:p>
        </w:tc>
        <w:tc>
          <w:tcPr>
            <w:tcW w:w="2076" w:type="dxa"/>
            <w:vAlign w:val="center"/>
          </w:tcPr>
          <w:p w14:paraId="150F142B">
            <w:r>
              <w:rPr>
                <w:rFonts w:hint="eastAsia"/>
              </w:rPr>
              <w:t>业务服务层</w:t>
            </w:r>
          </w:p>
        </w:tc>
        <w:tc>
          <w:tcPr>
            <w:tcW w:w="2076" w:type="dxa"/>
            <w:vAlign w:val="center"/>
          </w:tcPr>
          <w:p w14:paraId="1BEFE8C8">
            <w:r>
              <w:rPr>
                <w:rFonts w:hint="eastAsia"/>
              </w:rPr>
              <w:t>数据库与日志</w:t>
            </w:r>
          </w:p>
        </w:tc>
        <w:tc>
          <w:tcPr>
            <w:tcW w:w="2076" w:type="dxa"/>
            <w:vAlign w:val="center"/>
          </w:tcPr>
          <w:p w14:paraId="5704E9D8">
            <w:r>
              <w:rPr>
                <w:rFonts w:hint="eastAsia"/>
              </w:rPr>
              <w:t>闭环跟踪、责任追溯</w:t>
            </w:r>
          </w:p>
        </w:tc>
      </w:tr>
      <w:tr w14:paraId="5A63DA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22F5E165">
            <w:r>
              <w:rPr>
                <w:rFonts w:hint="eastAsia"/>
              </w:rPr>
              <w:t>统计数据与巡检报告</w:t>
            </w:r>
          </w:p>
        </w:tc>
        <w:tc>
          <w:tcPr>
            <w:tcW w:w="2076" w:type="dxa"/>
            <w:vAlign w:val="center"/>
          </w:tcPr>
          <w:p w14:paraId="117AA6FD">
            <w:r>
              <w:rPr>
                <w:rFonts w:hint="eastAsia"/>
              </w:rPr>
              <w:t>业务服务层</w:t>
            </w:r>
          </w:p>
        </w:tc>
        <w:tc>
          <w:tcPr>
            <w:tcW w:w="2076" w:type="dxa"/>
            <w:vAlign w:val="center"/>
          </w:tcPr>
          <w:p w14:paraId="45EA5E10">
            <w:r>
              <w:rPr>
                <w:rFonts w:hint="eastAsia"/>
              </w:rPr>
              <w:t>应用展示层</w:t>
            </w:r>
          </w:p>
        </w:tc>
        <w:tc>
          <w:tcPr>
            <w:tcW w:w="2076" w:type="dxa"/>
            <w:vAlign w:val="center"/>
          </w:tcPr>
          <w:p w14:paraId="286BE79B">
            <w:r>
              <w:rPr>
                <w:rFonts w:hint="eastAsia"/>
              </w:rPr>
              <w:t>管理与汇报</w:t>
            </w:r>
          </w:p>
        </w:tc>
      </w:tr>
    </w:tbl>
    <w:p w14:paraId="68E7374F">
      <w:r>
        <w:rPr>
          <w:rFonts w:hint="eastAsia"/>
          <w:b/>
        </w:rPr>
        <w:t>事件去重与结束机制：</w:t>
      </w:r>
      <w:r>
        <w:rPr>
          <w:rFonts w:hint="eastAsia"/>
        </w:rPr>
        <w:t xml:space="preserve"> 同一摄像头、同一目标、同一事件类型在短时间内连续出现时合并为一条事件，事件键为"摄像头编号 + 规则编号 + 事件类型 + 跟踪目标编号"；目标离开或风险状态消失达到恢复阈值后结束事件，并在冷却时间内不重复创建同类事件。</w:t>
      </w:r>
    </w:p>
    <w:p w14:paraId="18CC8FFB">
      <w:pPr>
        <w:keepNext/>
        <w:keepLines/>
        <w:spacing w:before="100" w:beforeAutospacing="1" w:after="100" w:afterAutospacing="1"/>
        <w:outlineLvl w:val="1"/>
        <w:rPr>
          <w:b/>
          <w:sz w:val="28"/>
          <w:szCs w:val="28"/>
        </w:rPr>
      </w:pPr>
      <w:bookmarkStart w:id="42" w:name="knnv0w"/>
      <w:bookmarkStart w:id="43" w:name="_Toc9190"/>
      <w:r>
        <w:rPr>
          <w:rFonts w:hint="eastAsia"/>
          <w:b/>
          <w:sz w:val="28"/>
          <w:szCs w:val="28"/>
        </w:rPr>
        <w:t>4.3 改进之</w:t>
      </w:r>
      <w:bookmarkEnd w:id="42"/>
      <w:r>
        <w:rPr>
          <w:rFonts w:hint="eastAsia"/>
          <w:b/>
          <w:sz w:val="28"/>
          <w:szCs w:val="28"/>
        </w:rPr>
        <w:t>处</w:t>
      </w:r>
      <w:r>
        <w:rPr>
          <w:rFonts w:hint="eastAsia"/>
          <w:b/>
          <w:sz w:val="28"/>
          <w:szCs w:val="28"/>
        </w:rPr>
        <w:cr/>
      </w:r>
      <w:bookmarkEnd w:id="43"/>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E35B4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223EDF50">
            <w:pPr>
              <w:rPr>
                <w:b/>
                <w:bCs/>
              </w:rPr>
            </w:pPr>
            <w:r>
              <w:rPr>
                <w:rFonts w:hint="eastAsia"/>
                <w:b/>
              </w:rPr>
              <w:t>对比维度</w:t>
            </w:r>
          </w:p>
        </w:tc>
        <w:tc>
          <w:tcPr>
            <w:tcW w:w="2768" w:type="dxa"/>
            <w:vAlign w:val="center"/>
          </w:tcPr>
          <w:p w14:paraId="75612EA9">
            <w:pPr>
              <w:rPr>
                <w:b/>
                <w:bCs/>
              </w:rPr>
            </w:pPr>
            <w:r>
              <w:rPr>
                <w:rFonts w:hint="eastAsia"/>
                <w:b/>
              </w:rPr>
              <w:t>现有系统</w:t>
            </w:r>
          </w:p>
        </w:tc>
        <w:tc>
          <w:tcPr>
            <w:tcW w:w="2768" w:type="dxa"/>
            <w:vAlign w:val="center"/>
          </w:tcPr>
          <w:p w14:paraId="7B2A6EAD">
            <w:pPr>
              <w:rPr>
                <w:b/>
                <w:bCs/>
              </w:rPr>
            </w:pPr>
            <w:r>
              <w:rPr>
                <w:rFonts w:hint="eastAsia"/>
                <w:b/>
              </w:rPr>
              <w:t>所建议的系统</w:t>
            </w:r>
          </w:p>
        </w:tc>
      </w:tr>
      <w:tr w14:paraId="4C72B0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B04A63D">
            <w:r>
              <w:rPr>
                <w:rFonts w:hint="eastAsia"/>
              </w:rPr>
              <w:t>风险发现方式</w:t>
            </w:r>
          </w:p>
        </w:tc>
        <w:tc>
          <w:tcPr>
            <w:tcW w:w="2768" w:type="dxa"/>
            <w:vAlign w:val="center"/>
          </w:tcPr>
          <w:p w14:paraId="41EA5007">
            <w:r>
              <w:rPr>
                <w:rFonts w:hint="eastAsia"/>
              </w:rPr>
              <w:t>人工持续注视多路画面</w:t>
            </w:r>
          </w:p>
        </w:tc>
        <w:tc>
          <w:tcPr>
            <w:tcW w:w="2768" w:type="dxa"/>
            <w:vAlign w:val="center"/>
          </w:tcPr>
          <w:p w14:paraId="18464B55">
            <w:r>
              <w:rPr>
                <w:rFonts w:hint="eastAsia"/>
              </w:rPr>
              <w:t>算法按摄像头场景自动检测并生成疑似事件，人工转向判断与处置</w:t>
            </w:r>
          </w:p>
        </w:tc>
      </w:tr>
      <w:tr w14:paraId="5170A8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DBFCAC1">
            <w:r>
              <w:rPr>
                <w:rFonts w:hint="eastAsia"/>
              </w:rPr>
              <w:t>判定依据</w:t>
            </w:r>
          </w:p>
        </w:tc>
        <w:tc>
          <w:tcPr>
            <w:tcW w:w="2768" w:type="dxa"/>
            <w:vAlign w:val="center"/>
          </w:tcPr>
          <w:p w14:paraId="4484956F">
            <w:r>
              <w:rPr>
                <w:rFonts w:hint="eastAsia"/>
              </w:rPr>
              <w:t>肉眼观察，标准因人而异</w:t>
            </w:r>
          </w:p>
        </w:tc>
        <w:tc>
          <w:tcPr>
            <w:tcW w:w="2768" w:type="dxa"/>
            <w:vAlign w:val="center"/>
          </w:tcPr>
          <w:p w14:paraId="7113E401">
            <w:r>
              <w:rPr>
                <w:rFonts w:hint="eastAsia"/>
              </w:rPr>
              <w:t>连续帧确认、持续时间、静止状态、区域关系等可配置量化规则</w:t>
            </w:r>
          </w:p>
        </w:tc>
      </w:tr>
      <w:tr w14:paraId="44D748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6B35F8C">
            <w:r>
              <w:rPr>
                <w:rFonts w:hint="eastAsia"/>
              </w:rPr>
              <w:t>事件确认</w:t>
            </w:r>
          </w:p>
        </w:tc>
        <w:tc>
          <w:tcPr>
            <w:tcW w:w="2768" w:type="dxa"/>
            <w:vAlign w:val="center"/>
          </w:tcPr>
          <w:p w14:paraId="115D9764">
            <w:r>
              <w:rPr>
                <w:rFonts w:hint="eastAsia"/>
              </w:rPr>
              <w:t>现场查看或回放录像</w:t>
            </w:r>
          </w:p>
        </w:tc>
        <w:tc>
          <w:tcPr>
            <w:tcW w:w="2768" w:type="dxa"/>
            <w:vAlign w:val="center"/>
          </w:tcPr>
          <w:p w14:paraId="29976854">
            <w:r>
              <w:rPr>
                <w:rFonts w:hint="eastAsia"/>
              </w:rPr>
              <w:t>在事件页查看截图、视频片段、检测框、置信度与规则依据后复核</w:t>
            </w:r>
          </w:p>
        </w:tc>
      </w:tr>
      <w:tr w14:paraId="25AB3E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DF128B6">
            <w:r>
              <w:rPr>
                <w:rFonts w:hint="eastAsia"/>
              </w:rPr>
              <w:t>任务流转</w:t>
            </w:r>
          </w:p>
        </w:tc>
        <w:tc>
          <w:tcPr>
            <w:tcW w:w="2768" w:type="dxa"/>
            <w:vAlign w:val="center"/>
          </w:tcPr>
          <w:p w14:paraId="4955BB69">
            <w:r>
              <w:rPr>
                <w:rFonts w:hint="eastAsia"/>
              </w:rPr>
              <w:t>电话、口头或群消息</w:t>
            </w:r>
          </w:p>
        </w:tc>
        <w:tc>
          <w:tcPr>
            <w:tcW w:w="2768" w:type="dxa"/>
            <w:vAlign w:val="center"/>
          </w:tcPr>
          <w:p w14:paraId="7003B437">
            <w:r>
              <w:rPr>
                <w:rFonts w:hint="eastAsia"/>
              </w:rPr>
              <w:t>系统派发任务并跟踪接收、处理、延期、完成</w:t>
            </w:r>
          </w:p>
        </w:tc>
      </w:tr>
      <w:tr w14:paraId="2DD15E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4848CB3">
            <w:r>
              <w:rPr>
                <w:rFonts w:hint="eastAsia"/>
              </w:rPr>
              <w:t>结果留痕</w:t>
            </w:r>
          </w:p>
        </w:tc>
        <w:tc>
          <w:tcPr>
            <w:tcW w:w="2768" w:type="dxa"/>
            <w:vAlign w:val="center"/>
          </w:tcPr>
          <w:p w14:paraId="5491343F">
            <w:r>
              <w:rPr>
                <w:rFonts w:hint="eastAsia"/>
              </w:rPr>
              <w:t>纸质或零散记录</w:t>
            </w:r>
          </w:p>
        </w:tc>
        <w:tc>
          <w:tcPr>
            <w:tcW w:w="2768" w:type="dxa"/>
            <w:vAlign w:val="center"/>
          </w:tcPr>
          <w:p w14:paraId="292F2447">
            <w:r>
              <w:rPr>
                <w:rFonts w:hint="eastAsia"/>
              </w:rPr>
              <w:t>结构化事件时间线，全流程留痕</w:t>
            </w:r>
          </w:p>
        </w:tc>
      </w:tr>
      <w:tr w14:paraId="34289D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DA7ECC4">
            <w:r>
              <w:rPr>
                <w:rFonts w:hint="eastAsia"/>
              </w:rPr>
              <w:t>统计分析</w:t>
            </w:r>
          </w:p>
        </w:tc>
        <w:tc>
          <w:tcPr>
            <w:tcW w:w="2768" w:type="dxa"/>
            <w:vAlign w:val="center"/>
          </w:tcPr>
          <w:p w14:paraId="156817E8">
            <w:r>
              <w:rPr>
                <w:rFonts w:hint="eastAsia"/>
              </w:rPr>
              <w:t>人工汇总，耗时半天以上</w:t>
            </w:r>
          </w:p>
        </w:tc>
        <w:tc>
          <w:tcPr>
            <w:tcW w:w="2768" w:type="dxa"/>
            <w:vAlign w:val="center"/>
          </w:tcPr>
          <w:p w14:paraId="7FD3669C">
            <w:r>
              <w:rPr>
                <w:rFonts w:hint="eastAsia"/>
              </w:rPr>
              <w:t>自动生成统计图表与巡检报告，支持导出 PDF</w:t>
            </w:r>
          </w:p>
        </w:tc>
      </w:tr>
      <w:tr w14:paraId="1435C0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C53E10F">
            <w:r>
              <w:rPr>
                <w:rFonts w:hint="eastAsia"/>
              </w:rPr>
              <w:t>能力迭代</w:t>
            </w:r>
          </w:p>
        </w:tc>
        <w:tc>
          <w:tcPr>
            <w:tcW w:w="2768" w:type="dxa"/>
            <w:vAlign w:val="center"/>
          </w:tcPr>
          <w:p w14:paraId="55637991">
            <w:r>
              <w:rPr>
                <w:rFonts w:hint="eastAsia"/>
              </w:rPr>
              <w:t>无机制</w:t>
            </w:r>
          </w:p>
        </w:tc>
        <w:tc>
          <w:tcPr>
            <w:tcW w:w="2768" w:type="dxa"/>
            <w:vAlign w:val="center"/>
          </w:tcPr>
          <w:p w14:paraId="07671BCF">
            <w:r>
              <w:rPr>
                <w:rFonts w:hint="eastAsia"/>
              </w:rPr>
              <w:t>误报标记沉淀为困难样本候选，结合模型版本记录支撑迭代</w:t>
            </w:r>
          </w:p>
        </w:tc>
      </w:tr>
      <w:tr w14:paraId="0A06D1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BDF2BBC">
            <w:r>
              <w:rPr>
                <w:rFonts w:hint="eastAsia"/>
              </w:rPr>
              <w:t>责任主体</w:t>
            </w:r>
          </w:p>
        </w:tc>
        <w:tc>
          <w:tcPr>
            <w:tcW w:w="2768" w:type="dxa"/>
            <w:vAlign w:val="center"/>
          </w:tcPr>
          <w:p w14:paraId="72FFAB7A">
            <w:r>
              <w:rPr>
                <w:rFonts w:hint="eastAsia"/>
              </w:rPr>
              <w:t>人工</w:t>
            </w:r>
          </w:p>
        </w:tc>
        <w:tc>
          <w:tcPr>
            <w:tcW w:w="2768" w:type="dxa"/>
            <w:vAlign w:val="center"/>
          </w:tcPr>
          <w:p w14:paraId="1A1139AC">
            <w:r>
              <w:rPr>
                <w:rFonts w:hint="eastAsia"/>
                <w:b/>
              </w:rPr>
              <w:t>不变</w:t>
            </w:r>
            <w:r>
              <w:rPr>
                <w:rFonts w:hint="eastAsia"/>
              </w:rPr>
              <w:t>（系统不取代既有组织架构与指挥关系）</w:t>
            </w:r>
          </w:p>
        </w:tc>
      </w:tr>
    </w:tbl>
    <w:p w14:paraId="2BFAC98B">
      <w:pPr>
        <w:keepNext/>
        <w:keepLines/>
        <w:spacing w:before="100" w:beforeAutospacing="1" w:after="100" w:afterAutospacing="1"/>
        <w:outlineLvl w:val="1"/>
        <w:rPr>
          <w:b/>
          <w:sz w:val="28"/>
          <w:szCs w:val="28"/>
        </w:rPr>
      </w:pPr>
      <w:bookmarkStart w:id="44" w:name="e8gle9"/>
      <w:bookmarkStart w:id="45" w:name="_Toc19306"/>
      <w:r>
        <w:rPr>
          <w:rFonts w:hint="eastAsia"/>
          <w:b/>
          <w:sz w:val="28"/>
          <w:szCs w:val="28"/>
        </w:rPr>
        <w:t>4.4 影</w:t>
      </w:r>
      <w:bookmarkEnd w:id="44"/>
      <w:r>
        <w:rPr>
          <w:rFonts w:hint="eastAsia"/>
          <w:b/>
          <w:sz w:val="28"/>
          <w:szCs w:val="28"/>
        </w:rPr>
        <w:t>响</w:t>
      </w:r>
      <w:r>
        <w:rPr>
          <w:rFonts w:hint="eastAsia"/>
          <w:b/>
          <w:sz w:val="28"/>
          <w:szCs w:val="28"/>
        </w:rPr>
        <w:cr/>
      </w:r>
      <w:bookmarkEnd w:id="45"/>
      <w:bookmarkStart w:id="46" w:name="ha1qpw"/>
    </w:p>
    <w:p w14:paraId="23231F31">
      <w:pPr>
        <w:keepNext/>
        <w:keepLines/>
        <w:spacing w:before="100" w:beforeAutospacing="1" w:after="100" w:afterAutospacing="1"/>
        <w:outlineLvl w:val="2"/>
        <w:rPr>
          <w:b/>
          <w:sz w:val="26"/>
          <w:szCs w:val="26"/>
        </w:rPr>
      </w:pPr>
      <w:r>
        <w:rPr>
          <w:rFonts w:hint="eastAsia"/>
          <w:b/>
          <w:sz w:val="26"/>
          <w:szCs w:val="26"/>
        </w:rPr>
        <w:t>4.4.1 对设备的影</w:t>
      </w:r>
      <w:bookmarkEnd w:id="46"/>
      <w:r>
        <w:rPr>
          <w:rFonts w:hint="eastAsia"/>
          <w:b/>
          <w:sz w:val="26"/>
          <w:szCs w:val="26"/>
        </w:rPr>
        <w:t>响</w:t>
      </w:r>
      <w:r>
        <w:rPr>
          <w:rFonts w:hint="eastAsia"/>
          <w:b/>
          <w:sz w:val="26"/>
          <w:szCs w:val="26"/>
        </w:rPr>
        <w:cr/>
      </w:r>
    </w:p>
    <w:p w14:paraId="058DBF99">
      <w:r>
        <w:rPr>
          <w:rFonts w:hint="eastAsia"/>
        </w:rPr>
        <w:t>新增需求为：1 台具备 GPU 的计算机用于算法推理服务，1 台普通计算机用于前端、业务服务、数据库与缓存。</w:t>
      </w:r>
      <w:r>
        <w:rPr>
          <w:rFonts w:hint="eastAsia"/>
          <w:b/>
        </w:rPr>
        <w:t>现有摄像机、传输与录像设备不需要更换</w:t>
      </w:r>
      <w:r>
        <w:rPr>
          <w:rFonts w:hint="eastAsia"/>
        </w:rPr>
        <w:t>，仅需提供授权视频访问能力。若算力不足，可通过降低输入尺寸、降低抽帧频率、按场景加载模型等方式在现有设备上运行；无 GPU 时亦可完成演示。</w:t>
      </w:r>
    </w:p>
    <w:p w14:paraId="3EF4F603">
      <w:pPr>
        <w:keepNext/>
        <w:keepLines/>
        <w:spacing w:before="100" w:beforeAutospacing="1" w:after="100" w:afterAutospacing="1"/>
        <w:outlineLvl w:val="2"/>
        <w:rPr>
          <w:b/>
          <w:sz w:val="26"/>
          <w:szCs w:val="26"/>
        </w:rPr>
      </w:pPr>
      <w:bookmarkStart w:id="47" w:name="kq57vw"/>
      <w:r>
        <w:rPr>
          <w:rFonts w:hint="eastAsia"/>
          <w:b/>
          <w:sz w:val="26"/>
          <w:szCs w:val="26"/>
        </w:rPr>
        <w:t>4.4.2 对软件的影</w:t>
      </w:r>
      <w:bookmarkEnd w:id="47"/>
      <w:r>
        <w:rPr>
          <w:rFonts w:hint="eastAsia"/>
          <w:b/>
          <w:sz w:val="26"/>
          <w:szCs w:val="26"/>
        </w:rPr>
        <w:t>响</w:t>
      </w:r>
      <w:r>
        <w:rPr>
          <w:rFonts w:hint="eastAsia"/>
          <w:b/>
          <w:sz w:val="26"/>
          <w:szCs w:val="26"/>
        </w:rPr>
        <w:cr/>
      </w:r>
    </w:p>
    <w:p w14:paraId="1D4A782D">
      <w:r>
        <w:rPr>
          <w:rFonts w:hint="eastAsia"/>
        </w:rPr>
        <w:t>新增开源软件栈：Python、PyTorch、YOLO 系列模型、OpenCV、ByteTrack、FFmpeg、FastAPI（或 Spring Boot）、Vue 3、Element Plus、ECharts、MySQL、Redis、Docker Compose。</w:t>
      </w:r>
      <w:r>
        <w:rPr>
          <w:rFonts w:hint="eastAsia"/>
          <w:b/>
        </w:rPr>
        <w:t>全部为开源或免费授权，不产生软件采购费用</w:t>
      </w:r>
      <w:r>
        <w:rPr>
          <w:rFonts w:hint="eastAsia"/>
        </w:rPr>
        <w:t>，不改变现有监控系统软件。需注意版本兼容与依赖管理，并在交付时提供启动说明与部署文档。</w:t>
      </w:r>
    </w:p>
    <w:p w14:paraId="1FA70C44">
      <w:pPr>
        <w:keepNext/>
        <w:keepLines/>
        <w:spacing w:before="100" w:beforeAutospacing="1" w:after="100" w:afterAutospacing="1"/>
        <w:outlineLvl w:val="2"/>
        <w:rPr>
          <w:b/>
          <w:sz w:val="26"/>
          <w:szCs w:val="26"/>
        </w:rPr>
      </w:pPr>
      <w:bookmarkStart w:id="48" w:name="indv97"/>
      <w:r>
        <w:rPr>
          <w:rFonts w:hint="eastAsia"/>
          <w:b/>
          <w:sz w:val="26"/>
          <w:szCs w:val="26"/>
        </w:rPr>
        <w:t>4.4.3 对用户单位机构的影</w:t>
      </w:r>
      <w:bookmarkEnd w:id="48"/>
      <w:r>
        <w:rPr>
          <w:rFonts w:hint="eastAsia"/>
          <w:b/>
          <w:sz w:val="26"/>
          <w:szCs w:val="26"/>
        </w:rPr>
        <w:t>响</w:t>
      </w:r>
      <w:r>
        <w:rPr>
          <w:rFonts w:hint="eastAsia"/>
          <w:b/>
          <w:sz w:val="26"/>
          <w:szCs w:val="26"/>
        </w:rPr>
        <w:cr/>
      </w:r>
    </w:p>
    <w:p w14:paraId="1DFAF106">
      <w:r>
        <w:rPr>
          <w:rFonts w:hint="eastAsia"/>
        </w:rPr>
        <w:t>不新增机构、不改变指挥关系。变化在于</w:t>
      </w:r>
      <w:r>
        <w:rPr>
          <w:rFonts w:hint="eastAsia"/>
          <w:b/>
        </w:rPr>
        <w:t>职责细化</w:t>
      </w:r>
      <w:r>
        <w:rPr>
          <w:rFonts w:hint="eastAsia"/>
        </w:rPr>
        <w:t>：新增"复核与调度"环节的记录要求，值班人员的工作重心从"持续注视"转为"判断与处置"。需要明确各类角色的权限边界，并提供分角色培训（管理人员半天、复核人员半天、现场人员约 1 小时、查看人员无需专门培训）。</w:t>
      </w:r>
    </w:p>
    <w:p w14:paraId="1F4A8560">
      <w:pPr>
        <w:keepNext/>
        <w:keepLines/>
        <w:spacing w:before="100" w:beforeAutospacing="1" w:after="100" w:afterAutospacing="1"/>
        <w:outlineLvl w:val="2"/>
        <w:rPr>
          <w:b/>
          <w:sz w:val="26"/>
          <w:szCs w:val="26"/>
        </w:rPr>
      </w:pPr>
      <w:bookmarkStart w:id="49" w:name="m6fy6q"/>
      <w:r>
        <w:rPr>
          <w:rFonts w:hint="eastAsia"/>
          <w:b/>
          <w:sz w:val="26"/>
          <w:szCs w:val="26"/>
        </w:rPr>
        <w:t>4.4.4 对系统运行过程的影</w:t>
      </w:r>
      <w:bookmarkEnd w:id="49"/>
      <w:r>
        <w:rPr>
          <w:rFonts w:hint="eastAsia"/>
          <w:b/>
          <w:sz w:val="26"/>
          <w:szCs w:val="26"/>
        </w:rPr>
        <w:t>响</w:t>
      </w:r>
      <w:r>
        <w:rPr>
          <w:rFonts w:hint="eastAsia"/>
          <w:b/>
          <w:sz w:val="26"/>
          <w:szCs w:val="26"/>
        </w:rPr>
        <w:cr/>
      </w:r>
    </w:p>
    <w:p w14:paraId="1EFB972B">
      <w:r>
        <w:rPr>
          <w:rFonts w:hint="eastAsia"/>
        </w:rPr>
        <w:t>系统接入后，原有"发现 → 通知 → 处置"链条被替换为"系统预警 → 人工复核 → 系统派发 → 现场反馈 → 系统复查归档"，每一步均有时间戳与操作人。运行过程需增加两项日常操作：一是阈值与规则的可配置调整，二是误报分析与困难样本沉淀（按摄像头统计误报次数）。当算法服务异常时，历史事件查询与已派发任务处理不受影响。</w:t>
      </w:r>
    </w:p>
    <w:p w14:paraId="1184CEF9">
      <w:pPr>
        <w:keepNext/>
        <w:keepLines/>
        <w:spacing w:before="100" w:beforeAutospacing="1" w:after="100" w:afterAutospacing="1"/>
        <w:outlineLvl w:val="2"/>
        <w:rPr>
          <w:b/>
          <w:sz w:val="26"/>
          <w:szCs w:val="26"/>
        </w:rPr>
      </w:pPr>
      <w:bookmarkStart w:id="50" w:name="2suftq"/>
      <w:r>
        <w:rPr>
          <w:rFonts w:hint="eastAsia"/>
          <w:b/>
          <w:sz w:val="26"/>
          <w:szCs w:val="26"/>
        </w:rPr>
        <w:t>4.4.5 对开发的影</w:t>
      </w:r>
      <w:bookmarkEnd w:id="50"/>
      <w:r>
        <w:rPr>
          <w:rFonts w:hint="eastAsia"/>
          <w:b/>
          <w:sz w:val="26"/>
          <w:szCs w:val="26"/>
        </w:rPr>
        <w:t>响</w:t>
      </w:r>
      <w:r>
        <w:rPr>
          <w:rFonts w:hint="eastAsia"/>
          <w:b/>
          <w:sz w:val="26"/>
          <w:szCs w:val="26"/>
        </w:rPr>
        <w:cr/>
      </w:r>
    </w:p>
    <w:p w14:paraId="768C4099">
      <w:r>
        <w:rPr>
          <w:rFonts w:hint="eastAsia"/>
        </w:rPr>
        <w:t>开发方式变化：需要处理视频流、模型推理与业务系统三类异构任务，要求团队在开发前</w:t>
      </w:r>
      <w:r>
        <w:rPr>
          <w:rFonts w:hint="eastAsia"/>
          <w:b/>
        </w:rPr>
        <w:t>冻结算法输出字段、事件状态机与接口规范</w:t>
      </w:r>
      <w:r>
        <w:rPr>
          <w:rFonts w:hint="eastAsia"/>
        </w:rPr>
        <w:t>；需建立数据标注与复核流程；需按周进行联调。对人员能力的要求集中在目标检测工程化、多目标跟踪、规则引擎、前端可视化与全栈协作五个方面。</w:t>
      </w:r>
    </w:p>
    <w:p w14:paraId="50F18982">
      <w:pPr>
        <w:keepNext/>
        <w:keepLines/>
        <w:spacing w:before="100" w:beforeAutospacing="1" w:after="100" w:afterAutospacing="1"/>
        <w:outlineLvl w:val="2"/>
        <w:rPr>
          <w:b/>
          <w:sz w:val="26"/>
          <w:szCs w:val="26"/>
        </w:rPr>
      </w:pPr>
      <w:bookmarkStart w:id="51" w:name="5dw1tm"/>
      <w:r>
        <w:rPr>
          <w:rFonts w:hint="eastAsia"/>
          <w:b/>
          <w:sz w:val="26"/>
          <w:szCs w:val="26"/>
        </w:rPr>
        <w:t>4.4.6 对地点和设施的影</w:t>
      </w:r>
      <w:bookmarkEnd w:id="51"/>
      <w:r>
        <w:rPr>
          <w:rFonts w:hint="eastAsia"/>
          <w:b/>
          <w:sz w:val="26"/>
          <w:szCs w:val="26"/>
        </w:rPr>
        <w:t>响</w:t>
      </w:r>
      <w:r>
        <w:rPr>
          <w:rFonts w:hint="eastAsia"/>
          <w:b/>
          <w:sz w:val="26"/>
          <w:szCs w:val="26"/>
        </w:rPr>
        <w:cr/>
      </w:r>
    </w:p>
    <w:p w14:paraId="5B04544B">
      <w:r>
        <w:rPr>
          <w:rFonts w:hint="eastAsia"/>
        </w:rPr>
        <w:t>算法推理机与业务服务器可放置于校园机房或实验室，占用空间与供电需求小；使用 Docker Compose 统一编排，便于迁移。试用阶段可先在实验室以本地视频与模拟实时流运行，不影响生产环境；正式试点时需限制摄像头网络访问范围并分离原始视频与业务数据的访问权限。</w:t>
      </w:r>
    </w:p>
    <w:p w14:paraId="14CFB860">
      <w:pPr>
        <w:keepNext/>
        <w:keepLines/>
        <w:spacing w:before="100" w:beforeAutospacing="1" w:after="100" w:afterAutospacing="1"/>
        <w:outlineLvl w:val="2"/>
        <w:rPr>
          <w:b/>
          <w:sz w:val="26"/>
          <w:szCs w:val="26"/>
        </w:rPr>
      </w:pPr>
      <w:bookmarkStart w:id="52" w:name="58ta1b"/>
      <w:r>
        <w:rPr>
          <w:rFonts w:hint="eastAsia"/>
          <w:b/>
          <w:sz w:val="26"/>
          <w:szCs w:val="26"/>
        </w:rPr>
        <w:t>4.4.7 对经费开支的影</w:t>
      </w:r>
      <w:bookmarkEnd w:id="52"/>
      <w:r>
        <w:rPr>
          <w:rFonts w:hint="eastAsia"/>
          <w:b/>
          <w:sz w:val="26"/>
          <w:szCs w:val="26"/>
        </w:rPr>
        <w:t>响</w:t>
      </w:r>
      <w:r>
        <w:rPr>
          <w:rFonts w:hint="eastAsia"/>
          <w:b/>
          <w:sz w:val="26"/>
          <w:szCs w:val="26"/>
        </w:rPr>
        <w:cr/>
      </w:r>
    </w:p>
    <w:p w14:paraId="71CD7080">
      <w:r>
        <w:rPr>
          <w:rFonts w:hint="eastAsia"/>
        </w:rPr>
        <w:t>新增现金开支主要为：可选的数据采集与标注外包费用、按需的云 GPU 租用费用，以及电费、网络与存储费用。在课程口径下，硬件复用现有设备、软件全部开源，</w:t>
      </w:r>
      <w:r>
        <w:rPr>
          <w:rFonts w:hint="eastAsia"/>
          <w:b/>
        </w:rPr>
        <w:t>直接现金支出接近于零</w:t>
      </w:r>
      <w:r>
        <w:rPr>
          <w:rFonts w:hint="eastAsia"/>
        </w:rPr>
        <w:t>；在真实试点口径下，估算见第 6 章。</w:t>
      </w:r>
    </w:p>
    <w:p w14:paraId="7FB18C8F">
      <w:pPr>
        <w:keepNext/>
        <w:keepLines/>
        <w:spacing w:before="100" w:beforeAutospacing="1" w:after="100" w:afterAutospacing="1"/>
        <w:outlineLvl w:val="1"/>
        <w:rPr>
          <w:b/>
          <w:sz w:val="28"/>
          <w:szCs w:val="28"/>
        </w:rPr>
      </w:pPr>
      <w:bookmarkStart w:id="53" w:name="52ilbr"/>
      <w:bookmarkStart w:id="54" w:name="_Toc29921"/>
      <w:r>
        <w:rPr>
          <w:rFonts w:hint="eastAsia"/>
          <w:b/>
          <w:sz w:val="28"/>
          <w:szCs w:val="28"/>
        </w:rPr>
        <w:t>4.5 局限</w:t>
      </w:r>
      <w:bookmarkEnd w:id="53"/>
      <w:r>
        <w:rPr>
          <w:rFonts w:hint="eastAsia"/>
          <w:b/>
          <w:sz w:val="28"/>
          <w:szCs w:val="28"/>
        </w:rPr>
        <w:t>性</w:t>
      </w:r>
      <w:r>
        <w:rPr>
          <w:rFonts w:hint="eastAsia"/>
          <w:b/>
          <w:sz w:val="28"/>
          <w:szCs w:val="28"/>
        </w:rPr>
        <w:cr/>
      </w:r>
      <w:bookmarkEnd w:id="54"/>
    </w:p>
    <w:p w14:paraId="2AE14985">
      <w:pPr>
        <w:numPr>
          <w:ilvl w:val="0"/>
          <w:numId w:val="3"/>
        </w:numPr>
      </w:pPr>
      <w:r>
        <w:rPr>
          <w:rFonts w:hint="eastAsia"/>
          <w:b/>
        </w:rPr>
        <w:t>不覆盖复杂行为识别。</w:t>
      </w:r>
      <w:r>
        <w:rPr>
          <w:rFonts w:hint="eastAsia"/>
        </w:rPr>
        <w:t xml:space="preserve"> 翻越围栏、打架、追逐、异常徘徊、群体行为语义理解等需要人体姿态或视频时序模型的能力，不纳入首版，也不承诺在第 6 章的投资口径内实现。</w:t>
      </w:r>
    </w:p>
    <w:p w14:paraId="6084211A">
      <w:pPr>
        <w:numPr>
          <w:ilvl w:val="0"/>
          <w:numId w:val="3"/>
        </w:numPr>
      </w:pPr>
      <w:r>
        <w:rPr>
          <w:rFonts w:hint="eastAsia"/>
          <w:b/>
        </w:rPr>
        <w:t>跌倒识别存在原理性误报来源。</w:t>
      </w:r>
      <w:r>
        <w:rPr>
          <w:rFonts w:hint="eastAsia"/>
        </w:rPr>
        <w:t xml:space="preserve"> 正常躺卧、弯腰、坐地与体育活动外观与跌倒相似，首版仅输出"疑似倒地人员"，必须经多帧确认与人工复核。</w:t>
      </w:r>
    </w:p>
    <w:p w14:paraId="6A58984C">
      <w:pPr>
        <w:numPr>
          <w:ilvl w:val="0"/>
          <w:numId w:val="3"/>
        </w:numPr>
      </w:pPr>
      <w:r>
        <w:rPr>
          <w:rFonts w:hint="eastAsia"/>
          <w:b/>
        </w:rPr>
        <w:t>效果依赖数据质量与阈值。</w:t>
      </w:r>
      <w:r>
        <w:rPr>
          <w:rFonts w:hint="eastAsia"/>
        </w:rPr>
        <w:t xml:space="preserve"> 夜间、远距离、小目标、严重遮挡与特殊俯视视角下检测效果会下降，需按摄像头单独调参与补数据。</w:t>
      </w:r>
    </w:p>
    <w:p w14:paraId="32C6DC03">
      <w:pPr>
        <w:numPr>
          <w:ilvl w:val="0"/>
          <w:numId w:val="3"/>
        </w:numPr>
      </w:pPr>
      <w:r>
        <w:rPr>
          <w:rFonts w:hint="eastAsia"/>
          <w:b/>
        </w:rPr>
        <w:t>多路并发受算力约束。</w:t>
      </w:r>
      <w:r>
        <w:rPr>
          <w:rFonts w:hint="eastAsia"/>
        </w:rPr>
        <w:t xml:space="preserve"> 课程环境下的稳定路数为 2～4 路，扩展需相应提升算力。</w:t>
      </w:r>
    </w:p>
    <w:p w14:paraId="0B91ACD3">
      <w:pPr>
        <w:numPr>
          <w:ilvl w:val="0"/>
          <w:numId w:val="3"/>
        </w:numPr>
      </w:pPr>
      <w:r>
        <w:rPr>
          <w:rFonts w:hint="eastAsia"/>
          <w:b/>
        </w:rPr>
        <w:t>依赖授权视频源。</w:t>
      </w:r>
      <w:r>
        <w:rPr>
          <w:rFonts w:hint="eastAsia"/>
        </w:rPr>
        <w:t xml:space="preserve"> 若真实摄像头接口在课程周期内无法开通，只能以本地视频或模拟实时流完成开发与演示。</w:t>
      </w:r>
    </w:p>
    <w:p w14:paraId="406BC6D3">
      <w:pPr>
        <w:numPr>
          <w:ilvl w:val="0"/>
          <w:numId w:val="3"/>
        </w:numPr>
      </w:pPr>
      <w:r>
        <w:rPr>
          <w:rFonts w:hint="eastAsia"/>
          <w:b/>
        </w:rPr>
        <w:t>不能降低人力总需求。</w:t>
      </w:r>
      <w:r>
        <w:rPr>
          <w:rFonts w:hint="eastAsia"/>
        </w:rPr>
        <w:t xml:space="preserve"> 系统把人从"持续注视"转移到"判断与处置"，同时引入误报复核工作量，其价值成立的前提是误报控制在可接受水平。</w:t>
      </w:r>
    </w:p>
    <w:p w14:paraId="3BDD1FC8">
      <w:pPr>
        <w:keepNext/>
        <w:keepLines/>
        <w:spacing w:before="100" w:beforeAutospacing="1" w:after="100" w:afterAutospacing="1"/>
        <w:outlineLvl w:val="1"/>
        <w:rPr>
          <w:b/>
          <w:sz w:val="28"/>
          <w:szCs w:val="28"/>
        </w:rPr>
      </w:pPr>
      <w:bookmarkStart w:id="55" w:name="6cfrw8"/>
      <w:bookmarkStart w:id="56" w:name="_Toc19687"/>
      <w:r>
        <w:rPr>
          <w:rFonts w:hint="eastAsia"/>
          <w:b/>
          <w:sz w:val="28"/>
          <w:szCs w:val="28"/>
        </w:rPr>
        <w:t>4.6 技术条件方面的可行</w:t>
      </w:r>
      <w:bookmarkEnd w:id="55"/>
      <w:r>
        <w:rPr>
          <w:rFonts w:hint="eastAsia"/>
          <w:b/>
          <w:sz w:val="28"/>
          <w:szCs w:val="28"/>
        </w:rPr>
        <w:t>性</w:t>
      </w:r>
      <w:r>
        <w:rPr>
          <w:rFonts w:hint="eastAsia"/>
          <w:b/>
          <w:sz w:val="28"/>
          <w:szCs w:val="28"/>
        </w:rPr>
        <w:cr/>
      </w:r>
      <w:bookmarkEnd w:id="56"/>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5B7AA0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076" w:type="dxa"/>
            <w:vAlign w:val="center"/>
          </w:tcPr>
          <w:p w14:paraId="24E1A750">
            <w:pPr>
              <w:rPr>
                <w:b/>
                <w:bCs/>
              </w:rPr>
            </w:pPr>
            <w:r>
              <w:rPr>
                <w:rFonts w:hint="eastAsia"/>
                <w:b/>
              </w:rPr>
              <w:t>技术项</w:t>
            </w:r>
          </w:p>
        </w:tc>
        <w:tc>
          <w:tcPr>
            <w:tcW w:w="2076" w:type="dxa"/>
            <w:vAlign w:val="center"/>
          </w:tcPr>
          <w:p w14:paraId="6F398627">
            <w:pPr>
              <w:rPr>
                <w:b/>
                <w:bCs/>
              </w:rPr>
            </w:pPr>
            <w:r>
              <w:rPr>
                <w:rFonts w:hint="eastAsia"/>
                <w:b/>
              </w:rPr>
              <w:t>系统用途</w:t>
            </w:r>
          </w:p>
        </w:tc>
        <w:tc>
          <w:tcPr>
            <w:tcW w:w="2076" w:type="dxa"/>
            <w:vAlign w:val="center"/>
          </w:tcPr>
          <w:p w14:paraId="185ED0E1">
            <w:pPr>
              <w:rPr>
                <w:b/>
                <w:bCs/>
              </w:rPr>
            </w:pPr>
            <w:r>
              <w:rPr>
                <w:rFonts w:hint="eastAsia"/>
                <w:b/>
              </w:rPr>
              <w:t>成熟度</w:t>
            </w:r>
          </w:p>
        </w:tc>
        <w:tc>
          <w:tcPr>
            <w:tcW w:w="2076" w:type="dxa"/>
            <w:vAlign w:val="center"/>
          </w:tcPr>
          <w:p w14:paraId="661E5D7D">
            <w:pPr>
              <w:rPr>
                <w:b/>
                <w:bCs/>
              </w:rPr>
            </w:pPr>
            <w:r>
              <w:rPr>
                <w:rFonts w:hint="eastAsia"/>
                <w:b/>
              </w:rPr>
              <w:t>项目适配说明</w:t>
            </w:r>
          </w:p>
        </w:tc>
      </w:tr>
      <w:tr w14:paraId="7C5181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28041A16">
            <w:r>
              <w:rPr>
                <w:rFonts w:hint="eastAsia"/>
              </w:rPr>
              <w:t>单阶段目标检测（YOLO 系列）</w:t>
            </w:r>
          </w:p>
        </w:tc>
        <w:tc>
          <w:tcPr>
            <w:tcW w:w="2076" w:type="dxa"/>
            <w:vAlign w:val="center"/>
          </w:tcPr>
          <w:p w14:paraId="6A6AC3AF">
            <w:r>
              <w:rPr>
                <w:rFonts w:hint="eastAsia"/>
              </w:rPr>
              <w:t>人员、车辆及火烟、疑似倒地人员检测</w:t>
            </w:r>
          </w:p>
        </w:tc>
        <w:tc>
          <w:tcPr>
            <w:tcW w:w="2076" w:type="dxa"/>
            <w:vAlign w:val="center"/>
          </w:tcPr>
          <w:p w14:paraId="4FDB73FD">
            <w:r>
              <w:rPr>
                <w:rFonts w:hint="eastAsia"/>
              </w:rPr>
              <w:t>高</w:t>
            </w:r>
          </w:p>
        </w:tc>
        <w:tc>
          <w:tcPr>
            <w:tcW w:w="2076" w:type="dxa"/>
            <w:vAlign w:val="center"/>
          </w:tcPr>
          <w:p w14:paraId="18D99452">
            <w:r>
              <w:rPr>
                <w:rFonts w:hint="eastAsia"/>
              </w:rPr>
              <w:t>有公开预训练权重，人员/车辆可先行基线测试</w:t>
            </w:r>
          </w:p>
        </w:tc>
      </w:tr>
      <w:tr w14:paraId="4A6909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2A5561FE">
            <w:r>
              <w:rPr>
                <w:rFonts w:hint="eastAsia"/>
              </w:rPr>
              <w:t>迁移学习与微调</w:t>
            </w:r>
          </w:p>
        </w:tc>
        <w:tc>
          <w:tcPr>
            <w:tcW w:w="2076" w:type="dxa"/>
            <w:vAlign w:val="center"/>
          </w:tcPr>
          <w:p w14:paraId="273647EE">
            <w:r>
              <w:rPr>
                <w:rFonts w:hint="eastAsia"/>
              </w:rPr>
              <w:t xml:space="preserve">训练 </w:t>
            </w:r>
            <w:r>
              <w:rPr>
                <w:rFonts w:ascii="Consolas" w:hAnsi="Consolas" w:eastAsia="Consolas" w:cs="Consolas"/>
                <w:shd w:val="clear" w:fill="F5F5F5"/>
              </w:rPr>
              <w:t>fire</w:t>
            </w:r>
            <w:r>
              <w:rPr>
                <w:rFonts w:hint="eastAsia"/>
              </w:rPr>
              <w:t>、</w:t>
            </w:r>
            <w:r>
              <w:rPr>
                <w:rFonts w:ascii="Consolas" w:hAnsi="Consolas" w:eastAsia="Consolas" w:cs="Consolas"/>
                <w:shd w:val="clear" w:fill="F5F5F5"/>
              </w:rPr>
              <w:t>smoke</w:t>
            </w:r>
            <w:r>
              <w:rPr>
                <w:rFonts w:hint="eastAsia"/>
              </w:rPr>
              <w:t>、</w:t>
            </w:r>
            <w:r>
              <w:rPr>
                <w:rFonts w:ascii="Consolas" w:hAnsi="Consolas" w:eastAsia="Consolas" w:cs="Consolas"/>
                <w:shd w:val="clear" w:fill="F5F5F5"/>
              </w:rPr>
              <w:t>fallen_person</w:t>
            </w:r>
            <w:r>
              <w:rPr>
                <w:rFonts w:hint="eastAsia"/>
              </w:rPr>
              <w:t xml:space="preserve"> 专项模型</w:t>
            </w:r>
          </w:p>
        </w:tc>
        <w:tc>
          <w:tcPr>
            <w:tcW w:w="2076" w:type="dxa"/>
            <w:vAlign w:val="center"/>
          </w:tcPr>
          <w:p w14:paraId="0C4DFFBA">
            <w:r>
              <w:rPr>
                <w:rFonts w:hint="eastAsia"/>
              </w:rPr>
              <w:t>高</w:t>
            </w:r>
          </w:p>
        </w:tc>
        <w:tc>
          <w:tcPr>
            <w:tcW w:w="2076" w:type="dxa"/>
            <w:vAlign w:val="center"/>
          </w:tcPr>
          <w:p w14:paraId="0AA39430">
            <w:r>
              <w:rPr>
                <w:rFonts w:hint="eastAsia"/>
              </w:rPr>
              <w:t>训练框架与流程标准化，无需自研</w:t>
            </w:r>
          </w:p>
        </w:tc>
      </w:tr>
      <w:tr w14:paraId="3409A5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10217270">
            <w:r>
              <w:rPr>
                <w:rFonts w:hint="eastAsia"/>
              </w:rPr>
              <w:t>多目标跟踪（ByteTrack 类）</w:t>
            </w:r>
          </w:p>
        </w:tc>
        <w:tc>
          <w:tcPr>
            <w:tcW w:w="2076" w:type="dxa"/>
            <w:vAlign w:val="center"/>
          </w:tcPr>
          <w:p w14:paraId="66CF2B8F">
            <w:r>
              <w:rPr>
                <w:rFonts w:hint="eastAsia"/>
              </w:rPr>
              <w:t>目标编号、停留时长、静止判断、区域人数统计</w:t>
            </w:r>
          </w:p>
        </w:tc>
        <w:tc>
          <w:tcPr>
            <w:tcW w:w="2076" w:type="dxa"/>
            <w:vAlign w:val="center"/>
          </w:tcPr>
          <w:p w14:paraId="0177FB18">
            <w:r>
              <w:rPr>
                <w:rFonts w:hint="eastAsia"/>
              </w:rPr>
              <w:t>高</w:t>
            </w:r>
          </w:p>
        </w:tc>
        <w:tc>
          <w:tcPr>
            <w:tcW w:w="2076" w:type="dxa"/>
            <w:vAlign w:val="center"/>
          </w:tcPr>
          <w:p w14:paraId="68764AF7">
            <w:r>
              <w:rPr>
                <w:rFonts w:hint="eastAsia"/>
              </w:rPr>
              <w:t>开源实现成熟，可直接集成</w:t>
            </w:r>
          </w:p>
        </w:tc>
      </w:tr>
      <w:tr w14:paraId="6FF9A9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56B9B56C">
            <w:r>
              <w:rPr>
                <w:rFonts w:hint="eastAsia"/>
              </w:rPr>
              <w:t>多边形区域判定</w:t>
            </w:r>
          </w:p>
        </w:tc>
        <w:tc>
          <w:tcPr>
            <w:tcW w:w="2076" w:type="dxa"/>
            <w:vAlign w:val="center"/>
          </w:tcPr>
          <w:p w14:paraId="14DBF8B9">
            <w:r>
              <w:rPr>
                <w:rFonts w:hint="eastAsia"/>
              </w:rPr>
              <w:t>禁区、禁停区、消防通道区域关系判断</w:t>
            </w:r>
          </w:p>
        </w:tc>
        <w:tc>
          <w:tcPr>
            <w:tcW w:w="2076" w:type="dxa"/>
            <w:vAlign w:val="center"/>
          </w:tcPr>
          <w:p w14:paraId="2F7336C6">
            <w:r>
              <w:rPr>
                <w:rFonts w:hint="eastAsia"/>
              </w:rPr>
              <w:t>高</w:t>
            </w:r>
          </w:p>
        </w:tc>
        <w:tc>
          <w:tcPr>
            <w:tcW w:w="2076" w:type="dxa"/>
            <w:vAlign w:val="center"/>
          </w:tcPr>
          <w:p w14:paraId="6DA18FEF">
            <w:r>
              <w:rPr>
                <w:rFonts w:hint="eastAsia"/>
              </w:rPr>
              <w:t>点与多边形关系判断算法简单、可解释</w:t>
            </w:r>
          </w:p>
        </w:tc>
      </w:tr>
      <w:tr w14:paraId="76DD32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60CF6583">
            <w:r>
              <w:rPr>
                <w:rFonts w:hint="eastAsia"/>
              </w:rPr>
              <w:t>视频解码与抽帧（FFmpeg/OpenCV）</w:t>
            </w:r>
          </w:p>
        </w:tc>
        <w:tc>
          <w:tcPr>
            <w:tcW w:w="2076" w:type="dxa"/>
            <w:vAlign w:val="center"/>
          </w:tcPr>
          <w:p w14:paraId="62E1F81B">
            <w:r>
              <w:rPr>
                <w:rFonts w:hint="eastAsia"/>
              </w:rPr>
              <w:t>视频接入、预处理、事件片段截取</w:t>
            </w:r>
          </w:p>
        </w:tc>
        <w:tc>
          <w:tcPr>
            <w:tcW w:w="2076" w:type="dxa"/>
            <w:vAlign w:val="center"/>
          </w:tcPr>
          <w:p w14:paraId="3D0C3AA1">
            <w:r>
              <w:rPr>
                <w:rFonts w:hint="eastAsia"/>
              </w:rPr>
              <w:t>高</w:t>
            </w:r>
          </w:p>
        </w:tc>
        <w:tc>
          <w:tcPr>
            <w:tcW w:w="2076" w:type="dxa"/>
            <w:vAlign w:val="center"/>
          </w:tcPr>
          <w:p w14:paraId="2F4AFAB4">
            <w:r>
              <w:rPr>
                <w:rFonts w:hint="eastAsia"/>
              </w:rPr>
              <w:t>工业级工具库</w:t>
            </w:r>
          </w:p>
        </w:tc>
      </w:tr>
      <w:tr w14:paraId="772BF0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77CF15BE">
            <w:r>
              <w:rPr>
                <w:rFonts w:hint="eastAsia"/>
              </w:rPr>
              <w:t>前端可视化（Vue 3 + Element Plus + ECharts + Canvas）</w:t>
            </w:r>
          </w:p>
        </w:tc>
        <w:tc>
          <w:tcPr>
            <w:tcW w:w="2076" w:type="dxa"/>
            <w:vAlign w:val="center"/>
          </w:tcPr>
          <w:p w14:paraId="72456C7A">
            <w:r>
              <w:rPr>
                <w:rFonts w:hint="eastAsia"/>
              </w:rPr>
              <w:t>监控宫格、事件中心、区域绘制、统计图表</w:t>
            </w:r>
          </w:p>
        </w:tc>
        <w:tc>
          <w:tcPr>
            <w:tcW w:w="2076" w:type="dxa"/>
            <w:vAlign w:val="center"/>
          </w:tcPr>
          <w:p w14:paraId="0CA187AB">
            <w:r>
              <w:rPr>
                <w:rFonts w:hint="eastAsia"/>
              </w:rPr>
              <w:t>高</w:t>
            </w:r>
          </w:p>
        </w:tc>
        <w:tc>
          <w:tcPr>
            <w:tcW w:w="2076" w:type="dxa"/>
            <w:vAlign w:val="center"/>
          </w:tcPr>
          <w:p w14:paraId="1528EC71">
            <w:r>
              <w:rPr>
                <w:rFonts w:hint="eastAsia"/>
              </w:rPr>
              <w:t>生态完善，组件复用度高</w:t>
            </w:r>
          </w:p>
        </w:tc>
      </w:tr>
      <w:tr w14:paraId="21692A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751C3D4A">
            <w:r>
              <w:rPr>
                <w:rFonts w:hint="eastAsia"/>
              </w:rPr>
              <w:t>实时推送（WebSocket）</w:t>
            </w:r>
          </w:p>
        </w:tc>
        <w:tc>
          <w:tcPr>
            <w:tcW w:w="2076" w:type="dxa"/>
            <w:vAlign w:val="center"/>
          </w:tcPr>
          <w:p w14:paraId="199E3D62">
            <w:r>
              <w:rPr>
                <w:rFonts w:hint="eastAsia"/>
              </w:rPr>
              <w:t>预警、复核结果、任务状态推送</w:t>
            </w:r>
          </w:p>
        </w:tc>
        <w:tc>
          <w:tcPr>
            <w:tcW w:w="2076" w:type="dxa"/>
            <w:vAlign w:val="center"/>
          </w:tcPr>
          <w:p w14:paraId="3336623B">
            <w:r>
              <w:rPr>
                <w:rFonts w:hint="eastAsia"/>
              </w:rPr>
              <w:t>高</w:t>
            </w:r>
          </w:p>
        </w:tc>
        <w:tc>
          <w:tcPr>
            <w:tcW w:w="2076" w:type="dxa"/>
            <w:vAlign w:val="center"/>
          </w:tcPr>
          <w:p w14:paraId="61477316">
            <w:r>
              <w:rPr>
                <w:rFonts w:hint="eastAsia"/>
              </w:rPr>
              <w:t>协议与实现均成熟</w:t>
            </w:r>
          </w:p>
        </w:tc>
      </w:tr>
      <w:tr w14:paraId="23DB00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37A18B2B">
            <w:r>
              <w:rPr>
                <w:rFonts w:hint="eastAsia"/>
              </w:rPr>
              <w:t>关系数据库与缓存（MySQL/Redis）</w:t>
            </w:r>
          </w:p>
        </w:tc>
        <w:tc>
          <w:tcPr>
            <w:tcW w:w="2076" w:type="dxa"/>
            <w:vAlign w:val="center"/>
          </w:tcPr>
          <w:p w14:paraId="759271C8">
            <w:r>
              <w:rPr>
                <w:rFonts w:hint="eastAsia"/>
              </w:rPr>
              <w:t>业务数据持久化、状态缓存与事件去重</w:t>
            </w:r>
          </w:p>
        </w:tc>
        <w:tc>
          <w:tcPr>
            <w:tcW w:w="2076" w:type="dxa"/>
            <w:vAlign w:val="center"/>
          </w:tcPr>
          <w:p w14:paraId="0F6BBDDC">
            <w:r>
              <w:rPr>
                <w:rFonts w:hint="eastAsia"/>
              </w:rPr>
              <w:t>高</w:t>
            </w:r>
          </w:p>
        </w:tc>
        <w:tc>
          <w:tcPr>
            <w:tcW w:w="2076" w:type="dxa"/>
            <w:vAlign w:val="center"/>
          </w:tcPr>
          <w:p w14:paraId="45A3897E">
            <w:r>
              <w:rPr>
                <w:rFonts w:hint="eastAsia"/>
              </w:rPr>
              <w:t>通用技术</w:t>
            </w:r>
          </w:p>
        </w:tc>
      </w:tr>
      <w:tr w14:paraId="10053B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61B9AFA4">
            <w:r>
              <w:rPr>
                <w:rFonts w:hint="eastAsia"/>
              </w:rPr>
              <w:t>姿态估计（YOLO-Pose 等）</w:t>
            </w:r>
          </w:p>
        </w:tc>
        <w:tc>
          <w:tcPr>
            <w:tcW w:w="2076" w:type="dxa"/>
            <w:vAlign w:val="center"/>
          </w:tcPr>
          <w:p w14:paraId="4F4EDF8F">
            <w:r>
              <w:rPr>
                <w:rFonts w:hint="eastAsia"/>
              </w:rPr>
              <w:t>提升跌倒识别精度</w:t>
            </w:r>
          </w:p>
        </w:tc>
        <w:tc>
          <w:tcPr>
            <w:tcW w:w="2076" w:type="dxa"/>
            <w:vAlign w:val="center"/>
          </w:tcPr>
          <w:p w14:paraId="6A965778">
            <w:r>
              <w:rPr>
                <w:rFonts w:hint="eastAsia"/>
              </w:rPr>
              <w:t>中</w:t>
            </w:r>
          </w:p>
        </w:tc>
        <w:tc>
          <w:tcPr>
            <w:tcW w:w="2076" w:type="dxa"/>
            <w:vAlign w:val="center"/>
          </w:tcPr>
          <w:p w14:paraId="4AF6C615">
            <w:r>
              <w:rPr>
                <w:rFonts w:hint="eastAsia"/>
              </w:rPr>
              <w:t>列为后续增强，不作为首版实现承诺</w:t>
            </w:r>
          </w:p>
        </w:tc>
      </w:tr>
    </w:tbl>
    <w:p w14:paraId="7F2942D1">
      <w:r>
        <w:rPr>
          <w:rFonts w:hint="eastAsia"/>
          <w:b/>
        </w:rPr>
        <w:t>结论：技术条件具备可行性。</w:t>
      </w:r>
      <w:r>
        <w:rPr>
          <w:rFonts w:hint="eastAsia"/>
        </w:rPr>
        <w:t xml:space="preserve"> 理由有三：（1）系统所需的全部关键技术均有成熟的开源实现或公开预训练权重，</w:t>
      </w:r>
      <w:r>
        <w:rPr>
          <w:rFonts w:hint="eastAsia"/>
          <w:b/>
        </w:rPr>
        <w:t>不存在需要自研底层算法的环节</w:t>
      </w:r>
      <w:r>
        <w:rPr>
          <w:rFonts w:hint="eastAsia"/>
        </w:rPr>
        <w:t>，核心难点集中在数据质量与阈值调优，属工程可控范畴；（2）"先通用后专项、先闭环后复杂行为"的范围裁剪，使首版不依赖任何尚未成熟的能力；（3）在无真实摄像头接入时，系统可用本地视频或模拟实时流完成开发与演示，研发过程不被外部条件阻塞。</w:t>
      </w:r>
    </w:p>
    <w:p w14:paraId="46122C47">
      <w:pPr>
        <w:keepNext/>
        <w:keepLines/>
        <w:spacing w:before="100" w:beforeAutospacing="1" w:after="100" w:afterAutospacing="1"/>
        <w:outlineLvl w:val="0"/>
        <w:rPr>
          <w:b/>
          <w:kern w:val="44"/>
          <w:sz w:val="32"/>
          <w:szCs w:val="32"/>
        </w:rPr>
      </w:pPr>
      <w:bookmarkStart w:id="57" w:name="uc13vn"/>
      <w:bookmarkStart w:id="58" w:name="_Toc27210"/>
      <w:r>
        <w:rPr>
          <w:rFonts w:hint="eastAsia"/>
          <w:b/>
          <w:sz w:val="32"/>
          <w:szCs w:val="32"/>
        </w:rPr>
        <w:t>5 可选择的其他系统方</w:t>
      </w:r>
      <w:bookmarkEnd w:id="57"/>
      <w:r>
        <w:rPr>
          <w:rFonts w:hint="eastAsia"/>
          <w:b/>
          <w:sz w:val="32"/>
          <w:szCs w:val="32"/>
        </w:rPr>
        <w:t>案</w:t>
      </w:r>
      <w:bookmarkEnd w:id="58"/>
    </w:p>
    <w:p w14:paraId="50A07F70">
      <w:pPr>
        <w:keepNext/>
        <w:keepLines/>
        <w:spacing w:before="100" w:beforeAutospacing="1" w:after="100" w:afterAutospacing="1"/>
        <w:outlineLvl w:val="1"/>
        <w:rPr>
          <w:b/>
          <w:sz w:val="28"/>
          <w:szCs w:val="28"/>
        </w:rPr>
      </w:pPr>
      <w:bookmarkStart w:id="59" w:name="mhidv7"/>
      <w:bookmarkStart w:id="60" w:name="_Toc31153"/>
      <w:r>
        <w:rPr>
          <w:rFonts w:hint="eastAsia"/>
          <w:b/>
          <w:sz w:val="28"/>
          <w:szCs w:val="28"/>
        </w:rPr>
        <w:t>5.1 可选择的系统方案1：维持人工巡检 + 现有监控系</w:t>
      </w:r>
      <w:bookmarkEnd w:id="59"/>
      <w:r>
        <w:rPr>
          <w:rFonts w:hint="eastAsia"/>
          <w:b/>
          <w:sz w:val="28"/>
          <w:szCs w:val="28"/>
        </w:rPr>
        <w:t>统</w:t>
      </w:r>
      <w:r>
        <w:rPr>
          <w:rFonts w:hint="eastAsia"/>
          <w:b/>
          <w:sz w:val="28"/>
          <w:szCs w:val="28"/>
        </w:rPr>
        <w:cr/>
      </w:r>
      <w:bookmarkEnd w:id="60"/>
    </w:p>
    <w:p w14:paraId="7E45323B">
      <w:r>
        <w:rPr>
          <w:rFonts w:hint="eastAsia"/>
          <w:b/>
        </w:rPr>
        <w:t>方案内容：</w:t>
      </w:r>
      <w:r>
        <w:rPr>
          <w:rFonts w:hint="eastAsia"/>
        </w:rPr>
        <w:t xml:space="preserve"> 不新增软件系统，仅通过增加值班人数、调整排班、加强巡检制度来改善风险发现效果。</w:t>
      </w:r>
    </w:p>
    <w:p w14:paraId="59121B58">
      <w:r>
        <w:rPr>
          <w:rFonts w:hint="eastAsia"/>
          <w:b/>
        </w:rPr>
        <w:t>优点：</w:t>
      </w:r>
      <w:r>
        <w:rPr>
          <w:rFonts w:hint="eastAsia"/>
        </w:rPr>
        <w:t xml:space="preserve"> 无技术风险，无开发投入，立即生效。</w:t>
      </w:r>
    </w:p>
    <w:p w14:paraId="379B8FF9">
      <w:r>
        <w:rPr>
          <w:rFonts w:hint="eastAsia"/>
          <w:b/>
        </w:rPr>
        <w:t>缺点：</w:t>
      </w:r>
      <w:r>
        <w:rPr>
          <w:rFonts w:hint="eastAsia"/>
        </w:rPr>
        <w:t xml:space="preserve"> 人力成本随摄像头数量线性上升；漏检风险不因制度加强而根本消除；事件仍无结构化留痕，响应时长与闭环情况不可度量；无法沉淀可迭代的数据资产。</w:t>
      </w:r>
    </w:p>
    <w:p w14:paraId="77FEE182">
      <w:r>
        <w:rPr>
          <w:rFonts w:hint="eastAsia"/>
          <w:b/>
        </w:rPr>
        <w:t>结论：</w:t>
      </w:r>
      <w:r>
        <w:rPr>
          <w:rFonts w:hint="eastAsia"/>
        </w:rPr>
        <w:t xml:space="preserve"> 不满足"可量化、可追溯、可迭代"的管理目标，仅可作为过渡方案。</w:t>
      </w:r>
    </w:p>
    <w:p w14:paraId="05DDA3D7">
      <w:pPr>
        <w:keepNext/>
        <w:keepLines/>
        <w:spacing w:before="100" w:beforeAutospacing="1" w:after="100" w:afterAutospacing="1"/>
        <w:outlineLvl w:val="1"/>
        <w:rPr>
          <w:b/>
          <w:sz w:val="28"/>
          <w:szCs w:val="28"/>
        </w:rPr>
      </w:pPr>
      <w:bookmarkStart w:id="61" w:name="qgltzu"/>
      <w:bookmarkStart w:id="62" w:name="_Toc19707"/>
      <w:r>
        <w:rPr>
          <w:rFonts w:hint="eastAsia"/>
          <w:b/>
          <w:sz w:val="28"/>
          <w:szCs w:val="28"/>
        </w:rPr>
        <w:t>5.2 可选择的系统方案2：单模型端到端多类别事件检</w:t>
      </w:r>
      <w:bookmarkEnd w:id="61"/>
      <w:r>
        <w:rPr>
          <w:rFonts w:hint="eastAsia"/>
          <w:b/>
          <w:sz w:val="28"/>
          <w:szCs w:val="28"/>
        </w:rPr>
        <w:t>测</w:t>
      </w:r>
      <w:r>
        <w:rPr>
          <w:rFonts w:hint="eastAsia"/>
          <w:b/>
          <w:sz w:val="28"/>
          <w:szCs w:val="28"/>
        </w:rPr>
        <w:cr/>
      </w:r>
      <w:bookmarkEnd w:id="62"/>
    </w:p>
    <w:p w14:paraId="554CE0A1">
      <w:r>
        <w:rPr>
          <w:rFonts w:hint="eastAsia"/>
          <w:b/>
        </w:rPr>
        <w:t>方案内容：</w:t>
      </w:r>
      <w:r>
        <w:rPr>
          <w:rFonts w:hint="eastAsia"/>
        </w:rPr>
        <w:t xml:space="preserve"> 采集大量样本，将明火、烟雾、跌倒、入侵、违停、消防通道占用、人员聚集等全部业务事件作为独立类别，训练单一多类别检测模型，由模型直接输出事件结论。</w:t>
      </w:r>
    </w:p>
    <w:p w14:paraId="2AD37C39">
      <w:r>
        <w:rPr>
          <w:rFonts w:hint="eastAsia"/>
          <w:b/>
        </w:rPr>
        <w:t>优点：</w:t>
      </w:r>
      <w:r>
        <w:rPr>
          <w:rFonts w:hint="eastAsia"/>
        </w:rPr>
        <w:t xml:space="preserve"> 架构简单，端到端，理论上减少规则维护工作。</w:t>
      </w:r>
    </w:p>
    <w:p w14:paraId="6687D87D">
      <w:r>
        <w:rPr>
          <w:rFonts w:hint="eastAsia"/>
          <w:b/>
        </w:rPr>
        <w:t>缺点：</w:t>
      </w:r>
      <w:r>
        <w:rPr>
          <w:rFonts w:hint="eastAsia"/>
        </w:rPr>
        <w:t xml:space="preserve"> （1）"违停""入侵""消防通道占用"本质是</w:t>
      </w:r>
      <w:r>
        <w:rPr>
          <w:rFonts w:hint="eastAsia"/>
          <w:b/>
        </w:rPr>
        <w:t>目标 + 区域 + 时间 + 状态</w:t>
      </w:r>
      <w:r>
        <w:rPr>
          <w:rFonts w:hint="eastAsia"/>
        </w:rPr>
        <w:t>的组合判断，不是视觉类别，强行作为检测类别会造成标注口径不一致、标签噪声大；（2）需要为每个业务事件单独准备足量且均衡的样本，而校园真实异常事件样本稀少，数据准备难度远超项目周期承受能力；（3）判断过程不可解释、参数不可配置，阈值无法按摄像头调整，误报难以归因；（4）无法复用成熟的通用预训练权重，等于放弃已有生态。</w:t>
      </w:r>
      <w:r>
        <w:rPr>
          <w:rFonts w:hint="eastAsia"/>
          <w:b/>
        </w:rPr>
        <w:t>该方案在课程周期内不具备可行性。</w:t>
      </w:r>
    </w:p>
    <w:p w14:paraId="0C76FE38">
      <w:pPr>
        <w:keepNext/>
        <w:keepLines/>
        <w:spacing w:before="100" w:beforeAutospacing="1" w:after="100" w:afterAutospacing="1"/>
        <w:outlineLvl w:val="1"/>
        <w:rPr>
          <w:b/>
          <w:sz w:val="28"/>
          <w:szCs w:val="28"/>
        </w:rPr>
      </w:pPr>
      <w:bookmarkStart w:id="63" w:name="herwnp"/>
      <w:bookmarkStart w:id="64" w:name="_Toc26125"/>
      <w:r>
        <w:rPr>
          <w:rFonts w:hint="eastAsia"/>
          <w:b/>
          <w:sz w:val="28"/>
          <w:szCs w:val="28"/>
        </w:rPr>
        <w:t>5.3 方案比较与推</w:t>
      </w:r>
      <w:bookmarkEnd w:id="63"/>
      <w:r>
        <w:rPr>
          <w:rFonts w:hint="eastAsia"/>
          <w:b/>
          <w:sz w:val="28"/>
          <w:szCs w:val="28"/>
        </w:rPr>
        <w:t>荐</w:t>
      </w:r>
      <w:r>
        <w:rPr>
          <w:rFonts w:hint="eastAsia"/>
          <w:b/>
          <w:sz w:val="28"/>
          <w:szCs w:val="28"/>
        </w:rPr>
        <w:cr/>
      </w:r>
      <w:bookmarkEnd w:id="64"/>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3C89FB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076" w:type="dxa"/>
            <w:vAlign w:val="center"/>
          </w:tcPr>
          <w:p w14:paraId="67597471">
            <w:pPr>
              <w:rPr>
                <w:b/>
                <w:bCs/>
              </w:rPr>
            </w:pPr>
            <w:r>
              <w:rPr>
                <w:rFonts w:hint="eastAsia"/>
                <w:b/>
              </w:rPr>
              <w:t>比较项</w:t>
            </w:r>
          </w:p>
        </w:tc>
        <w:tc>
          <w:tcPr>
            <w:tcW w:w="2076" w:type="dxa"/>
            <w:vAlign w:val="center"/>
          </w:tcPr>
          <w:p w14:paraId="56CD86C1">
            <w:pPr>
              <w:rPr>
                <w:b/>
                <w:bCs/>
              </w:rPr>
            </w:pPr>
            <w:r>
              <w:rPr>
                <w:rFonts w:hint="eastAsia"/>
                <w:b/>
              </w:rPr>
              <w:t>方案1 维持现状</w:t>
            </w:r>
          </w:p>
        </w:tc>
        <w:tc>
          <w:tcPr>
            <w:tcW w:w="2076" w:type="dxa"/>
            <w:vAlign w:val="center"/>
          </w:tcPr>
          <w:p w14:paraId="7C6079D3">
            <w:pPr>
              <w:rPr>
                <w:b/>
                <w:bCs/>
              </w:rPr>
            </w:pPr>
            <w:r>
              <w:rPr>
                <w:rFonts w:hint="eastAsia"/>
                <w:b/>
              </w:rPr>
              <w:t>方案2 单模型端到端</w:t>
            </w:r>
          </w:p>
        </w:tc>
        <w:tc>
          <w:tcPr>
            <w:tcW w:w="2076" w:type="dxa"/>
            <w:vAlign w:val="center"/>
          </w:tcPr>
          <w:p w14:paraId="377D82BC">
            <w:pPr>
              <w:rPr>
                <w:b/>
                <w:bCs/>
              </w:rPr>
            </w:pPr>
            <w:r>
              <w:rPr>
                <w:rFonts w:hint="eastAsia"/>
                <w:b/>
              </w:rPr>
              <w:t>方案3 双模型 + 规则判断（本报告建议）</w:t>
            </w:r>
          </w:p>
        </w:tc>
      </w:tr>
      <w:tr w14:paraId="0C93EC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4BF58201">
            <w:r>
              <w:rPr>
                <w:rFonts w:hint="eastAsia"/>
              </w:rPr>
              <w:t>技术风险</w:t>
            </w:r>
          </w:p>
        </w:tc>
        <w:tc>
          <w:tcPr>
            <w:tcW w:w="2076" w:type="dxa"/>
            <w:vAlign w:val="center"/>
          </w:tcPr>
          <w:p w14:paraId="610E1B83">
            <w:r>
              <w:rPr>
                <w:rFonts w:hint="eastAsia"/>
              </w:rPr>
              <w:t>无</w:t>
            </w:r>
          </w:p>
        </w:tc>
        <w:tc>
          <w:tcPr>
            <w:tcW w:w="2076" w:type="dxa"/>
            <w:vAlign w:val="center"/>
          </w:tcPr>
          <w:p w14:paraId="2BF7F33A">
            <w:r>
              <w:rPr>
                <w:rFonts w:hint="eastAsia"/>
              </w:rPr>
              <w:t>高（数据与标签口径不可控）</w:t>
            </w:r>
          </w:p>
        </w:tc>
        <w:tc>
          <w:tcPr>
            <w:tcW w:w="2076" w:type="dxa"/>
            <w:vAlign w:val="center"/>
          </w:tcPr>
          <w:p w14:paraId="779CE06F">
            <w:r>
              <w:rPr>
                <w:rFonts w:hint="eastAsia"/>
              </w:rPr>
              <w:t>低（依赖成熟组件）</w:t>
            </w:r>
          </w:p>
        </w:tc>
      </w:tr>
      <w:tr w14:paraId="0DBF6F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479619FB">
            <w:r>
              <w:rPr>
                <w:rFonts w:hint="eastAsia"/>
              </w:rPr>
              <w:t>数据准备难度</w:t>
            </w:r>
          </w:p>
        </w:tc>
        <w:tc>
          <w:tcPr>
            <w:tcW w:w="2076" w:type="dxa"/>
            <w:vAlign w:val="center"/>
          </w:tcPr>
          <w:p w14:paraId="62F9A9C5">
            <w:r>
              <w:rPr>
                <w:rFonts w:hint="eastAsia"/>
              </w:rPr>
              <w:t>无</w:t>
            </w:r>
          </w:p>
        </w:tc>
        <w:tc>
          <w:tcPr>
            <w:tcW w:w="2076" w:type="dxa"/>
            <w:vAlign w:val="center"/>
          </w:tcPr>
          <w:p w14:paraId="1A126847">
            <w:r>
              <w:rPr>
                <w:rFonts w:hint="eastAsia"/>
              </w:rPr>
              <w:t>很高</w:t>
            </w:r>
          </w:p>
        </w:tc>
        <w:tc>
          <w:tcPr>
            <w:tcW w:w="2076" w:type="dxa"/>
            <w:vAlign w:val="center"/>
          </w:tcPr>
          <w:p w14:paraId="4CE02FAA">
            <w:r>
              <w:rPr>
                <w:rFonts w:hint="eastAsia"/>
              </w:rPr>
              <w:t>中（复用预训练权重，专项数据聚焦 3 类）</w:t>
            </w:r>
          </w:p>
        </w:tc>
      </w:tr>
      <w:tr w14:paraId="33446F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60605731">
            <w:r>
              <w:rPr>
                <w:rFonts w:hint="eastAsia"/>
              </w:rPr>
              <w:t>可解释性</w:t>
            </w:r>
          </w:p>
        </w:tc>
        <w:tc>
          <w:tcPr>
            <w:tcW w:w="2076" w:type="dxa"/>
            <w:vAlign w:val="center"/>
          </w:tcPr>
          <w:p w14:paraId="5BB91606">
            <w:r>
              <w:rPr>
                <w:rFonts w:hint="eastAsia"/>
              </w:rPr>
              <w:t>人工经验</w:t>
            </w:r>
          </w:p>
        </w:tc>
        <w:tc>
          <w:tcPr>
            <w:tcW w:w="2076" w:type="dxa"/>
            <w:vAlign w:val="center"/>
          </w:tcPr>
          <w:p w14:paraId="2BBEBE98">
            <w:r>
              <w:rPr>
                <w:rFonts w:hint="eastAsia"/>
              </w:rPr>
              <w:t>低（黑盒结论）</w:t>
            </w:r>
          </w:p>
        </w:tc>
        <w:tc>
          <w:tcPr>
            <w:tcW w:w="2076" w:type="dxa"/>
            <w:vAlign w:val="center"/>
          </w:tcPr>
          <w:p w14:paraId="65D77825">
            <w:r>
              <w:rPr>
                <w:rFonts w:hint="eastAsia"/>
              </w:rPr>
              <w:t>高（区域、时段、持续时长均可查看）</w:t>
            </w:r>
          </w:p>
        </w:tc>
      </w:tr>
      <w:tr w14:paraId="5A8422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396908B1">
            <w:r>
              <w:rPr>
                <w:rFonts w:hint="eastAsia"/>
              </w:rPr>
              <w:t>可配置性</w:t>
            </w:r>
          </w:p>
        </w:tc>
        <w:tc>
          <w:tcPr>
            <w:tcW w:w="2076" w:type="dxa"/>
            <w:vAlign w:val="center"/>
          </w:tcPr>
          <w:p w14:paraId="57D674D4">
            <w:r>
              <w:rPr>
                <w:rFonts w:hint="eastAsia"/>
              </w:rPr>
              <w:t>无</w:t>
            </w:r>
          </w:p>
        </w:tc>
        <w:tc>
          <w:tcPr>
            <w:tcW w:w="2076" w:type="dxa"/>
            <w:vAlign w:val="center"/>
          </w:tcPr>
          <w:p w14:paraId="6CBE22CB">
            <w:r>
              <w:rPr>
                <w:rFonts w:hint="eastAsia"/>
              </w:rPr>
              <w:t>无</w:t>
            </w:r>
          </w:p>
        </w:tc>
        <w:tc>
          <w:tcPr>
            <w:tcW w:w="2076" w:type="dxa"/>
            <w:vAlign w:val="center"/>
          </w:tcPr>
          <w:p w14:paraId="37EB1BF3">
            <w:r>
              <w:rPr>
                <w:rFonts w:hint="eastAsia"/>
              </w:rPr>
              <w:t>高（按摄像头独立配置阈值）</w:t>
            </w:r>
          </w:p>
        </w:tc>
      </w:tr>
      <w:tr w14:paraId="1BC9C2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07FBF267">
            <w:r>
              <w:rPr>
                <w:rFonts w:hint="eastAsia"/>
              </w:rPr>
              <w:t>业务闭环覆盖</w:t>
            </w:r>
          </w:p>
        </w:tc>
        <w:tc>
          <w:tcPr>
            <w:tcW w:w="2076" w:type="dxa"/>
            <w:vAlign w:val="center"/>
          </w:tcPr>
          <w:p w14:paraId="5C4BBCA6">
            <w:r>
              <w:rPr>
                <w:rFonts w:hint="eastAsia"/>
              </w:rPr>
              <w:t>无</w:t>
            </w:r>
          </w:p>
        </w:tc>
        <w:tc>
          <w:tcPr>
            <w:tcW w:w="2076" w:type="dxa"/>
            <w:vAlign w:val="center"/>
          </w:tcPr>
          <w:p w14:paraId="35B2B2FB">
            <w:r>
              <w:rPr>
                <w:rFonts w:hint="eastAsia"/>
              </w:rPr>
              <w:t>仅检测</w:t>
            </w:r>
          </w:p>
        </w:tc>
        <w:tc>
          <w:tcPr>
            <w:tcW w:w="2076" w:type="dxa"/>
            <w:vAlign w:val="center"/>
          </w:tcPr>
          <w:p w14:paraId="3B7E2183">
            <w:r>
              <w:rPr>
                <w:rFonts w:hint="eastAsia"/>
              </w:rPr>
              <w:t>完整（检测→复核→处置→归档）</w:t>
            </w:r>
          </w:p>
        </w:tc>
      </w:tr>
      <w:tr w14:paraId="1C9A08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47D69034">
            <w:r>
              <w:rPr>
                <w:rFonts w:hint="eastAsia"/>
              </w:rPr>
              <w:t>8 周内可交付性</w:t>
            </w:r>
          </w:p>
        </w:tc>
        <w:tc>
          <w:tcPr>
            <w:tcW w:w="2076" w:type="dxa"/>
            <w:vAlign w:val="center"/>
          </w:tcPr>
          <w:p w14:paraId="58E02EE4">
            <w:r>
              <w:rPr>
                <w:rFonts w:hint="eastAsia"/>
              </w:rPr>
              <w:t>不适用</w:t>
            </w:r>
          </w:p>
        </w:tc>
        <w:tc>
          <w:tcPr>
            <w:tcW w:w="2076" w:type="dxa"/>
            <w:vAlign w:val="center"/>
          </w:tcPr>
          <w:p w14:paraId="75079420">
            <w:r>
              <w:rPr>
                <w:rFonts w:hint="eastAsia"/>
              </w:rPr>
              <w:t>低</w:t>
            </w:r>
          </w:p>
        </w:tc>
        <w:tc>
          <w:tcPr>
            <w:tcW w:w="2076" w:type="dxa"/>
            <w:vAlign w:val="center"/>
          </w:tcPr>
          <w:p w14:paraId="13AF1F5D">
            <w:r>
              <w:rPr>
                <w:rFonts w:hint="eastAsia"/>
              </w:rPr>
              <w:t>高</w:t>
            </w:r>
          </w:p>
        </w:tc>
      </w:tr>
    </w:tbl>
    <w:p w14:paraId="441CBCDA">
      <w:r>
        <w:rPr>
          <w:rFonts w:hint="eastAsia"/>
          <w:b/>
        </w:rPr>
        <w:t>推荐采用方案3。</w:t>
      </w:r>
      <w:r>
        <w:rPr>
          <w:rFonts w:hint="eastAsia"/>
        </w:rPr>
        <w:t xml:space="preserve"> 其核心优势在于：把不确定的算法能力收窄到可控的专项检测上（仅火焰、烟雾、疑似倒地人员），业务事件由可配置规则生成，既可解释、又可复用成熟组件，不依赖任何未成熟技术。</w:t>
      </w:r>
    </w:p>
    <w:p w14:paraId="3629093F">
      <w:pPr>
        <w:keepNext/>
        <w:keepLines/>
        <w:spacing w:before="100" w:beforeAutospacing="1" w:after="100" w:afterAutospacing="1"/>
        <w:outlineLvl w:val="0"/>
        <w:rPr>
          <w:b/>
          <w:kern w:val="44"/>
          <w:sz w:val="32"/>
          <w:szCs w:val="32"/>
        </w:rPr>
      </w:pPr>
      <w:bookmarkStart w:id="65" w:name="03gds6"/>
      <w:bookmarkStart w:id="66" w:name="_Toc23471"/>
      <w:r>
        <w:rPr>
          <w:rFonts w:hint="eastAsia"/>
          <w:b/>
          <w:sz w:val="32"/>
          <w:szCs w:val="32"/>
        </w:rPr>
        <w:t>6 投资及效益分</w:t>
      </w:r>
      <w:bookmarkEnd w:id="65"/>
      <w:r>
        <w:rPr>
          <w:rFonts w:hint="eastAsia"/>
          <w:b/>
          <w:sz w:val="32"/>
          <w:szCs w:val="32"/>
        </w:rPr>
        <w:t>析</w:t>
      </w:r>
      <w:bookmarkEnd w:id="66"/>
    </w:p>
    <w:p w14:paraId="4AD919D0">
      <w:pPr>
        <w:keepNext/>
        <w:keepLines/>
        <w:spacing w:before="100" w:beforeAutospacing="1" w:after="100" w:afterAutospacing="1"/>
        <w:outlineLvl w:val="1"/>
        <w:rPr>
          <w:b/>
          <w:sz w:val="28"/>
          <w:szCs w:val="28"/>
        </w:rPr>
      </w:pPr>
      <w:bookmarkStart w:id="67" w:name="0gzk66"/>
      <w:bookmarkStart w:id="68" w:name="_Toc2865"/>
      <w:r>
        <w:rPr>
          <w:rFonts w:hint="eastAsia"/>
          <w:b/>
          <w:sz w:val="28"/>
          <w:szCs w:val="28"/>
        </w:rPr>
        <w:t>6.1 支</w:t>
      </w:r>
      <w:bookmarkEnd w:id="67"/>
      <w:r>
        <w:rPr>
          <w:rFonts w:hint="eastAsia"/>
          <w:b/>
          <w:sz w:val="28"/>
          <w:szCs w:val="28"/>
        </w:rPr>
        <w:t>出</w:t>
      </w:r>
      <w:r>
        <w:rPr>
          <w:rFonts w:hint="eastAsia"/>
          <w:b/>
          <w:sz w:val="28"/>
          <w:szCs w:val="28"/>
        </w:rPr>
        <w:cr/>
      </w:r>
      <w:bookmarkEnd w:id="68"/>
      <w:bookmarkStart w:id="69" w:name="hcju0o"/>
    </w:p>
    <w:p w14:paraId="51B3ECE5">
      <w:pPr>
        <w:keepNext/>
        <w:keepLines/>
        <w:spacing w:before="100" w:beforeAutospacing="1" w:after="100" w:afterAutospacing="1"/>
        <w:outlineLvl w:val="2"/>
        <w:rPr>
          <w:b/>
          <w:sz w:val="26"/>
          <w:szCs w:val="26"/>
        </w:rPr>
      </w:pPr>
      <w:r>
        <w:rPr>
          <w:rFonts w:hint="eastAsia"/>
          <w:b/>
          <w:sz w:val="26"/>
          <w:szCs w:val="26"/>
        </w:rPr>
        <w:t>6.1.1 基本建设投</w:t>
      </w:r>
      <w:bookmarkEnd w:id="69"/>
      <w:r>
        <w:rPr>
          <w:rFonts w:hint="eastAsia"/>
          <w:b/>
          <w:sz w:val="26"/>
          <w:szCs w:val="26"/>
        </w:rPr>
        <w:t>资</w:t>
      </w:r>
      <w:r>
        <w:rPr>
          <w:rFonts w:hint="eastAsia"/>
          <w:b/>
          <w:sz w:val="26"/>
          <w:szCs w:val="26"/>
        </w:rPr>
        <w:cr/>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0F11AB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2768" w:type="dxa"/>
            <w:vAlign w:val="center"/>
          </w:tcPr>
          <w:p w14:paraId="49526F2B">
            <w:pPr>
              <w:rPr>
                <w:b/>
                <w:bCs/>
              </w:rPr>
            </w:pPr>
            <w:r>
              <w:rPr>
                <w:rFonts w:hint="eastAsia"/>
                <w:b/>
              </w:rPr>
              <w:t>项目</w:t>
            </w:r>
          </w:p>
        </w:tc>
        <w:tc>
          <w:tcPr>
            <w:tcW w:w="2768" w:type="dxa"/>
            <w:vAlign w:val="center"/>
          </w:tcPr>
          <w:p w14:paraId="7F048F0E">
            <w:pPr>
              <w:rPr>
                <w:b/>
                <w:bCs/>
              </w:rPr>
            </w:pPr>
            <w:r>
              <w:rPr>
                <w:rFonts w:hint="eastAsia"/>
                <w:b/>
              </w:rPr>
              <w:t>课程项目口径</w:t>
            </w:r>
          </w:p>
        </w:tc>
        <w:tc>
          <w:tcPr>
            <w:tcW w:w="2768" w:type="dxa"/>
            <w:vAlign w:val="center"/>
          </w:tcPr>
          <w:p w14:paraId="64E94F08">
            <w:pPr>
              <w:rPr>
                <w:b/>
                <w:bCs/>
              </w:rPr>
            </w:pPr>
            <w:r>
              <w:rPr>
                <w:rFonts w:hint="eastAsia"/>
                <w:b/>
              </w:rPr>
              <w:t>真实试点口径（估算）</w:t>
            </w:r>
          </w:p>
        </w:tc>
      </w:tr>
      <w:tr w14:paraId="2B41DD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9078960">
            <w:r>
              <w:rPr>
                <w:rFonts w:hint="eastAsia"/>
              </w:rPr>
              <w:t>GPU 计算机（算法推理）</w:t>
            </w:r>
          </w:p>
        </w:tc>
        <w:tc>
          <w:tcPr>
            <w:tcW w:w="2768" w:type="dxa"/>
            <w:vAlign w:val="center"/>
          </w:tcPr>
          <w:p w14:paraId="6045DA46">
            <w:r>
              <w:rPr>
                <w:rFonts w:hint="eastAsia"/>
              </w:rPr>
              <w:t>复用项目组成员自备设备，增量支出 0 元</w:t>
            </w:r>
          </w:p>
        </w:tc>
        <w:tc>
          <w:tcPr>
            <w:tcW w:w="2768" w:type="dxa"/>
            <w:vAlign w:val="center"/>
          </w:tcPr>
          <w:p w14:paraId="153BCA38">
            <w:r>
              <w:rPr>
                <w:rFonts w:hint="eastAsia"/>
              </w:rPr>
              <w:t>约 10 000 元（1 台工作站级显卡主机）</w:t>
            </w:r>
          </w:p>
        </w:tc>
      </w:tr>
      <w:tr w14:paraId="012EFF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6E9F09B">
            <w:r>
              <w:rPr>
                <w:rFonts w:hint="eastAsia"/>
              </w:rPr>
              <w:t>业务服务器（前端/业务/数据库）</w:t>
            </w:r>
          </w:p>
        </w:tc>
        <w:tc>
          <w:tcPr>
            <w:tcW w:w="2768" w:type="dxa"/>
            <w:vAlign w:val="center"/>
          </w:tcPr>
          <w:p w14:paraId="5E36CE29">
            <w:r>
              <w:rPr>
                <w:rFonts w:hint="eastAsia"/>
              </w:rPr>
              <w:t>复用现有计算机，0 元</w:t>
            </w:r>
          </w:p>
        </w:tc>
        <w:tc>
          <w:tcPr>
            <w:tcW w:w="2768" w:type="dxa"/>
            <w:vAlign w:val="center"/>
          </w:tcPr>
          <w:p w14:paraId="69CFA4D6">
            <w:r>
              <w:rPr>
                <w:rFonts w:hint="eastAsia"/>
              </w:rPr>
              <w:t>约 5 000 元</w:t>
            </w:r>
          </w:p>
        </w:tc>
      </w:tr>
      <w:tr w14:paraId="066A96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B9EC84B">
            <w:r>
              <w:rPr>
                <w:rFonts w:hint="eastAsia"/>
              </w:rPr>
              <w:t>网络与存储改造</w:t>
            </w:r>
          </w:p>
        </w:tc>
        <w:tc>
          <w:tcPr>
            <w:tcW w:w="2768" w:type="dxa"/>
            <w:vAlign w:val="center"/>
          </w:tcPr>
          <w:p w14:paraId="40FD87CD">
            <w:r>
              <w:rPr>
                <w:rFonts w:hint="eastAsia"/>
              </w:rPr>
              <w:t>复用现有网络，0 元</w:t>
            </w:r>
          </w:p>
        </w:tc>
        <w:tc>
          <w:tcPr>
            <w:tcW w:w="2768" w:type="dxa"/>
            <w:vAlign w:val="center"/>
          </w:tcPr>
          <w:p w14:paraId="5FCBA173">
            <w:r>
              <w:rPr>
                <w:rFonts w:hint="eastAsia"/>
              </w:rPr>
              <w:t>约 0～2 000 元（视现有存储余量）</w:t>
            </w:r>
          </w:p>
        </w:tc>
      </w:tr>
      <w:tr w14:paraId="01F129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6D2A98C">
            <w:r>
              <w:rPr>
                <w:rFonts w:hint="eastAsia"/>
              </w:rPr>
              <w:t>合计</w:t>
            </w:r>
          </w:p>
        </w:tc>
        <w:tc>
          <w:tcPr>
            <w:tcW w:w="2768" w:type="dxa"/>
            <w:vAlign w:val="center"/>
          </w:tcPr>
          <w:p w14:paraId="42726901">
            <w:r>
              <w:rPr>
                <w:rFonts w:hint="eastAsia"/>
                <w:b/>
              </w:rPr>
              <w:t>约 0 元</w:t>
            </w:r>
          </w:p>
        </w:tc>
        <w:tc>
          <w:tcPr>
            <w:tcW w:w="2768" w:type="dxa"/>
            <w:vAlign w:val="center"/>
          </w:tcPr>
          <w:p w14:paraId="00603C64">
            <w:r>
              <w:rPr>
                <w:rFonts w:hint="eastAsia"/>
                <w:b/>
              </w:rPr>
              <w:t>约 15 000～17 000 元</w:t>
            </w:r>
          </w:p>
        </w:tc>
      </w:tr>
    </w:tbl>
    <w:p w14:paraId="149241BC">
      <w:r>
        <w:rPr>
          <w:rFonts w:hint="eastAsia"/>
        </w:rPr>
        <w:t>说明：现有摄像机与录像设备</w:t>
      </w:r>
      <w:r>
        <w:rPr>
          <w:rFonts w:hint="eastAsia"/>
          <w:b/>
        </w:rPr>
        <w:t>不纳入投资范围</w:t>
      </w:r>
      <w:r>
        <w:rPr>
          <w:rFonts w:hint="eastAsia"/>
        </w:rPr>
        <w:t>，因其为既有资产，本系统仅作为增值分析层接入。</w:t>
      </w:r>
    </w:p>
    <w:p w14:paraId="73F2CE87">
      <w:pPr>
        <w:keepNext/>
        <w:keepLines/>
        <w:spacing w:before="100" w:beforeAutospacing="1" w:after="100" w:afterAutospacing="1"/>
        <w:outlineLvl w:val="2"/>
        <w:rPr>
          <w:b/>
          <w:sz w:val="26"/>
          <w:szCs w:val="26"/>
        </w:rPr>
      </w:pPr>
      <w:bookmarkStart w:id="70" w:name="c7x39h"/>
      <w:r>
        <w:rPr>
          <w:rFonts w:hint="eastAsia"/>
          <w:b/>
          <w:sz w:val="26"/>
          <w:szCs w:val="26"/>
        </w:rPr>
        <w:t>6.1.2 其他一次性支</w:t>
      </w:r>
      <w:bookmarkEnd w:id="70"/>
      <w:r>
        <w:rPr>
          <w:rFonts w:hint="eastAsia"/>
          <w:b/>
          <w:sz w:val="26"/>
          <w:szCs w:val="26"/>
        </w:rPr>
        <w:t>出</w:t>
      </w:r>
      <w:r>
        <w:rPr>
          <w:rFonts w:hint="eastAsia"/>
          <w:b/>
          <w:sz w:val="26"/>
          <w:szCs w:val="26"/>
        </w:rPr>
        <w:cr/>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91C98B9">
        <w:tblPrEx>
          <w:tblCellMar>
            <w:top w:w="15" w:type="dxa"/>
            <w:left w:w="15" w:type="dxa"/>
            <w:bottom w:w="15" w:type="dxa"/>
            <w:right w:w="15" w:type="dxa"/>
          </w:tblCellMar>
        </w:tblPrEx>
        <w:trPr>
          <w:tblHeader/>
        </w:trPr>
        <w:tc>
          <w:tcPr>
            <w:tcW w:w="2768" w:type="dxa"/>
            <w:vAlign w:val="center"/>
          </w:tcPr>
          <w:p w14:paraId="74D25081">
            <w:pPr>
              <w:rPr>
                <w:b/>
                <w:bCs/>
              </w:rPr>
            </w:pPr>
            <w:r>
              <w:rPr>
                <w:rFonts w:hint="eastAsia"/>
                <w:b/>
              </w:rPr>
              <w:t>项目</w:t>
            </w:r>
          </w:p>
        </w:tc>
        <w:tc>
          <w:tcPr>
            <w:tcW w:w="2768" w:type="dxa"/>
            <w:vAlign w:val="center"/>
          </w:tcPr>
          <w:p w14:paraId="661D8F8D">
            <w:pPr>
              <w:rPr>
                <w:b/>
                <w:bCs/>
              </w:rPr>
            </w:pPr>
            <w:r>
              <w:rPr>
                <w:rFonts w:hint="eastAsia"/>
                <w:b/>
              </w:rPr>
              <w:t>课程项目口径</w:t>
            </w:r>
          </w:p>
        </w:tc>
        <w:tc>
          <w:tcPr>
            <w:tcW w:w="2768" w:type="dxa"/>
            <w:vAlign w:val="center"/>
          </w:tcPr>
          <w:p w14:paraId="08BF2E63">
            <w:pPr>
              <w:rPr>
                <w:b/>
                <w:bCs/>
              </w:rPr>
            </w:pPr>
            <w:r>
              <w:rPr>
                <w:rFonts w:hint="eastAsia"/>
                <w:b/>
              </w:rPr>
              <w:t>真实试点口径（估算）</w:t>
            </w:r>
          </w:p>
        </w:tc>
      </w:tr>
      <w:tr w14:paraId="6779C4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D200DBC">
            <w:r>
              <w:rPr>
                <w:rFonts w:hint="eastAsia"/>
              </w:rPr>
              <w:t>数据采集与标注（如需外包部分标注）</w:t>
            </w:r>
          </w:p>
        </w:tc>
        <w:tc>
          <w:tcPr>
            <w:tcW w:w="2768" w:type="dxa"/>
            <w:vAlign w:val="center"/>
          </w:tcPr>
          <w:p w14:paraId="6AE96853">
            <w:r>
              <w:rPr>
                <w:rFonts w:hint="eastAsia"/>
              </w:rPr>
              <w:t>0 元（由项目组自行标注）</w:t>
            </w:r>
          </w:p>
        </w:tc>
        <w:tc>
          <w:tcPr>
            <w:tcW w:w="2768" w:type="dxa"/>
            <w:vAlign w:val="center"/>
          </w:tcPr>
          <w:p w14:paraId="3E927B24">
            <w:r>
              <w:rPr>
                <w:rFonts w:hint="eastAsia"/>
              </w:rPr>
              <w:t>约 2 000 元</w:t>
            </w:r>
          </w:p>
        </w:tc>
      </w:tr>
      <w:tr w14:paraId="6AE585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D7B6A0D">
            <w:r>
              <w:rPr>
                <w:rFonts w:hint="eastAsia"/>
              </w:rPr>
              <w:t>软件采购与授权</w:t>
            </w:r>
          </w:p>
        </w:tc>
        <w:tc>
          <w:tcPr>
            <w:tcW w:w="2768" w:type="dxa"/>
            <w:vAlign w:val="center"/>
          </w:tcPr>
          <w:p w14:paraId="3112489C">
            <w:r>
              <w:rPr>
                <w:rFonts w:hint="eastAsia"/>
              </w:rPr>
              <w:t>0 元（全部开源）</w:t>
            </w:r>
          </w:p>
        </w:tc>
        <w:tc>
          <w:tcPr>
            <w:tcW w:w="2768" w:type="dxa"/>
            <w:vAlign w:val="center"/>
          </w:tcPr>
          <w:p w14:paraId="08059215">
            <w:r>
              <w:rPr>
                <w:rFonts w:hint="eastAsia"/>
              </w:rPr>
              <w:t>0 元</w:t>
            </w:r>
          </w:p>
        </w:tc>
      </w:tr>
      <w:tr w14:paraId="274735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AC49219">
            <w:r>
              <w:rPr>
                <w:rFonts w:hint="eastAsia"/>
              </w:rPr>
              <w:t>培训与文档</w:t>
            </w:r>
          </w:p>
        </w:tc>
        <w:tc>
          <w:tcPr>
            <w:tcW w:w="2768" w:type="dxa"/>
            <w:vAlign w:val="center"/>
          </w:tcPr>
          <w:p w14:paraId="61C7F13F">
            <w:r>
              <w:rPr>
                <w:rFonts w:hint="eastAsia"/>
              </w:rPr>
              <w:t>0 元（项目组自行编写）</w:t>
            </w:r>
          </w:p>
        </w:tc>
        <w:tc>
          <w:tcPr>
            <w:tcW w:w="2768" w:type="dxa"/>
            <w:vAlign w:val="center"/>
          </w:tcPr>
          <w:p w14:paraId="62600F47">
            <w:r>
              <w:rPr>
                <w:rFonts w:hint="eastAsia"/>
              </w:rPr>
              <w:t>约 1 000 元（材料印制）</w:t>
            </w:r>
          </w:p>
        </w:tc>
      </w:tr>
      <w:tr w14:paraId="6F8FC7F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A95F452">
            <w:r>
              <w:rPr>
                <w:rFonts w:hint="eastAsia"/>
              </w:rPr>
              <w:t>合计</w:t>
            </w:r>
          </w:p>
        </w:tc>
        <w:tc>
          <w:tcPr>
            <w:tcW w:w="2768" w:type="dxa"/>
            <w:vAlign w:val="center"/>
          </w:tcPr>
          <w:p w14:paraId="15324FF9">
            <w:r>
              <w:rPr>
                <w:rFonts w:hint="eastAsia"/>
                <w:b/>
              </w:rPr>
              <w:t>约 0 元</w:t>
            </w:r>
          </w:p>
        </w:tc>
        <w:tc>
          <w:tcPr>
            <w:tcW w:w="2768" w:type="dxa"/>
            <w:vAlign w:val="center"/>
          </w:tcPr>
          <w:p w14:paraId="595244AA">
            <w:r>
              <w:rPr>
                <w:rFonts w:hint="eastAsia"/>
                <w:b/>
              </w:rPr>
              <w:t>约 3 000 元</w:t>
            </w:r>
          </w:p>
        </w:tc>
      </w:tr>
    </w:tbl>
    <w:p w14:paraId="45DCB582">
      <w:pPr>
        <w:keepNext/>
        <w:keepLines/>
        <w:spacing w:before="100" w:beforeAutospacing="1" w:after="100" w:afterAutospacing="1"/>
        <w:outlineLvl w:val="2"/>
        <w:rPr>
          <w:b/>
          <w:sz w:val="26"/>
          <w:szCs w:val="26"/>
        </w:rPr>
      </w:pPr>
      <w:bookmarkStart w:id="71" w:name="dc63vx"/>
      <w:r>
        <w:rPr>
          <w:rFonts w:hint="eastAsia"/>
          <w:b/>
          <w:sz w:val="26"/>
          <w:szCs w:val="26"/>
        </w:rPr>
        <w:t>6.1.3 非一次性支</w:t>
      </w:r>
      <w:bookmarkEnd w:id="71"/>
      <w:r>
        <w:rPr>
          <w:rFonts w:hint="eastAsia"/>
          <w:b/>
          <w:sz w:val="26"/>
          <w:szCs w:val="26"/>
        </w:rPr>
        <w:t>出</w:t>
      </w:r>
      <w:r>
        <w:rPr>
          <w:rFonts w:hint="eastAsia"/>
          <w:b/>
          <w:sz w:val="26"/>
          <w:szCs w:val="26"/>
        </w:rPr>
        <w:cr/>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5C87103">
        <w:tblPrEx>
          <w:tblCellMar>
            <w:top w:w="15" w:type="dxa"/>
            <w:left w:w="15" w:type="dxa"/>
            <w:bottom w:w="15" w:type="dxa"/>
            <w:right w:w="15" w:type="dxa"/>
          </w:tblCellMar>
        </w:tblPrEx>
        <w:trPr>
          <w:tblHeader/>
        </w:trPr>
        <w:tc>
          <w:tcPr>
            <w:tcW w:w="2768" w:type="dxa"/>
            <w:vAlign w:val="center"/>
          </w:tcPr>
          <w:p w14:paraId="7EF96198">
            <w:pPr>
              <w:rPr>
                <w:b/>
                <w:bCs/>
              </w:rPr>
            </w:pPr>
            <w:r>
              <w:rPr>
                <w:rFonts w:hint="eastAsia"/>
                <w:b/>
              </w:rPr>
              <w:t>项目</w:t>
            </w:r>
          </w:p>
        </w:tc>
        <w:tc>
          <w:tcPr>
            <w:tcW w:w="2768" w:type="dxa"/>
            <w:vAlign w:val="center"/>
          </w:tcPr>
          <w:p w14:paraId="68BE459C">
            <w:pPr>
              <w:rPr>
                <w:b/>
                <w:bCs/>
              </w:rPr>
            </w:pPr>
            <w:r>
              <w:rPr>
                <w:rFonts w:hint="eastAsia"/>
                <w:b/>
              </w:rPr>
              <w:t>课程项目口径</w:t>
            </w:r>
          </w:p>
        </w:tc>
        <w:tc>
          <w:tcPr>
            <w:tcW w:w="2768" w:type="dxa"/>
            <w:vAlign w:val="center"/>
          </w:tcPr>
          <w:p w14:paraId="122008D9">
            <w:pPr>
              <w:rPr>
                <w:b/>
                <w:bCs/>
              </w:rPr>
            </w:pPr>
            <w:r>
              <w:rPr>
                <w:rFonts w:hint="eastAsia"/>
                <w:b/>
              </w:rPr>
              <w:t>真实试点口径（估算）</w:t>
            </w:r>
          </w:p>
        </w:tc>
      </w:tr>
      <w:tr w14:paraId="61DA46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C9F2455">
            <w:r>
              <w:rPr>
                <w:rFonts w:hint="eastAsia"/>
              </w:rPr>
              <w:t>电费与网络</w:t>
            </w:r>
          </w:p>
        </w:tc>
        <w:tc>
          <w:tcPr>
            <w:tcW w:w="2768" w:type="dxa"/>
            <w:vAlign w:val="center"/>
          </w:tcPr>
          <w:p w14:paraId="1BB753DB">
            <w:r>
              <w:rPr>
                <w:rFonts w:hint="eastAsia"/>
              </w:rPr>
              <w:t>可忽略</w:t>
            </w:r>
          </w:p>
        </w:tc>
        <w:tc>
          <w:tcPr>
            <w:tcW w:w="2768" w:type="dxa"/>
            <w:vAlign w:val="center"/>
          </w:tcPr>
          <w:p w14:paraId="595D88E8">
            <w:r>
              <w:rPr>
                <w:rFonts w:hint="eastAsia"/>
              </w:rPr>
              <w:t>约 1 000～2 000 元/年</w:t>
            </w:r>
          </w:p>
        </w:tc>
      </w:tr>
      <w:tr w14:paraId="0A9DDF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5DBF1F0">
            <w:r>
              <w:rPr>
                <w:rFonts w:hint="eastAsia"/>
              </w:rPr>
              <w:t>存储扩容（截图与视频片段）</w:t>
            </w:r>
          </w:p>
        </w:tc>
        <w:tc>
          <w:tcPr>
            <w:tcW w:w="2768" w:type="dxa"/>
            <w:vAlign w:val="center"/>
          </w:tcPr>
          <w:p w14:paraId="4D32D68C">
            <w:r>
              <w:rPr>
                <w:rFonts w:hint="eastAsia"/>
              </w:rPr>
              <w:t>0 元（复用本地磁盘）</w:t>
            </w:r>
          </w:p>
        </w:tc>
        <w:tc>
          <w:tcPr>
            <w:tcW w:w="2768" w:type="dxa"/>
            <w:vAlign w:val="center"/>
          </w:tcPr>
          <w:p w14:paraId="56459F68">
            <w:r>
              <w:rPr>
                <w:rFonts w:hint="eastAsia"/>
              </w:rPr>
              <w:t>约 1 000 元/年</w:t>
            </w:r>
          </w:p>
        </w:tc>
      </w:tr>
      <w:tr w14:paraId="317128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5F74FB">
            <w:r>
              <w:rPr>
                <w:rFonts w:hint="eastAsia"/>
              </w:rPr>
              <w:t>云 GPU 租用（按需，用于训练与演示）</w:t>
            </w:r>
          </w:p>
        </w:tc>
        <w:tc>
          <w:tcPr>
            <w:tcW w:w="2768" w:type="dxa"/>
            <w:vAlign w:val="center"/>
          </w:tcPr>
          <w:p w14:paraId="1C991D78">
            <w:r>
              <w:rPr>
                <w:rFonts w:hint="eastAsia"/>
              </w:rPr>
              <w:t>按实际使用计费</w:t>
            </w:r>
          </w:p>
        </w:tc>
        <w:tc>
          <w:tcPr>
            <w:tcW w:w="2768" w:type="dxa"/>
            <w:vAlign w:val="center"/>
          </w:tcPr>
          <w:p w14:paraId="1E4C816E">
            <w:r>
              <w:rPr>
                <w:rFonts w:hint="eastAsia"/>
              </w:rPr>
              <w:t>约 500～2 000 元/年</w:t>
            </w:r>
          </w:p>
        </w:tc>
      </w:tr>
      <w:tr w14:paraId="6C67D4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75B8008">
            <w:r>
              <w:rPr>
                <w:rFonts w:hint="eastAsia"/>
              </w:rPr>
              <w:t>系统维护与阈值调优人工</w:t>
            </w:r>
          </w:p>
        </w:tc>
        <w:tc>
          <w:tcPr>
            <w:tcW w:w="2768" w:type="dxa"/>
            <w:vAlign w:val="center"/>
          </w:tcPr>
          <w:p w14:paraId="2C45833D">
            <w:r>
              <w:rPr>
                <w:rFonts w:hint="eastAsia"/>
              </w:rPr>
              <w:t>由项目组兼任，无现金支出</w:t>
            </w:r>
          </w:p>
        </w:tc>
        <w:tc>
          <w:tcPr>
            <w:tcW w:w="2768" w:type="dxa"/>
            <w:vAlign w:val="center"/>
          </w:tcPr>
          <w:p w14:paraId="370CAAE3">
            <w:r>
              <w:rPr>
                <w:rFonts w:hint="eastAsia"/>
              </w:rPr>
              <w:t>约 0.2 人·月/年</w:t>
            </w:r>
          </w:p>
        </w:tc>
      </w:tr>
      <w:tr w14:paraId="25CC0B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C173058">
            <w:r>
              <w:rPr>
                <w:rFonts w:hint="eastAsia"/>
              </w:rPr>
              <w:t>合计</w:t>
            </w:r>
          </w:p>
        </w:tc>
        <w:tc>
          <w:tcPr>
            <w:tcW w:w="2768" w:type="dxa"/>
            <w:vAlign w:val="center"/>
          </w:tcPr>
          <w:p w14:paraId="1C1FD9DA">
            <w:r>
              <w:rPr>
                <w:rFonts w:hint="eastAsia"/>
                <w:b/>
              </w:rPr>
              <w:t>接近于 0 元</w:t>
            </w:r>
          </w:p>
        </w:tc>
        <w:tc>
          <w:tcPr>
            <w:tcW w:w="2768" w:type="dxa"/>
            <w:vAlign w:val="center"/>
          </w:tcPr>
          <w:p w14:paraId="52691EF3">
            <w:r>
              <w:rPr>
                <w:rFonts w:hint="eastAsia"/>
                <w:b/>
              </w:rPr>
              <w:t>约 3 000～5 000 元/年</w:t>
            </w:r>
          </w:p>
        </w:tc>
      </w:tr>
    </w:tbl>
    <w:p w14:paraId="00448FA6">
      <w:pPr>
        <w:keepNext/>
        <w:keepLines/>
        <w:spacing w:before="100" w:beforeAutospacing="1" w:after="100" w:afterAutospacing="1"/>
        <w:outlineLvl w:val="1"/>
        <w:rPr>
          <w:b/>
          <w:sz w:val="28"/>
          <w:szCs w:val="28"/>
        </w:rPr>
      </w:pPr>
      <w:bookmarkStart w:id="72" w:name="31tmmu"/>
      <w:bookmarkStart w:id="73" w:name="_Toc4771"/>
      <w:r>
        <w:rPr>
          <w:rFonts w:hint="eastAsia"/>
          <w:b/>
          <w:sz w:val="28"/>
          <w:szCs w:val="28"/>
        </w:rPr>
        <w:t>6.2 收</w:t>
      </w:r>
      <w:bookmarkEnd w:id="72"/>
      <w:r>
        <w:rPr>
          <w:rFonts w:hint="eastAsia"/>
          <w:b/>
          <w:sz w:val="28"/>
          <w:szCs w:val="28"/>
        </w:rPr>
        <w:t>益</w:t>
      </w:r>
      <w:r>
        <w:rPr>
          <w:rFonts w:hint="eastAsia"/>
          <w:b/>
          <w:sz w:val="28"/>
          <w:szCs w:val="28"/>
        </w:rPr>
        <w:cr/>
      </w:r>
      <w:bookmarkEnd w:id="73"/>
      <w:bookmarkStart w:id="74" w:name="p4mn5b"/>
    </w:p>
    <w:p w14:paraId="3553CF9D">
      <w:pPr>
        <w:keepNext/>
        <w:keepLines/>
        <w:spacing w:before="100" w:beforeAutospacing="1" w:after="100" w:afterAutospacing="1"/>
        <w:outlineLvl w:val="2"/>
        <w:rPr>
          <w:b/>
          <w:sz w:val="26"/>
          <w:szCs w:val="26"/>
        </w:rPr>
      </w:pPr>
      <w:r>
        <w:rPr>
          <w:rFonts w:hint="eastAsia"/>
          <w:b/>
          <w:sz w:val="26"/>
          <w:szCs w:val="26"/>
        </w:rPr>
        <w:t>6.2.1 一次性收</w:t>
      </w:r>
      <w:bookmarkEnd w:id="74"/>
      <w:r>
        <w:rPr>
          <w:rFonts w:hint="eastAsia"/>
          <w:b/>
          <w:sz w:val="26"/>
          <w:szCs w:val="26"/>
        </w:rPr>
        <w:t>益</w:t>
      </w:r>
      <w:r>
        <w:rPr>
          <w:rFonts w:hint="eastAsia"/>
          <w:b/>
          <w:sz w:val="26"/>
          <w:szCs w:val="26"/>
        </w:rPr>
        <w:cr/>
      </w:r>
    </w:p>
    <w:p w14:paraId="74F6C347">
      <w:pPr>
        <w:numPr>
          <w:ilvl w:val="0"/>
          <w:numId w:val="4"/>
        </w:numPr>
      </w:pPr>
      <w:r>
        <w:rPr>
          <w:rFonts w:hint="eastAsia"/>
          <w:b/>
        </w:rPr>
        <w:t>减少重复建设。</w:t>
      </w:r>
      <w:r>
        <w:rPr>
          <w:rFonts w:hint="eastAsia"/>
        </w:rPr>
        <w:t xml:space="preserve"> 系统作为既有监控体系的增值层，无需新建摄像机与录像系统，避免同类智能监控改造的重复投入。</w:t>
      </w:r>
    </w:p>
    <w:p w14:paraId="6AF5F6E9">
      <w:pPr>
        <w:numPr>
          <w:ilvl w:val="0"/>
          <w:numId w:val="4"/>
        </w:numPr>
      </w:pPr>
      <w:r>
        <w:rPr>
          <w:rFonts w:hint="eastAsia"/>
          <w:b/>
        </w:rPr>
        <w:t>形成可复用的技术资产。</w:t>
      </w:r>
      <w:r>
        <w:rPr>
          <w:rFonts w:hint="eastAsia"/>
        </w:rPr>
        <w:t xml:space="preserve"> 数据集、困难样本库、规则配置、前端组件与部署脚本均可在后续项目或同类场景中直接复用。</w:t>
      </w:r>
    </w:p>
    <w:p w14:paraId="5C4475A6">
      <w:pPr>
        <w:numPr>
          <w:ilvl w:val="0"/>
          <w:numId w:val="4"/>
        </w:numPr>
      </w:pPr>
      <w:r>
        <w:rPr>
          <w:rFonts w:hint="eastAsia"/>
          <w:b/>
        </w:rPr>
        <w:t>形成过程文档资产。</w:t>
      </w:r>
      <w:r>
        <w:rPr>
          <w:rFonts w:hint="eastAsia"/>
        </w:rPr>
        <w:t xml:space="preserve"> 需求说明、接口文档、数据库说明、测试报告与部署文档在项目结束时一次性沉淀。</w:t>
      </w:r>
    </w:p>
    <w:p w14:paraId="271BB81E">
      <w:pPr>
        <w:keepNext/>
        <w:keepLines/>
        <w:spacing w:before="100" w:beforeAutospacing="1" w:after="100" w:afterAutospacing="1"/>
        <w:outlineLvl w:val="2"/>
        <w:rPr>
          <w:b/>
          <w:sz w:val="26"/>
          <w:szCs w:val="26"/>
        </w:rPr>
      </w:pPr>
      <w:bookmarkStart w:id="75" w:name="rqgjhw"/>
      <w:r>
        <w:rPr>
          <w:rFonts w:hint="eastAsia"/>
          <w:b/>
          <w:sz w:val="26"/>
          <w:szCs w:val="26"/>
        </w:rPr>
        <w:t>6.2.2 非一次性收</w:t>
      </w:r>
      <w:bookmarkEnd w:id="75"/>
      <w:r>
        <w:rPr>
          <w:rFonts w:hint="eastAsia"/>
          <w:b/>
          <w:sz w:val="26"/>
          <w:szCs w:val="26"/>
        </w:rPr>
        <w:t>益</w:t>
      </w:r>
      <w:r>
        <w:rPr>
          <w:rFonts w:hint="eastAsia"/>
          <w:b/>
          <w:sz w:val="26"/>
          <w:szCs w:val="26"/>
        </w:rPr>
        <w:cr/>
      </w:r>
    </w:p>
    <w:p w14:paraId="637EFA31">
      <w:pPr>
        <w:numPr>
          <w:ilvl w:val="0"/>
          <w:numId w:val="5"/>
        </w:numPr>
      </w:pPr>
      <w:r>
        <w:rPr>
          <w:rFonts w:hint="eastAsia"/>
          <w:b/>
        </w:rPr>
        <w:t>人力效率改进。</w:t>
      </w:r>
      <w:r>
        <w:rPr>
          <w:rFonts w:hint="eastAsia"/>
        </w:rPr>
        <w:t xml:space="preserve"> 将值班人员的"持续注视"转移为"判断与处置"。以覆盖 40 路摄像头、原需 2 人/班持续注视为例，系统上线后持续注视可转为抽检与复核，估算可优化约 0.5 人·年的人力投入，按 6 万元/人·年计，</w:t>
      </w:r>
      <w:r>
        <w:rPr>
          <w:rFonts w:hint="eastAsia"/>
          <w:b/>
        </w:rPr>
        <w:t>年化收益约 3 万元</w:t>
      </w:r>
      <w:r>
        <w:rPr>
          <w:rFonts w:hint="eastAsia"/>
        </w:rPr>
        <w:t>（该数值为估算，随摄像头路数与管理口径变化）。</w:t>
      </w:r>
    </w:p>
    <w:p w14:paraId="4E991062">
      <w:pPr>
        <w:numPr>
          <w:ilvl w:val="0"/>
          <w:numId w:val="5"/>
        </w:numPr>
      </w:pPr>
      <w:r>
        <w:rPr>
          <w:rFonts w:hint="eastAsia"/>
          <w:b/>
        </w:rPr>
        <w:t>事件响应时长可度量并压缩。</w:t>
      </w:r>
      <w:r>
        <w:rPr>
          <w:rFonts w:hint="eastAsia"/>
        </w:rPr>
        <w:t xml:space="preserve"> 派发、接收、反馈、归档均有时间戳，超时可提示，减少"通知即结束"的假闭环。</w:t>
      </w:r>
    </w:p>
    <w:p w14:paraId="671B4D96">
      <w:pPr>
        <w:numPr>
          <w:ilvl w:val="0"/>
          <w:numId w:val="5"/>
        </w:numPr>
      </w:pPr>
      <w:r>
        <w:rPr>
          <w:rFonts w:hint="eastAsia"/>
          <w:b/>
        </w:rPr>
        <w:t>管理改进具备依据。</w:t>
      </w:r>
      <w:r>
        <w:rPr>
          <w:rFonts w:hint="eastAsia"/>
        </w:rPr>
        <w:t xml:space="preserve"> 误报次数、漏报率、重复告警次数、复核通过率、闭环完成率可统计，使阈值调整与流程改进有数据支撑。</w:t>
      </w:r>
    </w:p>
    <w:p w14:paraId="2DE965E5">
      <w:pPr>
        <w:numPr>
          <w:ilvl w:val="0"/>
          <w:numId w:val="5"/>
        </w:numPr>
      </w:pPr>
      <w:r>
        <w:rPr>
          <w:rFonts w:hint="eastAsia"/>
          <w:b/>
        </w:rPr>
        <w:t>模型能力随使用提升。</w:t>
      </w:r>
      <w:r>
        <w:rPr>
          <w:rFonts w:hint="eastAsia"/>
        </w:rPr>
        <w:t xml:space="preserve"> 误报标记经脱敏与复核后进入困难样本库，形成"数据 → 模型 → 使用 → 反馈 → 数据"的可持续迭代回路。</w:t>
      </w:r>
    </w:p>
    <w:p w14:paraId="14DAA430">
      <w:pPr>
        <w:keepNext/>
        <w:keepLines/>
        <w:spacing w:before="100" w:beforeAutospacing="1" w:after="100" w:afterAutospacing="1"/>
        <w:outlineLvl w:val="2"/>
        <w:rPr>
          <w:b/>
          <w:sz w:val="26"/>
          <w:szCs w:val="26"/>
        </w:rPr>
      </w:pPr>
      <w:bookmarkStart w:id="76" w:name="e37pgz"/>
      <w:r>
        <w:rPr>
          <w:rFonts w:hint="eastAsia"/>
          <w:b/>
          <w:sz w:val="26"/>
          <w:szCs w:val="26"/>
        </w:rPr>
        <w:t>6.2.3 不可定量的收</w:t>
      </w:r>
      <w:bookmarkEnd w:id="76"/>
      <w:r>
        <w:rPr>
          <w:rFonts w:hint="eastAsia"/>
          <w:b/>
          <w:sz w:val="26"/>
          <w:szCs w:val="26"/>
        </w:rPr>
        <w:t>益</w:t>
      </w:r>
      <w:r>
        <w:rPr>
          <w:rFonts w:hint="eastAsia"/>
          <w:b/>
          <w:sz w:val="26"/>
          <w:szCs w:val="26"/>
        </w:rPr>
        <w:cr/>
      </w:r>
    </w:p>
    <w:p w14:paraId="0FCE0D56">
      <w:pPr>
        <w:numPr>
          <w:ilvl w:val="0"/>
          <w:numId w:val="6"/>
        </w:numPr>
      </w:pPr>
      <w:r>
        <w:rPr>
          <w:rFonts w:hint="eastAsia"/>
          <w:b/>
        </w:rPr>
        <w:t>漏检风险下降带来的损失规避。</w:t>
      </w:r>
      <w:r>
        <w:rPr>
          <w:rFonts w:hint="eastAsia"/>
        </w:rPr>
        <w:t xml:space="preserve"> 早期发现明火、烟雾、跌倒、消防通道占用，可能避免的损失难以货币化，但风险敞口明显收窄。</w:t>
      </w:r>
    </w:p>
    <w:p w14:paraId="4F8B2B01">
      <w:pPr>
        <w:numPr>
          <w:ilvl w:val="0"/>
          <w:numId w:val="6"/>
        </w:numPr>
      </w:pPr>
      <w:r>
        <w:rPr>
          <w:rFonts w:hint="eastAsia"/>
          <w:b/>
        </w:rPr>
        <w:t>责任链条清晰带来的管理收益。</w:t>
      </w:r>
      <w:r>
        <w:rPr>
          <w:rFonts w:hint="eastAsia"/>
        </w:rPr>
        <w:t xml:space="preserve"> 操作留痕降低了事故复盘与责任认定的成本。</w:t>
      </w:r>
    </w:p>
    <w:p w14:paraId="71E7F64F">
      <w:pPr>
        <w:numPr>
          <w:ilvl w:val="0"/>
          <w:numId w:val="6"/>
        </w:numPr>
      </w:pPr>
      <w:r>
        <w:rPr>
          <w:rFonts w:hint="eastAsia"/>
          <w:b/>
        </w:rPr>
        <w:t>技术能力沉淀。</w:t>
      </w:r>
      <w:r>
        <w:rPr>
          <w:rFonts w:hint="eastAsia"/>
        </w:rPr>
        <w:t xml:space="preserve"> 团队在目标检测工程化、多目标跟踪、规则引擎与全栈协作方面获得完整实践经验。</w:t>
      </w:r>
    </w:p>
    <w:p w14:paraId="63DC4595">
      <w:pPr>
        <w:numPr>
          <w:ilvl w:val="0"/>
          <w:numId w:val="6"/>
        </w:numPr>
      </w:pPr>
      <w:r>
        <w:rPr>
          <w:rFonts w:hint="eastAsia"/>
          <w:b/>
        </w:rPr>
        <w:t>场景外溢价值。</w:t>
      </w:r>
      <w:r>
        <w:rPr>
          <w:rFonts w:hint="eastAsia"/>
        </w:rPr>
        <w:t xml:space="preserve"> 系统架构与业务模型具备通用性，可平移至厂区、园区、仓库等其他固定监控场景。</w:t>
      </w:r>
    </w:p>
    <w:p w14:paraId="37792A22">
      <w:pPr>
        <w:keepNext/>
        <w:keepLines/>
        <w:spacing w:before="100" w:beforeAutospacing="1" w:after="100" w:afterAutospacing="1"/>
        <w:outlineLvl w:val="1"/>
        <w:rPr>
          <w:b/>
          <w:sz w:val="28"/>
          <w:szCs w:val="28"/>
        </w:rPr>
      </w:pPr>
      <w:bookmarkStart w:id="77" w:name="d8tvlc"/>
      <w:bookmarkStart w:id="78" w:name="_Toc9430"/>
      <w:r>
        <w:rPr>
          <w:rFonts w:hint="eastAsia"/>
          <w:b/>
          <w:sz w:val="28"/>
          <w:szCs w:val="28"/>
        </w:rPr>
        <w:t>6.3 收益／投资</w:t>
      </w:r>
      <w:bookmarkEnd w:id="77"/>
      <w:r>
        <w:rPr>
          <w:rFonts w:hint="eastAsia"/>
          <w:b/>
          <w:sz w:val="28"/>
          <w:szCs w:val="28"/>
        </w:rPr>
        <w:t>比</w:t>
      </w:r>
      <w:r>
        <w:rPr>
          <w:rFonts w:hint="eastAsia"/>
          <w:b/>
          <w:sz w:val="28"/>
          <w:szCs w:val="28"/>
        </w:rPr>
        <w:cr/>
      </w:r>
      <w:bookmarkEnd w:id="78"/>
    </w:p>
    <w:p w14:paraId="3F6B889A">
      <w:r>
        <w:rPr>
          <w:rFonts w:hint="eastAsia"/>
          <w:b/>
        </w:rPr>
        <w:t>课程项目口径：</w:t>
      </w:r>
      <w:r>
        <w:rPr>
          <w:rFonts w:hint="eastAsia"/>
        </w:rPr>
        <w:t xml:space="preserve"> 现金投资约 0 元，收益以能力产出、数据资产与文档资产为主，二者无法用货币比值衡量，故以"交付物完整性"作为评价尺度。</w:t>
      </w:r>
    </w:p>
    <w:p w14:paraId="6520DDC3">
      <w:r>
        <w:rPr>
          <w:rFonts w:hint="eastAsia"/>
          <w:b/>
        </w:rPr>
        <w:t>真实试点口径（估算）：</w:t>
      </w:r>
      <w:r>
        <w:rPr>
          <w:rFonts w:hint="eastAsia"/>
        </w:rPr>
        <w:t xml:space="preserve"> 取 3 年系统生命期，投资总额约为一次性 18 000 元 + 年度 4 000 元 × 3 年 = 30 000 元；收益取人力效率改进年化 3 万元 × 3 年 = 90 000 元（未计入不可定量收益）。则：</w:t>
      </w:r>
    </w:p>
    <w:p w14:paraId="000DF713">
      <w:r>
        <w:rPr>
          <w:rFonts w:hint="eastAsia"/>
          <w:b/>
        </w:rPr>
        <w:t>收益／投资比 ≈ 90 000 : 30 000 = 3 : 1</w:t>
      </w:r>
    </w:p>
    <w:p w14:paraId="285E243B">
      <w:r>
        <w:rPr>
          <w:rFonts w:hint="eastAsia"/>
        </w:rPr>
        <w:t>该比值属于保守估算，未计入漏检损失规避、文档与数据资产复用等收益；若摄像头路数增加，收益随规模上升而投资近似不变，比值将进一步改善。</w:t>
      </w:r>
    </w:p>
    <w:p w14:paraId="7BF6BAE6">
      <w:pPr>
        <w:keepNext/>
        <w:keepLines/>
        <w:spacing w:before="100" w:beforeAutospacing="1" w:after="100" w:afterAutospacing="1"/>
        <w:outlineLvl w:val="1"/>
        <w:rPr>
          <w:b/>
          <w:sz w:val="28"/>
          <w:szCs w:val="28"/>
        </w:rPr>
      </w:pPr>
      <w:bookmarkStart w:id="79" w:name="ez2qoo"/>
      <w:bookmarkStart w:id="80" w:name="_Toc30036"/>
      <w:r>
        <w:rPr>
          <w:rFonts w:hint="eastAsia"/>
          <w:b/>
          <w:sz w:val="28"/>
          <w:szCs w:val="28"/>
        </w:rPr>
        <w:t>6.4 投资回收周</w:t>
      </w:r>
      <w:bookmarkEnd w:id="79"/>
      <w:r>
        <w:rPr>
          <w:rFonts w:hint="eastAsia"/>
          <w:b/>
          <w:sz w:val="28"/>
          <w:szCs w:val="28"/>
        </w:rPr>
        <w:t>期</w:t>
      </w:r>
      <w:r>
        <w:rPr>
          <w:rFonts w:hint="eastAsia"/>
          <w:b/>
          <w:sz w:val="28"/>
          <w:szCs w:val="28"/>
        </w:rPr>
        <w:cr/>
      </w:r>
      <w:bookmarkEnd w:id="80"/>
    </w:p>
    <w:p w14:paraId="3C325B0B">
      <w:r>
        <w:rPr>
          <w:rFonts w:hint="eastAsia"/>
        </w:rPr>
        <w:t>以真实试点口径估算，投资累计约 1.8 万元（含首年运行费约 2.2 万元），年化收益约 3 万元，则</w:t>
      </w:r>
      <w:r>
        <w:rPr>
          <w:rFonts w:hint="eastAsia"/>
          <w:b/>
        </w:rPr>
        <w:t>累计收益超过累计支出的时间约为 8～10 个月</w:t>
      </w:r>
      <w:r>
        <w:rPr>
          <w:rFonts w:hint="eastAsia"/>
        </w:rPr>
        <w:t>，即投资回收周期在 1 年以内，明显短于 3 年的系统生命期假设。</w:t>
      </w:r>
    </w:p>
    <w:p w14:paraId="6399DCD4">
      <w:r>
        <w:rPr>
          <w:rFonts w:hint="eastAsia"/>
        </w:rPr>
        <w:t>课程项目口径下现金支出接近于零，不存在回收周期问题。</w:t>
      </w:r>
    </w:p>
    <w:p w14:paraId="51CC214D">
      <w:pPr>
        <w:keepNext/>
        <w:keepLines/>
        <w:spacing w:before="100" w:beforeAutospacing="1" w:after="100" w:afterAutospacing="1"/>
        <w:outlineLvl w:val="1"/>
        <w:rPr>
          <w:b/>
          <w:sz w:val="28"/>
          <w:szCs w:val="28"/>
        </w:rPr>
      </w:pPr>
      <w:bookmarkStart w:id="81" w:name="623fx1"/>
      <w:bookmarkStart w:id="82" w:name="_Toc11399"/>
      <w:r>
        <w:rPr>
          <w:rFonts w:hint="eastAsia"/>
          <w:b/>
          <w:sz w:val="28"/>
          <w:szCs w:val="28"/>
        </w:rPr>
        <w:t>6.5 敏感性分</w:t>
      </w:r>
      <w:bookmarkEnd w:id="81"/>
      <w:r>
        <w:rPr>
          <w:rFonts w:hint="eastAsia"/>
          <w:b/>
          <w:sz w:val="28"/>
          <w:szCs w:val="28"/>
        </w:rPr>
        <w:t>析</w:t>
      </w:r>
      <w:r>
        <w:rPr>
          <w:rFonts w:hint="eastAsia"/>
          <w:b/>
          <w:sz w:val="28"/>
          <w:szCs w:val="28"/>
        </w:rPr>
        <w:cr/>
      </w:r>
      <w:bookmarkEnd w:id="82"/>
    </w:p>
    <w:p w14:paraId="08DC2068">
      <w:r>
        <w:rPr>
          <w:rFonts w:hint="eastAsia"/>
        </w:rPr>
        <w:t>关键变量对结论的影响如下：</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0C528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7E0F0CE6">
            <w:pPr>
              <w:rPr>
                <w:b/>
                <w:bCs/>
              </w:rPr>
            </w:pPr>
            <w:r>
              <w:rPr>
                <w:rFonts w:hint="eastAsia"/>
                <w:b/>
              </w:rPr>
              <w:t>关键变量</w:t>
            </w:r>
          </w:p>
        </w:tc>
        <w:tc>
          <w:tcPr>
            <w:tcW w:w="2768" w:type="dxa"/>
            <w:vAlign w:val="center"/>
          </w:tcPr>
          <w:p w14:paraId="237E3E35">
            <w:pPr>
              <w:rPr>
                <w:b/>
                <w:bCs/>
              </w:rPr>
            </w:pPr>
            <w:r>
              <w:rPr>
                <w:rFonts w:hint="eastAsia"/>
                <w:b/>
              </w:rPr>
              <w:t>变化情况</w:t>
            </w:r>
          </w:p>
        </w:tc>
        <w:tc>
          <w:tcPr>
            <w:tcW w:w="2768" w:type="dxa"/>
            <w:vAlign w:val="center"/>
          </w:tcPr>
          <w:p w14:paraId="7885078E">
            <w:pPr>
              <w:rPr>
                <w:b/>
                <w:bCs/>
              </w:rPr>
            </w:pPr>
            <w:r>
              <w:rPr>
                <w:rFonts w:hint="eastAsia"/>
                <w:b/>
              </w:rPr>
              <w:t>对收益/投资比与结论的影响</w:t>
            </w:r>
          </w:p>
        </w:tc>
      </w:tr>
      <w:tr w14:paraId="2DF2D9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DD2348B">
            <w:r>
              <w:rPr>
                <w:rFonts w:hint="eastAsia"/>
              </w:rPr>
              <w:t>误报率</w:t>
            </w:r>
          </w:p>
        </w:tc>
        <w:tc>
          <w:tcPr>
            <w:tcW w:w="2768" w:type="dxa"/>
            <w:vAlign w:val="center"/>
          </w:tcPr>
          <w:p w14:paraId="136BB094">
            <w:r>
              <w:rPr>
                <w:rFonts w:hint="eastAsia"/>
              </w:rPr>
              <w:t>误报偏高</w:t>
            </w:r>
          </w:p>
        </w:tc>
        <w:tc>
          <w:tcPr>
            <w:tcW w:w="2768" w:type="dxa"/>
            <w:vAlign w:val="center"/>
          </w:tcPr>
          <w:p w14:paraId="1A442B72">
            <w:r>
              <w:rPr>
                <w:rFonts w:hint="eastAsia"/>
              </w:rPr>
              <w:t>人工复核负担上升，直接冲抵人力收益，是</w:t>
            </w:r>
            <w:r>
              <w:rPr>
                <w:rFonts w:hint="eastAsia"/>
                <w:b/>
              </w:rPr>
              <w:t>最敏感变量</w:t>
            </w:r>
            <w:r>
              <w:rPr>
                <w:rFonts w:hint="eastAsia"/>
              </w:rPr>
              <w:t>；应对：多帧确认、持续时间、事件冷却与事件去重，并按摄像头调优阈值</w:t>
            </w:r>
          </w:p>
        </w:tc>
      </w:tr>
      <w:tr w14:paraId="43E9E1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861BA87">
            <w:r>
              <w:rPr>
                <w:rFonts w:hint="eastAsia"/>
              </w:rPr>
              <w:t>摄像头覆盖路数</w:t>
            </w:r>
          </w:p>
        </w:tc>
        <w:tc>
          <w:tcPr>
            <w:tcW w:w="2768" w:type="dxa"/>
            <w:vAlign w:val="center"/>
          </w:tcPr>
          <w:p w14:paraId="0D2B59FC">
            <w:r>
              <w:rPr>
                <w:rFonts w:hint="eastAsia"/>
              </w:rPr>
              <w:t>由 40 路降至 20 路</w:t>
            </w:r>
          </w:p>
        </w:tc>
        <w:tc>
          <w:tcPr>
            <w:tcW w:w="2768" w:type="dxa"/>
            <w:vAlign w:val="center"/>
          </w:tcPr>
          <w:p w14:paraId="00A08FC8">
            <w:r>
              <w:rPr>
                <w:rFonts w:hint="eastAsia"/>
              </w:rPr>
              <w:t>人力收益约减半，回收周期延长至约 16～20 个月，结论仍为可行</w:t>
            </w:r>
          </w:p>
        </w:tc>
      </w:tr>
      <w:tr w14:paraId="74F4B4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420877D">
            <w:r>
              <w:rPr>
                <w:rFonts w:hint="eastAsia"/>
              </w:rPr>
              <w:t>人力单价</w:t>
            </w:r>
          </w:p>
        </w:tc>
        <w:tc>
          <w:tcPr>
            <w:tcW w:w="2768" w:type="dxa"/>
            <w:vAlign w:val="center"/>
          </w:tcPr>
          <w:p w14:paraId="1BD6599A">
            <w:r>
              <w:rPr>
                <w:rFonts w:hint="eastAsia"/>
              </w:rPr>
              <w:t>由 6 万元/人·年降至 4 万元/人·年</w:t>
            </w:r>
          </w:p>
        </w:tc>
        <w:tc>
          <w:tcPr>
            <w:tcW w:w="2768" w:type="dxa"/>
            <w:vAlign w:val="center"/>
          </w:tcPr>
          <w:p w14:paraId="655AB83F">
            <w:r>
              <w:rPr>
                <w:rFonts w:hint="eastAsia"/>
              </w:rPr>
              <w:t>年化收益降至约 2 万元，回收周期延长至约 12～14 个月，结论仍为可行</w:t>
            </w:r>
          </w:p>
        </w:tc>
      </w:tr>
      <w:tr w14:paraId="6E2F42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721FC43">
            <w:r>
              <w:rPr>
                <w:rFonts w:hint="eastAsia"/>
              </w:rPr>
              <w:t>系统生命期</w:t>
            </w:r>
          </w:p>
        </w:tc>
        <w:tc>
          <w:tcPr>
            <w:tcW w:w="2768" w:type="dxa"/>
            <w:vAlign w:val="center"/>
          </w:tcPr>
          <w:p w14:paraId="4E208D55">
            <w:r>
              <w:rPr>
                <w:rFonts w:hint="eastAsia"/>
              </w:rPr>
              <w:t>由 3 年缩短至 1 年</w:t>
            </w:r>
          </w:p>
        </w:tc>
        <w:tc>
          <w:tcPr>
            <w:tcW w:w="2768" w:type="dxa"/>
            <w:vAlign w:val="center"/>
          </w:tcPr>
          <w:p w14:paraId="37F2EFF0">
            <w:r>
              <w:rPr>
                <w:rFonts w:hint="eastAsia"/>
              </w:rPr>
              <w:t>收益低于投资，经济性不成立——说明</w:t>
            </w:r>
            <w:r>
              <w:rPr>
                <w:rFonts w:hint="eastAsia"/>
                <w:b/>
              </w:rPr>
              <w:t>系统的经济价值依赖持续运行</w:t>
            </w:r>
            <w:r>
              <w:rPr>
                <w:rFonts w:hint="eastAsia"/>
              </w:rPr>
              <w:t>，而非一次性交付</w:t>
            </w:r>
          </w:p>
        </w:tc>
      </w:tr>
      <w:tr w14:paraId="24041B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7E3976D">
            <w:r>
              <w:rPr>
                <w:rFonts w:hint="eastAsia"/>
              </w:rPr>
              <w:t>硬件是否复用</w:t>
            </w:r>
          </w:p>
        </w:tc>
        <w:tc>
          <w:tcPr>
            <w:tcW w:w="2768" w:type="dxa"/>
            <w:vAlign w:val="center"/>
          </w:tcPr>
          <w:p w14:paraId="2A608EF8">
            <w:r>
              <w:rPr>
                <w:rFonts w:hint="eastAsia"/>
              </w:rPr>
              <w:t>需全部新购</w:t>
            </w:r>
          </w:p>
        </w:tc>
        <w:tc>
          <w:tcPr>
            <w:tcW w:w="2768" w:type="dxa"/>
            <w:vAlign w:val="center"/>
          </w:tcPr>
          <w:p w14:paraId="0CA794E5">
            <w:r>
              <w:rPr>
                <w:rFonts w:hint="eastAsia"/>
              </w:rPr>
              <w:t>一次性投资升至约 3 万元，回收周期延长约 4 个月，结论仍为可行</w:t>
            </w:r>
          </w:p>
        </w:tc>
      </w:tr>
      <w:tr w14:paraId="5240E1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CDE4C15">
            <w:r>
              <w:rPr>
                <w:rFonts w:hint="eastAsia"/>
              </w:rPr>
              <w:t>专项模型精度</w:t>
            </w:r>
          </w:p>
        </w:tc>
        <w:tc>
          <w:tcPr>
            <w:tcW w:w="2768" w:type="dxa"/>
            <w:vAlign w:val="center"/>
          </w:tcPr>
          <w:p w14:paraId="4168BBFC">
            <w:r>
              <w:rPr>
                <w:rFonts w:hint="eastAsia"/>
              </w:rPr>
              <w:t>不达预期</w:t>
            </w:r>
          </w:p>
        </w:tc>
        <w:tc>
          <w:tcPr>
            <w:tcW w:w="2768" w:type="dxa"/>
            <w:vAlign w:val="center"/>
          </w:tcPr>
          <w:p w14:paraId="495C0056">
            <w:r>
              <w:rPr>
                <w:rFonts w:hint="eastAsia"/>
              </w:rPr>
              <w:t>会影响运行效果与人工负担，但不改变"技术路线可行"的结论；应对是</w:t>
            </w:r>
            <w:r>
              <w:rPr>
                <w:rFonts w:hint="eastAsia"/>
                <w:b/>
              </w:rPr>
              <w:t>如实报告指标并保留人工复核</w:t>
            </w:r>
            <w:r>
              <w:rPr>
                <w:rFonts w:hint="eastAsia"/>
              </w:rPr>
              <w:t>，而非以提高指标承诺掩盖</w:t>
            </w:r>
          </w:p>
        </w:tc>
      </w:tr>
    </w:tbl>
    <w:p w14:paraId="48DED0FA">
      <w:r>
        <w:rPr>
          <w:rFonts w:hint="eastAsia"/>
          <w:b/>
        </w:rPr>
        <w:t>敏感性结论：</w:t>
      </w:r>
      <w:r>
        <w:rPr>
          <w:rFonts w:hint="eastAsia"/>
        </w:rPr>
        <w:t xml:space="preserve"> 结论对"误报率"与"系统生命期"最敏感，对"硬件是否复用"与"人力单价"相对不敏感。因此在实施中必须把</w:t>
      </w:r>
      <w:r>
        <w:rPr>
          <w:rFonts w:hint="eastAsia"/>
          <w:b/>
        </w:rPr>
        <w:t>误报控制</w:t>
      </w:r>
      <w:r>
        <w:rPr>
          <w:rFonts w:hint="eastAsia"/>
        </w:rPr>
        <w:t>列为首要工程目标，并在管理上保证系统持续运行。</w:t>
      </w:r>
    </w:p>
    <w:p w14:paraId="4337B5B6">
      <w:pPr>
        <w:keepNext/>
        <w:keepLines/>
        <w:spacing w:before="100" w:beforeAutospacing="1" w:after="100" w:afterAutospacing="1"/>
        <w:outlineLvl w:val="0"/>
        <w:rPr>
          <w:b/>
          <w:kern w:val="44"/>
          <w:sz w:val="32"/>
          <w:szCs w:val="32"/>
        </w:rPr>
      </w:pPr>
      <w:bookmarkStart w:id="83" w:name="8lki0s"/>
      <w:bookmarkStart w:id="84" w:name="_Toc4892"/>
      <w:r>
        <w:rPr>
          <w:rFonts w:hint="eastAsia"/>
          <w:b/>
          <w:sz w:val="32"/>
          <w:szCs w:val="32"/>
        </w:rPr>
        <w:t>7 社会因素方面的可行</w:t>
      </w:r>
      <w:bookmarkEnd w:id="83"/>
      <w:r>
        <w:rPr>
          <w:rFonts w:hint="eastAsia"/>
          <w:b/>
          <w:sz w:val="32"/>
          <w:szCs w:val="32"/>
        </w:rPr>
        <w:t>性</w:t>
      </w:r>
      <w:bookmarkEnd w:id="84"/>
    </w:p>
    <w:p w14:paraId="5A617D0F">
      <w:pPr>
        <w:keepNext/>
        <w:keepLines/>
        <w:spacing w:before="100" w:beforeAutospacing="1" w:after="100" w:afterAutospacing="1"/>
        <w:outlineLvl w:val="1"/>
        <w:rPr>
          <w:b/>
          <w:sz w:val="28"/>
          <w:szCs w:val="28"/>
        </w:rPr>
      </w:pPr>
      <w:bookmarkStart w:id="85" w:name="4xpkkc"/>
      <w:bookmarkStart w:id="86" w:name="_Toc26695"/>
      <w:r>
        <w:rPr>
          <w:rFonts w:hint="eastAsia"/>
          <w:b/>
          <w:sz w:val="28"/>
          <w:szCs w:val="28"/>
        </w:rPr>
        <w:t>7.1 法律方面的可行</w:t>
      </w:r>
      <w:bookmarkEnd w:id="85"/>
      <w:r>
        <w:rPr>
          <w:rFonts w:hint="eastAsia"/>
          <w:b/>
          <w:sz w:val="28"/>
          <w:szCs w:val="28"/>
        </w:rPr>
        <w:t>性</w:t>
      </w:r>
      <w:r>
        <w:rPr>
          <w:rFonts w:hint="eastAsia"/>
          <w:b/>
          <w:sz w:val="28"/>
          <w:szCs w:val="28"/>
        </w:rPr>
        <w:cr/>
      </w:r>
      <w:bookmarkEnd w:id="86"/>
    </w:p>
    <w:p w14:paraId="73798E56">
      <w:r>
        <w:rPr>
          <w:rFonts w:hint="eastAsia"/>
        </w:rPr>
        <w:t>校园监控视频可能包含师生员工的肖像与行为信息，属于受法律保护的数据范畴。系统在设计上满足以下约束：</w:t>
      </w:r>
    </w:p>
    <w:p w14:paraId="2E79D649">
      <w:pPr>
        <w:numPr>
          <w:ilvl w:val="0"/>
          <w:numId w:val="7"/>
        </w:numPr>
      </w:pPr>
      <w:r>
        <w:rPr>
          <w:rFonts w:hint="eastAsia"/>
          <w:b/>
        </w:rPr>
        <w:t>采集合法。</w:t>
      </w:r>
      <w:r>
        <w:rPr>
          <w:rFonts w:hint="eastAsia"/>
        </w:rPr>
        <w:t xml:space="preserve"> 接入的摄像头与视频必须来自学校授权渠道，不使用未经许可的第三方监控画面；演示数据优先使用项目组模拟拍摄素材或公开数据集，避免使用含无关人员隐私的视频。</w:t>
      </w:r>
    </w:p>
    <w:p w14:paraId="609ACDB7">
      <w:pPr>
        <w:numPr>
          <w:ilvl w:val="0"/>
          <w:numId w:val="7"/>
        </w:numPr>
      </w:pPr>
      <w:r>
        <w:rPr>
          <w:rFonts w:hint="eastAsia"/>
          <w:b/>
        </w:rPr>
        <w:t>权限最小化。</w:t>
      </w:r>
      <w:r>
        <w:rPr>
          <w:rFonts w:hint="eastAsia"/>
        </w:rPr>
        <w:t xml:space="preserve"> 明确摄像头接入与查看权限，不向未授权用户展示监控区域；按校园区域或摄像头限制数据访问范围。</w:t>
      </w:r>
    </w:p>
    <w:p w14:paraId="69F65293">
      <w:pPr>
        <w:numPr>
          <w:ilvl w:val="0"/>
          <w:numId w:val="7"/>
        </w:numPr>
      </w:pPr>
      <w:r>
        <w:rPr>
          <w:rFonts w:hint="eastAsia"/>
          <w:b/>
        </w:rPr>
        <w:t>访问控制与留痕。</w:t>
      </w:r>
      <w:r>
        <w:rPr>
          <w:rFonts w:hint="eastAsia"/>
        </w:rPr>
        <w:t xml:space="preserve"> 为原始视频、事件截图、处置附件与日志设置访问控制与存储期限；记录查看、下载、修改、删除等关键操作。</w:t>
      </w:r>
    </w:p>
    <w:p w14:paraId="708BC735">
      <w:pPr>
        <w:numPr>
          <w:ilvl w:val="0"/>
          <w:numId w:val="7"/>
        </w:numPr>
      </w:pPr>
      <w:r>
        <w:rPr>
          <w:rFonts w:hint="eastAsia"/>
          <w:b/>
        </w:rPr>
        <w:t>脱敏要求。</w:t>
      </w:r>
      <w:r>
        <w:rPr>
          <w:rFonts w:hint="eastAsia"/>
        </w:rPr>
        <w:t xml:space="preserve"> 用于训练、展示和报告的图片须进行必要脱敏，限制无关人员信息传播。</w:t>
      </w:r>
    </w:p>
    <w:p w14:paraId="563EBE26">
      <w:pPr>
        <w:numPr>
          <w:ilvl w:val="0"/>
          <w:numId w:val="7"/>
        </w:numPr>
      </w:pPr>
      <w:r>
        <w:rPr>
          <w:rFonts w:hint="eastAsia"/>
          <w:b/>
        </w:rPr>
        <w:t>密码与接口安全。</w:t>
      </w:r>
      <w:r>
        <w:rPr>
          <w:rFonts w:hint="eastAsia"/>
        </w:rPr>
        <w:t xml:space="preserve"> 用户密码安全存储，关键接口进行身份认证与权限校验。</w:t>
      </w:r>
    </w:p>
    <w:p w14:paraId="6B4422B9">
      <w:r>
        <w:rPr>
          <w:rFonts w:hint="eastAsia"/>
          <w:b/>
        </w:rPr>
        <w:t>算法伦理与"人机协同"边界：</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68B8B2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4153" w:type="dxa"/>
            <w:vAlign w:val="center"/>
          </w:tcPr>
          <w:p w14:paraId="1068F0FF">
            <w:pPr>
              <w:rPr>
                <w:b/>
                <w:bCs/>
              </w:rPr>
            </w:pPr>
            <w:r>
              <w:rPr>
                <w:rFonts w:hint="eastAsia"/>
                <w:b/>
              </w:rPr>
              <w:t>约束</w:t>
            </w:r>
          </w:p>
        </w:tc>
        <w:tc>
          <w:tcPr>
            <w:tcW w:w="4153" w:type="dxa"/>
            <w:vAlign w:val="center"/>
          </w:tcPr>
          <w:p w14:paraId="45A14A98">
            <w:pPr>
              <w:rPr>
                <w:b/>
                <w:bCs/>
              </w:rPr>
            </w:pPr>
            <w:r>
              <w:rPr>
                <w:rFonts w:hint="eastAsia"/>
                <w:b/>
              </w:rPr>
              <w:t>具体含义</w:t>
            </w:r>
          </w:p>
        </w:tc>
      </w:tr>
      <w:tr w14:paraId="614EEF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7857BF8">
            <w:r>
              <w:rPr>
                <w:rFonts w:hint="eastAsia"/>
              </w:rPr>
              <w:t>只输出"疑似"</w:t>
            </w:r>
          </w:p>
        </w:tc>
        <w:tc>
          <w:tcPr>
            <w:tcW w:w="4153" w:type="dxa"/>
            <w:vAlign w:val="center"/>
          </w:tcPr>
          <w:p w14:paraId="58AA3D4C">
            <w:r>
              <w:rPr>
                <w:rFonts w:hint="eastAsia"/>
              </w:rPr>
              <w:t>系统输出为风险预警或疑似事件，不自动认定事实</w:t>
            </w:r>
          </w:p>
        </w:tc>
      </w:tr>
      <w:tr w14:paraId="3F3C4D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89995F6">
            <w:r>
              <w:rPr>
                <w:rFonts w:hint="eastAsia"/>
              </w:rPr>
              <w:t>不做意图判断</w:t>
            </w:r>
          </w:p>
        </w:tc>
        <w:tc>
          <w:tcPr>
            <w:tcW w:w="4153" w:type="dxa"/>
            <w:vAlign w:val="center"/>
          </w:tcPr>
          <w:p w14:paraId="3C519F0B">
            <w:r>
              <w:rPr>
                <w:rFonts w:hint="eastAsia"/>
              </w:rPr>
              <w:t>人数统计功能只反映"区域内人数持续超过配置阈值"，不对人群行为性质或意图作自动判断</w:t>
            </w:r>
          </w:p>
        </w:tc>
      </w:tr>
      <w:tr w14:paraId="0179C4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E3D0E2F">
            <w:r>
              <w:rPr>
                <w:rFonts w:hint="eastAsia"/>
              </w:rPr>
              <w:t>不用于自动决策</w:t>
            </w:r>
          </w:p>
        </w:tc>
        <w:tc>
          <w:tcPr>
            <w:tcW w:w="4153" w:type="dxa"/>
            <w:vAlign w:val="center"/>
          </w:tcPr>
          <w:p w14:paraId="33F8AA43">
            <w:r>
              <w:rPr>
                <w:rFonts w:hint="eastAsia"/>
              </w:rPr>
              <w:t>系统不承担出入控制、考勤、奖惩等自动决策职能</w:t>
            </w:r>
          </w:p>
        </w:tc>
      </w:tr>
      <w:tr w14:paraId="209827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DC432BF">
            <w:r>
              <w:rPr>
                <w:rFonts w:hint="eastAsia"/>
              </w:rPr>
              <w:t>可解释与可回溯</w:t>
            </w:r>
          </w:p>
        </w:tc>
        <w:tc>
          <w:tcPr>
            <w:tcW w:w="4153" w:type="dxa"/>
            <w:vAlign w:val="center"/>
          </w:tcPr>
          <w:p w14:paraId="2AF6798C">
            <w:r>
              <w:rPr>
                <w:rFonts w:hint="eastAsia"/>
              </w:rPr>
              <w:t>每个事件保留算法依据（截图、片段、规则、置信度、模型版本）与全部状态变更记录</w:t>
            </w:r>
          </w:p>
        </w:tc>
      </w:tr>
      <w:tr w14:paraId="1945B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ACC5127">
            <w:r>
              <w:rPr>
                <w:rFonts w:hint="eastAsia"/>
              </w:rPr>
              <w:t>人工复核必经</w:t>
            </w:r>
          </w:p>
        </w:tc>
        <w:tc>
          <w:tcPr>
            <w:tcW w:w="4153" w:type="dxa"/>
            <w:vAlign w:val="center"/>
          </w:tcPr>
          <w:p w14:paraId="74C4CFC4">
            <w:r>
              <w:rPr>
                <w:rFonts w:hint="eastAsia"/>
              </w:rPr>
              <w:t>模型置信度只作为复核依据之一，不直接决定最终事件结论</w:t>
            </w:r>
          </w:p>
        </w:tc>
      </w:tr>
    </w:tbl>
    <w:p w14:paraId="2BC443B1">
      <w:r>
        <w:rPr>
          <w:rFonts w:hint="eastAsia"/>
          <w:b/>
        </w:rPr>
        <w:t>结论：在本项目既定定位下，法律方面具备可行性（附条件）。</w:t>
      </w:r>
      <w:r>
        <w:rPr>
          <w:rFonts w:hint="eastAsia"/>
        </w:rPr>
        <w:t xml:space="preserve"> 系统仅用于校园安全的辅助预警与人工复核，数据采集范围、使用目的与保留期限均可限定，不涉及自动化的资格判定或惩戒决策。需特别提示：</w:t>
      </w:r>
      <w:r>
        <w:rPr>
          <w:rFonts w:hint="eastAsia"/>
          <w:b/>
        </w:rPr>
        <w:t>若项目后续扩展至人脸与身份识别、行为定性、跨区域人员追踪等用途，必须重新进行合规评估并取得新的授权</w:t>
      </w:r>
      <w:r>
        <w:rPr>
          <w:rFonts w:hint="eastAsia"/>
        </w:rPr>
        <w:t>，不得以"技术已具备"为由直接启用。法律风险等级评定为"中"，风险主要来自使用边界失控而非技术本身。</w:t>
      </w:r>
    </w:p>
    <w:p w14:paraId="229F7807">
      <w:pPr>
        <w:keepNext/>
        <w:keepLines/>
        <w:spacing w:before="100" w:beforeAutospacing="1" w:after="100" w:afterAutospacing="1"/>
        <w:outlineLvl w:val="1"/>
        <w:rPr>
          <w:b/>
          <w:sz w:val="28"/>
          <w:szCs w:val="28"/>
        </w:rPr>
      </w:pPr>
      <w:bookmarkStart w:id="87" w:name="3y7szb"/>
      <w:bookmarkStart w:id="88" w:name="_Toc1463"/>
      <w:r>
        <w:rPr>
          <w:rFonts w:hint="eastAsia"/>
          <w:b/>
          <w:sz w:val="28"/>
          <w:szCs w:val="28"/>
        </w:rPr>
        <w:t>7.2 使用方面的可行</w:t>
      </w:r>
      <w:bookmarkEnd w:id="87"/>
      <w:r>
        <w:rPr>
          <w:rFonts w:hint="eastAsia"/>
          <w:b/>
          <w:sz w:val="28"/>
          <w:szCs w:val="28"/>
        </w:rPr>
        <w:t>性</w:t>
      </w:r>
      <w:r>
        <w:rPr>
          <w:rFonts w:hint="eastAsia"/>
          <w:b/>
          <w:sz w:val="28"/>
          <w:szCs w:val="28"/>
        </w:rPr>
        <w:cr/>
      </w:r>
      <w:bookmarkEnd w:id="88"/>
    </w:p>
    <w:p w14:paraId="1F52F07C">
      <w:pPr>
        <w:numPr>
          <w:ilvl w:val="0"/>
          <w:numId w:val="8"/>
        </w:numPr>
      </w:pPr>
      <w:r>
        <w:rPr>
          <w:rFonts w:hint="eastAsia"/>
          <w:b/>
        </w:rPr>
        <w:t>权力边界清晰。</w:t>
      </w:r>
      <w:r>
        <w:rPr>
          <w:rFonts w:hint="eastAsia"/>
        </w:rPr>
        <w:t xml:space="preserve"> 算法只给"疑似"结论，最终判断权仍在人，消除了"算法否定人工经验"的抵触情绪。</w:t>
      </w:r>
    </w:p>
    <w:p w14:paraId="57D16C76">
      <w:pPr>
        <w:numPr>
          <w:ilvl w:val="0"/>
          <w:numId w:val="8"/>
        </w:numPr>
      </w:pPr>
      <w:r>
        <w:rPr>
          <w:rFonts w:hint="eastAsia"/>
          <w:b/>
        </w:rPr>
        <w:t>交互沿用通用后台管理范式。</w:t>
      </w:r>
      <w:r>
        <w:rPr>
          <w:rFonts w:hint="eastAsia"/>
        </w:rPr>
        <w:t xml:space="preserve"> 表单、表格、弹窗、宫格画面与图表，学习成本低；分角色培训后即可上手。</w:t>
      </w:r>
    </w:p>
    <w:p w14:paraId="77E161BF">
      <w:pPr>
        <w:numPr>
          <w:ilvl w:val="0"/>
          <w:numId w:val="8"/>
        </w:numPr>
      </w:pPr>
      <w:r>
        <w:rPr>
          <w:rFonts w:hint="eastAsia"/>
          <w:b/>
        </w:rPr>
        <w:t>误报可反馈。</w:t>
      </w:r>
      <w:r>
        <w:rPr>
          <w:rFonts w:hint="eastAsia"/>
        </w:rPr>
        <w:t xml:space="preserve"> 复核人员可直接标记误报，并在统计中量化展示，使使用者从"被动接受误报"变为"参与改善系统"。</w:t>
      </w:r>
    </w:p>
    <w:p w14:paraId="3EB557AA">
      <w:pPr>
        <w:numPr>
          <w:ilvl w:val="0"/>
          <w:numId w:val="8"/>
        </w:numPr>
      </w:pPr>
      <w:r>
        <w:rPr>
          <w:rFonts w:hint="eastAsia"/>
          <w:b/>
        </w:rPr>
        <w:t>分级通知避免疲劳。</w:t>
      </w:r>
      <w:r>
        <w:rPr>
          <w:rFonts w:hint="eastAsia"/>
        </w:rPr>
        <w:t xml:space="preserve"> 高等级事件突出显示，邮件、短信或校园消息平台作为可选渠道。</w:t>
      </w:r>
    </w:p>
    <w:p w14:paraId="7674D290">
      <w:pPr>
        <w:numPr>
          <w:ilvl w:val="0"/>
          <w:numId w:val="8"/>
        </w:numPr>
      </w:pPr>
      <w:r>
        <w:rPr>
          <w:rFonts w:hint="eastAsia"/>
          <w:b/>
        </w:rPr>
        <w:t>不改变既有组织与指挥关系。</w:t>
      </w:r>
      <w:r>
        <w:rPr>
          <w:rFonts w:hint="eastAsia"/>
        </w:rPr>
        <w:t xml:space="preserve"> 信息流转载体从"人对人"变为"系统留痕"，是降低推行阻力的关键设计。</w:t>
      </w:r>
    </w:p>
    <w:p w14:paraId="23C469CE">
      <w:r>
        <w:rPr>
          <w:rFonts w:hint="eastAsia"/>
          <w:b/>
        </w:rPr>
        <w:t>结论：使用方面具备可行性。</w:t>
      </w:r>
      <w:r>
        <w:rPr>
          <w:rFonts w:hint="eastAsia"/>
        </w:rPr>
        <w:t xml:space="preserve"> 唯一需要持续投入的是阈值调优与误报分析，该项工作已被纳入实施阶段。</w:t>
      </w:r>
    </w:p>
    <w:p w14:paraId="34D3DD43">
      <w:pPr>
        <w:keepNext/>
        <w:keepLines/>
        <w:spacing w:before="100" w:beforeAutospacing="1" w:after="100" w:afterAutospacing="1"/>
        <w:outlineLvl w:val="0"/>
        <w:rPr>
          <w:b/>
          <w:kern w:val="44"/>
          <w:sz w:val="32"/>
          <w:szCs w:val="32"/>
        </w:rPr>
      </w:pPr>
      <w:bookmarkStart w:id="89" w:name="99q1ne"/>
      <w:bookmarkStart w:id="90" w:name="_Toc28547"/>
      <w:r>
        <w:rPr>
          <w:rFonts w:hint="eastAsia"/>
          <w:b/>
          <w:sz w:val="32"/>
          <w:szCs w:val="32"/>
        </w:rPr>
        <w:t>8 结</w:t>
      </w:r>
      <w:bookmarkEnd w:id="89"/>
      <w:r>
        <w:rPr>
          <w:rFonts w:hint="eastAsia"/>
          <w:b/>
          <w:sz w:val="32"/>
          <w:szCs w:val="32"/>
        </w:rPr>
        <w:t>论</w:t>
      </w:r>
      <w:bookmarkEnd w:id="90"/>
    </w:p>
    <w:p w14:paraId="0978CF8B">
      <w:r>
        <w:rPr>
          <w:rFonts w:hint="eastAsia"/>
        </w:rPr>
        <w:t>综合技术、经济、运行、法律与社会因素四个方面的分析，得出如下结论：</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14:paraId="227916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076" w:type="dxa"/>
            <w:vAlign w:val="center"/>
          </w:tcPr>
          <w:p w14:paraId="7C271086">
            <w:pPr>
              <w:rPr>
                <w:b/>
                <w:bCs/>
              </w:rPr>
            </w:pPr>
            <w:r>
              <w:rPr>
                <w:rFonts w:hint="eastAsia"/>
                <w:b/>
              </w:rPr>
              <w:t>评价方面</w:t>
            </w:r>
          </w:p>
        </w:tc>
        <w:tc>
          <w:tcPr>
            <w:tcW w:w="2076" w:type="dxa"/>
            <w:vAlign w:val="center"/>
          </w:tcPr>
          <w:p w14:paraId="65985CBA">
            <w:pPr>
              <w:rPr>
                <w:b/>
                <w:bCs/>
              </w:rPr>
            </w:pPr>
            <w:r>
              <w:rPr>
                <w:rFonts w:hint="eastAsia"/>
                <w:b/>
              </w:rPr>
              <w:t>主要判断依据</w:t>
            </w:r>
          </w:p>
        </w:tc>
        <w:tc>
          <w:tcPr>
            <w:tcW w:w="2076" w:type="dxa"/>
            <w:vAlign w:val="center"/>
          </w:tcPr>
          <w:p w14:paraId="52E7119C">
            <w:pPr>
              <w:rPr>
                <w:b/>
                <w:bCs/>
              </w:rPr>
            </w:pPr>
            <w:r>
              <w:rPr>
                <w:rFonts w:hint="eastAsia"/>
                <w:b/>
              </w:rPr>
              <w:t>评价结论</w:t>
            </w:r>
          </w:p>
        </w:tc>
        <w:tc>
          <w:tcPr>
            <w:tcW w:w="2076" w:type="dxa"/>
            <w:vAlign w:val="center"/>
          </w:tcPr>
          <w:p w14:paraId="18367DFF">
            <w:pPr>
              <w:rPr>
                <w:b/>
                <w:bCs/>
              </w:rPr>
            </w:pPr>
            <w:r>
              <w:rPr>
                <w:rFonts w:hint="eastAsia"/>
                <w:b/>
              </w:rPr>
              <w:t>风险等级</w:t>
            </w:r>
          </w:p>
        </w:tc>
      </w:tr>
      <w:tr w14:paraId="50BDA0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09E1327B">
            <w:r>
              <w:rPr>
                <w:rFonts w:hint="eastAsia"/>
              </w:rPr>
              <w:t>技术可行性</w:t>
            </w:r>
          </w:p>
        </w:tc>
        <w:tc>
          <w:tcPr>
            <w:tcW w:w="2076" w:type="dxa"/>
            <w:vAlign w:val="center"/>
          </w:tcPr>
          <w:p w14:paraId="1C72EB29">
            <w:r>
              <w:rPr>
                <w:rFonts w:hint="eastAsia"/>
              </w:rPr>
              <w:t>全部依赖成熟开源组件与公开预训练权重，无自研底层算法需求</w:t>
            </w:r>
          </w:p>
        </w:tc>
        <w:tc>
          <w:tcPr>
            <w:tcW w:w="2076" w:type="dxa"/>
            <w:vAlign w:val="center"/>
          </w:tcPr>
          <w:p w14:paraId="056A6B63">
            <w:r>
              <w:rPr>
                <w:rFonts w:hint="eastAsia"/>
              </w:rPr>
              <w:t>可行</w:t>
            </w:r>
          </w:p>
        </w:tc>
        <w:tc>
          <w:tcPr>
            <w:tcW w:w="2076" w:type="dxa"/>
            <w:vAlign w:val="center"/>
          </w:tcPr>
          <w:p w14:paraId="2FD1ACA1">
            <w:r>
              <w:rPr>
                <w:rFonts w:hint="eastAsia"/>
              </w:rPr>
              <w:t>低</w:t>
            </w:r>
          </w:p>
        </w:tc>
      </w:tr>
      <w:tr w14:paraId="55B9EB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2076" w:type="dxa"/>
            <w:vAlign w:val="center"/>
          </w:tcPr>
          <w:p w14:paraId="598588B6">
            <w:r>
              <w:rPr>
                <w:rFonts w:hint="eastAsia"/>
              </w:rPr>
              <w:t>经济可行性</w:t>
            </w:r>
          </w:p>
        </w:tc>
        <w:tc>
          <w:tcPr>
            <w:tcW w:w="2076" w:type="dxa"/>
            <w:vAlign w:val="center"/>
          </w:tcPr>
          <w:p w14:paraId="2D98D7CF">
            <w:r>
              <w:rPr>
                <w:rFonts w:hint="eastAsia"/>
              </w:rPr>
              <w:t>课程口径现金支出接近于零，可复用现有设备与监控基础设施；试点口径回收周期约 8～10 个月</w:t>
            </w:r>
          </w:p>
        </w:tc>
        <w:tc>
          <w:tcPr>
            <w:tcW w:w="2076" w:type="dxa"/>
            <w:vAlign w:val="center"/>
          </w:tcPr>
          <w:p w14:paraId="56FCC64D">
            <w:r>
              <w:rPr>
                <w:rFonts w:hint="eastAsia"/>
              </w:rPr>
              <w:t>可行</w:t>
            </w:r>
          </w:p>
        </w:tc>
        <w:tc>
          <w:tcPr>
            <w:tcW w:w="2076" w:type="dxa"/>
            <w:vAlign w:val="center"/>
          </w:tcPr>
          <w:p w14:paraId="79287F40">
            <w:r>
              <w:rPr>
                <w:rFonts w:hint="eastAsia"/>
              </w:rPr>
              <w:t>低</w:t>
            </w:r>
          </w:p>
        </w:tc>
      </w:tr>
      <w:tr w14:paraId="79AB92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6B53B0F4">
            <w:r>
              <w:rPr>
                <w:rFonts w:hint="eastAsia"/>
              </w:rPr>
              <w:t>运行可行性</w:t>
            </w:r>
          </w:p>
        </w:tc>
        <w:tc>
          <w:tcPr>
            <w:tcW w:w="2076" w:type="dxa"/>
            <w:vAlign w:val="center"/>
          </w:tcPr>
          <w:p w14:paraId="16D66072">
            <w:r>
              <w:rPr>
                <w:rFonts w:hint="eastAsia"/>
              </w:rPr>
              <w:t>不改变组织与责任主体，交互范式通用，学习成本低</w:t>
            </w:r>
          </w:p>
        </w:tc>
        <w:tc>
          <w:tcPr>
            <w:tcW w:w="2076" w:type="dxa"/>
            <w:vAlign w:val="center"/>
          </w:tcPr>
          <w:p w14:paraId="1F06F2B8">
            <w:r>
              <w:rPr>
                <w:rFonts w:hint="eastAsia"/>
              </w:rPr>
              <w:t>可行</w:t>
            </w:r>
          </w:p>
        </w:tc>
        <w:tc>
          <w:tcPr>
            <w:tcW w:w="2076" w:type="dxa"/>
            <w:vAlign w:val="center"/>
          </w:tcPr>
          <w:p w14:paraId="226E2105">
            <w:r>
              <w:rPr>
                <w:rFonts w:hint="eastAsia"/>
              </w:rPr>
              <w:t>低</w:t>
            </w:r>
          </w:p>
        </w:tc>
      </w:tr>
      <w:tr w14:paraId="51F43D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3AB74BB3">
            <w:r>
              <w:rPr>
                <w:rFonts w:hint="eastAsia"/>
              </w:rPr>
              <w:t>法律与社会因素可行性</w:t>
            </w:r>
          </w:p>
        </w:tc>
        <w:tc>
          <w:tcPr>
            <w:tcW w:w="2076" w:type="dxa"/>
            <w:vAlign w:val="center"/>
          </w:tcPr>
          <w:p w14:paraId="04FA92B8">
            <w:r>
              <w:rPr>
                <w:rFonts w:hint="eastAsia"/>
              </w:rPr>
              <w:t>定位限定为辅助预警 + 人工复核，数据可控可留痕</w:t>
            </w:r>
          </w:p>
        </w:tc>
        <w:tc>
          <w:tcPr>
            <w:tcW w:w="2076" w:type="dxa"/>
            <w:vAlign w:val="center"/>
          </w:tcPr>
          <w:p w14:paraId="507A7243">
            <w:r>
              <w:rPr>
                <w:rFonts w:hint="eastAsia"/>
              </w:rPr>
              <w:t>附条件可行</w:t>
            </w:r>
          </w:p>
        </w:tc>
        <w:tc>
          <w:tcPr>
            <w:tcW w:w="2076" w:type="dxa"/>
            <w:vAlign w:val="center"/>
          </w:tcPr>
          <w:p w14:paraId="7A2A2DD8">
            <w:r>
              <w:rPr>
                <w:rFonts w:hint="eastAsia"/>
              </w:rPr>
              <w:t>中</w:t>
            </w:r>
          </w:p>
        </w:tc>
      </w:tr>
      <w:tr w14:paraId="66D1B1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64E3015C">
            <w:r>
              <w:rPr>
                <w:rFonts w:hint="eastAsia"/>
              </w:rPr>
              <w:t>进度可行性</w:t>
            </w:r>
          </w:p>
        </w:tc>
        <w:tc>
          <w:tcPr>
            <w:tcW w:w="2076" w:type="dxa"/>
            <w:vAlign w:val="center"/>
          </w:tcPr>
          <w:p w14:paraId="6E610794">
            <w:r>
              <w:rPr>
                <w:rFonts w:hint="eastAsia"/>
              </w:rPr>
              <w:t>8 周可完成首版闭环，但强依赖范围裁剪</w:t>
            </w:r>
          </w:p>
        </w:tc>
        <w:tc>
          <w:tcPr>
            <w:tcW w:w="2076" w:type="dxa"/>
            <w:vAlign w:val="center"/>
          </w:tcPr>
          <w:p w14:paraId="3AEF0F0E">
            <w:r>
              <w:rPr>
                <w:rFonts w:hint="eastAsia"/>
              </w:rPr>
              <w:t>附条件可行</w:t>
            </w:r>
          </w:p>
        </w:tc>
        <w:tc>
          <w:tcPr>
            <w:tcW w:w="2076" w:type="dxa"/>
            <w:vAlign w:val="center"/>
          </w:tcPr>
          <w:p w14:paraId="5D8677BF">
            <w:r>
              <w:rPr>
                <w:rFonts w:hint="eastAsia"/>
              </w:rPr>
              <w:t>中</w:t>
            </w:r>
          </w:p>
        </w:tc>
      </w:tr>
      <w:tr w14:paraId="7D8031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076" w:type="dxa"/>
            <w:vAlign w:val="center"/>
          </w:tcPr>
          <w:p w14:paraId="24AFEF0D">
            <w:r>
              <w:rPr>
                <w:rFonts w:hint="eastAsia"/>
                <w:b/>
              </w:rPr>
              <w:t>综合</w:t>
            </w:r>
          </w:p>
        </w:tc>
        <w:tc>
          <w:tcPr>
            <w:tcW w:w="2076" w:type="dxa"/>
            <w:vAlign w:val="center"/>
          </w:tcPr>
          <w:p w14:paraId="4E47B6B3">
            <w:r>
              <w:t>—</w:t>
            </w:r>
          </w:p>
        </w:tc>
        <w:tc>
          <w:tcPr>
            <w:tcW w:w="2076" w:type="dxa"/>
            <w:vAlign w:val="center"/>
          </w:tcPr>
          <w:p w14:paraId="5E6EE927">
            <w:r>
              <w:rPr>
                <w:rFonts w:hint="eastAsia"/>
                <w:b/>
              </w:rPr>
              <w:t>可行，建议立项</w:t>
            </w:r>
          </w:p>
        </w:tc>
        <w:tc>
          <w:tcPr>
            <w:tcW w:w="2076" w:type="dxa"/>
            <w:vAlign w:val="center"/>
          </w:tcPr>
          <w:p w14:paraId="470E6965">
            <w:r>
              <w:rPr>
                <w:rFonts w:hint="eastAsia"/>
                <w:b/>
              </w:rPr>
              <w:t>中低</w:t>
            </w:r>
          </w:p>
        </w:tc>
      </w:tr>
    </w:tbl>
    <w:p w14:paraId="779EAC07">
      <w:r>
        <w:rPr>
          <w:rFonts w:hint="eastAsia"/>
          <w:b/>
        </w:rPr>
        <w:t>CampusGuard 项目在既定首版范围内具备可行性，建议立项并进入需求确认与详细设计阶段。</w:t>
      </w:r>
      <w:r>
        <w:rPr>
          <w:rFonts w:hint="eastAsia"/>
        </w:rPr>
        <w:t xml:space="preserve"> 判断的三个核心支撑是：</w:t>
      </w:r>
    </w:p>
    <w:p w14:paraId="6056CD8D">
      <w:pPr>
        <w:numPr>
          <w:ilvl w:val="0"/>
          <w:numId w:val="9"/>
        </w:numPr>
      </w:pPr>
      <w:r>
        <w:rPr>
          <w:rFonts w:hint="eastAsia"/>
          <w:b/>
        </w:rPr>
        <w:t>技术路线务实。</w:t>
      </w:r>
      <w:r>
        <w:rPr>
          <w:rFonts w:hint="eastAsia"/>
        </w:rPr>
        <w:t xml:space="preserve"> "双模型 + 规则判断"把不确定的算法能力收窄到可控的专项检测上，业务事件由可配置规则生成，既可解释、又可复用成熟组件，不依赖任何未成熟技术。</w:t>
      </w:r>
    </w:p>
    <w:p w14:paraId="333365E4">
      <w:pPr>
        <w:numPr>
          <w:ilvl w:val="0"/>
          <w:numId w:val="9"/>
        </w:numPr>
      </w:pPr>
      <w:r>
        <w:rPr>
          <w:rFonts w:hint="eastAsia"/>
          <w:b/>
        </w:rPr>
        <w:t>范围边界清晰。</w:t>
      </w:r>
      <w:r>
        <w:rPr>
          <w:rFonts w:hint="eastAsia"/>
        </w:rPr>
        <w:t xml:space="preserve"> 明确排除翻越围栏、打架、追逐等复杂行为识别，把"疑似"而非"确证"作为系统输出，使首版目标可验证、可交付。</w:t>
      </w:r>
    </w:p>
    <w:p w14:paraId="3BC3884F">
      <w:pPr>
        <w:numPr>
          <w:ilvl w:val="0"/>
          <w:numId w:val="9"/>
        </w:numPr>
      </w:pPr>
      <w:r>
        <w:rPr>
          <w:rFonts w:hint="eastAsia"/>
          <w:b/>
        </w:rPr>
        <w:t>投入与产出匹配。</w:t>
      </w:r>
      <w:r>
        <w:rPr>
          <w:rFonts w:hint="eastAsia"/>
        </w:rPr>
        <w:t xml:space="preserve"> 以课程项目口径几乎无现金投入；以试点口径，投资回收周期在 1 年以内，且可沉淀数据集、困难样本库与可平移的系统架构，效益具有延续性。</w:t>
      </w:r>
    </w:p>
    <w:p w14:paraId="22380AAD">
      <w:r>
        <w:rPr>
          <w:rFonts w:hint="eastAsia"/>
          <w:b/>
        </w:rPr>
        <w:t>建议：</w:t>
      </w:r>
    </w:p>
    <w:p w14:paraId="7D9CE9FA">
      <w:pPr>
        <w:numPr>
          <w:ilvl w:val="0"/>
          <w:numId w:val="10"/>
        </w:numPr>
      </w:pPr>
      <w:r>
        <w:rPr>
          <w:rFonts w:hint="eastAsia"/>
          <w:b/>
        </w:rPr>
        <w:t>先冻结范围，再动手开发</w:t>
      </w:r>
      <w:r>
        <w:rPr>
          <w:rFonts w:hint="eastAsia"/>
        </w:rPr>
        <w:t>——以本报告第 2.1 节功能清单为唯一范围依据，任何新增需求走"后续迭代"通道。</w:t>
      </w:r>
    </w:p>
    <w:p w14:paraId="6D0CED06">
      <w:pPr>
        <w:numPr>
          <w:ilvl w:val="0"/>
          <w:numId w:val="10"/>
        </w:numPr>
      </w:pPr>
      <w:r>
        <w:rPr>
          <w:rFonts w:hint="eastAsia"/>
          <w:b/>
        </w:rPr>
        <w:t>优先打通最小闭环</w:t>
      </w:r>
      <w:r>
        <w:rPr>
          <w:rFonts w:hint="eastAsia"/>
        </w:rPr>
        <w:t>——先完成"视频接入 → 检测 → 规则 → 事件 → 复核 → 处置 → 归档"的端到端链路，再提升精度。</w:t>
      </w:r>
    </w:p>
    <w:p w14:paraId="78536162">
      <w:pPr>
        <w:numPr>
          <w:ilvl w:val="0"/>
          <w:numId w:val="10"/>
        </w:numPr>
      </w:pPr>
      <w:r>
        <w:rPr>
          <w:rFonts w:hint="eastAsia"/>
          <w:b/>
        </w:rPr>
        <w:t>把误报控制列为首要工程目标</w:t>
      </w:r>
      <w:r>
        <w:rPr>
          <w:rFonts w:hint="eastAsia"/>
        </w:rPr>
        <w:t>——敏感性分析显示误报率是最敏感变量，多帧确认、持续时间、事件冷却与事件去重必须作为必做项。</w:t>
      </w:r>
    </w:p>
    <w:p w14:paraId="18A154BC">
      <w:pPr>
        <w:numPr>
          <w:ilvl w:val="0"/>
          <w:numId w:val="10"/>
        </w:numPr>
      </w:pPr>
      <w:r>
        <w:rPr>
          <w:rFonts w:hint="eastAsia"/>
          <w:b/>
        </w:rPr>
        <w:t>尽早确认真实数据来源</w:t>
      </w:r>
      <w:r>
        <w:rPr>
          <w:rFonts w:hint="eastAsia"/>
        </w:rPr>
        <w:t>——数据获取难度是本项目最大的隐性进度风险，应在第 1 周明确模拟采集方案与授权范围。</w:t>
      </w:r>
    </w:p>
    <w:p w14:paraId="6244A290">
      <w:pPr>
        <w:numPr>
          <w:ilvl w:val="0"/>
          <w:numId w:val="10"/>
        </w:numPr>
      </w:pPr>
      <w:r>
        <w:rPr>
          <w:rFonts w:hint="eastAsia"/>
          <w:b/>
        </w:rPr>
        <w:t>建立人机反馈机制</w:t>
      </w:r>
      <w:r>
        <w:rPr>
          <w:rFonts w:hint="eastAsia"/>
        </w:rPr>
        <w:t>——误报标记与困难样本库要尽早可用，它决定系统能否持续变好。</w:t>
      </w:r>
    </w:p>
    <w:p w14:paraId="65E7356A">
      <w:pPr>
        <w:numPr>
          <w:ilvl w:val="0"/>
          <w:numId w:val="10"/>
        </w:numPr>
      </w:pPr>
      <w:r>
        <w:rPr>
          <w:rFonts w:hint="eastAsia"/>
          <w:b/>
        </w:rPr>
        <w:t>收紧权限与脱敏</w:t>
      </w:r>
      <w:r>
        <w:rPr>
          <w:rFonts w:hint="eastAsia"/>
        </w:rPr>
        <w:t>——真实数据一旦接入，权限与脱敏必须先行，避免"先上后补"。</w:t>
      </w:r>
    </w:p>
    <w:p w14:paraId="335E6408">
      <w:pPr>
        <w:numPr>
          <w:ilvl w:val="0"/>
          <w:numId w:val="10"/>
        </w:numPr>
      </w:pPr>
      <w:r>
        <w:rPr>
          <w:rFonts w:hint="eastAsia"/>
          <w:b/>
        </w:rPr>
        <w:t>如实报告指标</w:t>
      </w:r>
      <w:r>
        <w:rPr>
          <w:rFonts w:hint="eastAsia"/>
        </w:rPr>
        <w:t>——以完整事件而非单帧作为评价单位，同时报告误报、漏报、延迟与闭环完成率，不以单一 mAP 代替系统效果评价。</w:t>
      </w:r>
    </w:p>
    <w:p w14:paraId="15A148BE"/>
    <w:sectPr>
      <w:pgNumType w:fmt="decimal"/>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67C98">
    <w:pPr>
      <w:pStyle w:val="3"/>
    </w:pPr>
    <w:r>
      <w:rPr>
        <w:sz w:val="18"/>
      </w:rPr>
      <w:pict>
        <v:shape id="_x0000_s2051" o:spid="_x0000_s2051"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57B956F">
                <w:pPr>
                  <w:pStyle w:val="3"/>
                </w:pPr>
                <w:r>
                  <w:fldChar w:fldCharType="begin"/>
                </w:r>
                <w:r>
                  <w:instrText xml:space="preserve"> PAGE  \* MERGEFORMAT </w:instrText>
                </w:r>
                <w:r>
                  <w:fldChar w:fldCharType="separate"/>
                </w:r>
                <w: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6162"/>
      <w:docPartObj>
        <w:docPartGallery w:val="AutoText"/>
      </w:docPartObj>
    </w:sdtPr>
    <w:sdtContent>
      <w:p w14:paraId="4A1E54DF">
        <w:pPr>
          <w:framePr w:wrap="auto" w:vAnchor="text" w:hAnchor="margin" w:xAlign="center" w:y="1"/>
        </w:pPr>
        <w:r>
          <w:fldChar w:fldCharType="begin"/>
        </w:r>
        <w:r>
          <w:rPr>
            <w:rFonts w:ascii="Times New Roman" w:hAnsi="Times New Roman" w:eastAsia="Times New Roman" w:cs="Times New Roman"/>
            <w:sz w:val="21"/>
            <w:szCs w:val="21"/>
          </w:rPr>
          <w:instrText xml:space="preserve">PAGE</w:instrText>
        </w:r>
        <w:r>
          <w:fldChar w:fldCharType="separate"/>
        </w:r>
        <w:r>
          <w:rPr>
            <w:rFonts w:ascii="Times New Roman" w:hAnsi="Times New Roman" w:eastAsia="Times New Roman" w:cs="Times New Roman"/>
            <w:sz w:val="21"/>
            <w:szCs w:val="21"/>
          </w:rPr>
          <w:t>1</w:t>
        </w:r>
        <w:r>
          <w:fldChar w:fldCharType="end"/>
        </w:r>
      </w:p>
    </w:sdtContent>
  </w:sdt>
  <w:p w14:paraId="0E8D833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AE4FC">
    <w:pPr>
      <w:pStyle w:val="3"/>
    </w:pPr>
    <w:r>
      <w:rPr>
        <w:sz w:val="18"/>
      </w:rPr>
      <w:pict>
        <v:shape id="_x0000_s2052" o:spid="_x0000_s2052"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67BB44BC">
                <w:pPr>
                  <w:pStyle w:val="3"/>
                </w:pPr>
                <w:r>
                  <w:fldChar w:fldCharType="begin"/>
                </w:r>
                <w:r>
                  <w:instrText xml:space="preserve"> PAGE  \* MERGEFORMAT </w:instrText>
                </w:r>
                <w:r>
                  <w:fldChar w:fldCharType="separate"/>
                </w:r>
                <w:r>
                  <w:t>1</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ind w:left="420" w:hanging="420"/>
      </w:pPr>
    </w:lvl>
  </w:abstractNum>
  <w:abstractNum w:abstractNumId="1">
    <w:nsid w:val="B5E306ED"/>
    <w:multiLevelType w:val="singleLevel"/>
    <w:tmpl w:val="B5E306ED"/>
    <w:lvl w:ilvl="0" w:tentative="0">
      <w:start w:val="1"/>
      <w:numFmt w:val="decimal"/>
      <w:lvlText w:val="%1."/>
      <w:lvlJc w:val="left"/>
      <w:pPr>
        <w:ind w:left="420" w:hanging="420"/>
      </w:pPr>
    </w:lvl>
  </w:abstractNum>
  <w:abstractNum w:abstractNumId="2">
    <w:nsid w:val="BF205925"/>
    <w:multiLevelType w:val="singleLevel"/>
    <w:tmpl w:val="BF205925"/>
    <w:lvl w:ilvl="0" w:tentative="0">
      <w:start w:val="1"/>
      <w:numFmt w:val="decimal"/>
      <w:lvlText w:val="%1."/>
      <w:lvlJc w:val="left"/>
      <w:pPr>
        <w:ind w:left="420" w:hanging="420"/>
      </w:pPr>
    </w:lvl>
  </w:abstractNum>
  <w:abstractNum w:abstractNumId="3">
    <w:nsid w:val="CF092B84"/>
    <w:multiLevelType w:val="singleLevel"/>
    <w:tmpl w:val="CF092B84"/>
    <w:lvl w:ilvl="0" w:tentative="0">
      <w:start w:val="1"/>
      <w:numFmt w:val="decimal"/>
      <w:lvlText w:val="%1."/>
      <w:lvlJc w:val="left"/>
      <w:pPr>
        <w:ind w:left="420" w:hanging="420"/>
      </w:pPr>
    </w:lvl>
  </w:abstractNum>
  <w:abstractNum w:abstractNumId="4">
    <w:nsid w:val="0053208E"/>
    <w:multiLevelType w:val="singleLevel"/>
    <w:tmpl w:val="0053208E"/>
    <w:lvl w:ilvl="0" w:tentative="0">
      <w:start w:val="1"/>
      <w:numFmt w:val="decimal"/>
      <w:lvlText w:val="%1."/>
      <w:lvlJc w:val="left"/>
      <w:pPr>
        <w:ind w:left="420" w:hanging="420"/>
      </w:pPr>
    </w:lvl>
  </w:abstractNum>
  <w:abstractNum w:abstractNumId="5">
    <w:nsid w:val="0248C179"/>
    <w:multiLevelType w:val="singleLevel"/>
    <w:tmpl w:val="0248C179"/>
    <w:lvl w:ilvl="0" w:tentative="0">
      <w:start w:val="1"/>
      <w:numFmt w:val="decimal"/>
      <w:lvlText w:val="%1."/>
      <w:lvlJc w:val="left"/>
      <w:pPr>
        <w:ind w:left="420" w:hanging="420"/>
      </w:pPr>
    </w:lvl>
  </w:abstractNum>
  <w:abstractNum w:abstractNumId="6">
    <w:nsid w:val="03D62ECE"/>
    <w:multiLevelType w:val="singleLevel"/>
    <w:tmpl w:val="03D62ECE"/>
    <w:lvl w:ilvl="0" w:tentative="0">
      <w:start w:val="1"/>
      <w:numFmt w:val="decimal"/>
      <w:lvlText w:val="%1."/>
      <w:lvlJc w:val="left"/>
      <w:pPr>
        <w:ind w:left="420" w:hanging="420"/>
      </w:pPr>
    </w:lvl>
  </w:abstractNum>
  <w:abstractNum w:abstractNumId="7">
    <w:nsid w:val="25B654F3"/>
    <w:multiLevelType w:val="singleLevel"/>
    <w:tmpl w:val="25B654F3"/>
    <w:lvl w:ilvl="0" w:tentative="0">
      <w:start w:val="1"/>
      <w:numFmt w:val="decimal"/>
      <w:lvlText w:val="%1."/>
      <w:lvlJc w:val="left"/>
      <w:pPr>
        <w:ind w:left="420" w:hanging="420"/>
      </w:pPr>
    </w:lvl>
  </w:abstractNum>
  <w:abstractNum w:abstractNumId="8">
    <w:nsid w:val="59ADCABA"/>
    <w:multiLevelType w:val="singleLevel"/>
    <w:tmpl w:val="59ADCABA"/>
    <w:lvl w:ilvl="0" w:tentative="0">
      <w:start w:val="1"/>
      <w:numFmt w:val="decimal"/>
      <w:lvlText w:val="%1."/>
      <w:lvlJc w:val="left"/>
      <w:pPr>
        <w:ind w:left="420" w:hanging="420"/>
      </w:pPr>
    </w:lvl>
  </w:abstractNum>
  <w:abstractNum w:abstractNumId="9">
    <w:nsid w:val="72183CF9"/>
    <w:multiLevelType w:val="singleLevel"/>
    <w:tmpl w:val="72183CF9"/>
    <w:lvl w:ilvl="0" w:tentative="0">
      <w:start w:val="1"/>
      <w:numFmt w:val="decimal"/>
      <w:lvlText w:val="%1."/>
      <w:lvlJc w:val="left"/>
      <w:pPr>
        <w:ind w:left="420" w:hanging="420"/>
      </w:p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420"/>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25F3266"/>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toc 3"/>
    <w:next w:val="1"/>
    <w:autoRedefine/>
    <w:unhideWhenUsed/>
    <w:qFormat/>
    <w:uiPriority w:val="39"/>
    <w:pPr>
      <w:spacing w:line="360" w:lineRule="auto"/>
      <w:ind w:left="420"/>
      <w:jc w:val="left"/>
    </w:pPr>
    <w:rPr>
      <w:rFonts w:ascii="宋体" w:hAnsi="宋体" w:cs="宋体" w:eastAsiaTheme="minorHAnsi"/>
      <w:iCs/>
      <w:sz w:val="22"/>
      <w:szCs w:val="22"/>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next w:val="1"/>
    <w:autoRedefine/>
    <w:unhideWhenUsed/>
    <w:qFormat/>
    <w:uiPriority w:val="39"/>
    <w:pPr>
      <w:tabs>
        <w:tab w:val="right" w:leader="dot" w:pos="9072"/>
      </w:tabs>
      <w:spacing w:before="120" w:after="120" w:line="360" w:lineRule="auto"/>
      <w:jc w:val="left"/>
    </w:pPr>
    <w:rPr>
      <w:rFonts w:ascii="宋体" w:hAnsi="宋体" w:cs="宋体" w:eastAsiaTheme="minorHAnsi"/>
      <w:b/>
      <w:bCs/>
      <w:caps/>
      <w:sz w:val="22"/>
      <w:szCs w:val="22"/>
    </w:rPr>
  </w:style>
  <w:style w:type="paragraph" w:styleId="6">
    <w:name w:val="toc 2"/>
    <w:next w:val="1"/>
    <w:autoRedefine/>
    <w:unhideWhenUsed/>
    <w:qFormat/>
    <w:uiPriority w:val="39"/>
    <w:pPr>
      <w:spacing w:line="360" w:lineRule="auto"/>
      <w:ind w:left="210"/>
      <w:jc w:val="left"/>
    </w:pPr>
    <w:rPr>
      <w:rFonts w:ascii="宋体" w:hAnsi="宋体" w:cs="宋体" w:eastAsiaTheme="minorHAnsi"/>
      <w:smallCaps/>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textRotate="1"/>
    <customShpInfo spid="_x0000_s2052"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3142</Words>
  <Characters>3471</Characters>
  <TotalTime>6</TotalTime>
  <ScaleCrop>false</ScaleCrop>
  <LinksUpToDate>false</LinksUpToDate>
  <CharactersWithSpaces>3653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2026-09-27T15:29:00Z</dcterms:created>
  <dc:creator>lx</dc:creator>
  <cp:lastModifiedBy>郑浩然</cp:lastModifiedBy>
  <dcterms:modified xsi:type="dcterms:W3CDTF">2026-09-27T07:42:18Z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eyJoZGlkIjoiMzIyZjIwMTZjNjIwMGJlNGNhMmQzZTIzN2U3MzUzMDMiLCJ1c2VySWQiOiI0Nzk0ODg2NDYifQ==</vt:lpwstr>
  </property>
  <property fmtid="{D5CDD505-2E9C-101B-9397-08002B2CF9AE}" pid="3" name="KSOProductBuildVer">
    <vt:lpwstr>2052-12.1.0.25865</vt:lpwstr>
  </property>
  <property fmtid="{D5CDD505-2E9C-101B-9397-08002B2CF9AE}" pid="4" name="ICV">
    <vt:lpwstr>D0C567E3D1A349F4A73716CDDD640E8F_12</vt:lpwstr>
  </property>
</Properties>
</file>