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SimHei"/>
          <w:b/>
          <w:sz w:val="28"/>
        </w:rPr>
        <w:t>补充材料：欧洲复合沿海海洋-陆地热浪与湿热胁迫的关联研究</w:t>
      </w:r>
    </w:p>
    <w:p>
      <w:pPr>
        <w:spacing w:after="80"/>
        <w:jc w:val="center"/>
      </w:pPr>
      <w:r>
        <w:rPr>
          <w:rFonts w:ascii="SimSun" w:hAnsi="SimSun" w:eastAsia="SimSun"/>
          <w:b w:val="0"/>
          <w:sz w:val="21"/>
        </w:rPr>
        <w:t>Armineh Barkhordarian¹*, Eline Brunet¹,² &amp; Johanna Baehr¹</w:t>
      </w:r>
    </w:p>
    <w:p>
      <w:pPr>
        <w:spacing w:after="240"/>
        <w:jc w:val="center"/>
      </w:pPr>
      <w:r>
        <w:rPr>
          <w:rFonts w:ascii="SimSun" w:hAnsi="SimSun" w:eastAsia="SimSun"/>
          <w:b w:val="0"/>
          <w:sz w:val="18"/>
        </w:rPr>
        <w:t>¹德国汉堡大学海洋研究所，汉堡，德国  ²布列塔尼西部大学欧洲海洋研究所（IUEM），法国</w:t>
      </w:r>
    </w:p>
    <w:p>
      <w:pPr>
        <w:spacing w:before="240" w:after="120"/>
        <w:jc w:val="left"/>
      </w:pPr>
      <w:r>
        <w:rPr>
          <w:rFonts w:ascii="SimHei" w:hAnsi="SimHei" w:eastAsia="SimHei"/>
          <w:b/>
          <w:sz w:val="28"/>
        </w:rPr>
        <w:t>补充图S1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6723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件材料-compound coastal marine-terrestrial heatwaves associated with humid-heat stress in europe(1)_p2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SimHei" w:hAnsi="SimHei" w:eastAsia="SimHei"/>
          <w:b/>
          <w:sz w:val="18"/>
        </w:rPr>
        <w:t>图S1. 1984-2023年基于OISST和E-OBS观测记录的复合沿海海洋-陆地热浪（MHW-THW）天数的观测年际空间分布。2/2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