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D7A5F"/>
          <w:sz w:val="22"/>
          <w:szCs w:val="22"/>
        </w:rPr>
        <w:t xml:space="preserve">HUNTINGTON TECHNOLOGY OPERATIONS</w:t>
      </w:r>
    </w:p>
    <w:p>
      <w:pPr>
        <w:pBdr>
          <w:top w:val="single" w:color="1F4E79" w:sz="12" w:space="8"/>
          <w:bottom w:val="single" w:color="1F4E79" w:sz="12" w:space="8"/>
        </w:pBd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CLAS vs Legacy Mode</w:t>
      </w:r>
    </w:p>
    <w:p>
      <w:pPr>
        <w:spacing w:after="80"/>
        <w:jc w:val="center"/>
      </w:pPr>
      <w:r>
        <w:rPr>
          <w:rFonts w:ascii="Arial" w:cs="Arial" w:eastAsia="Arial" w:hAnsi="Arial"/>
          <w:color w:val="0D7A5F"/>
          <w:sz w:val="26"/>
          <w:szCs w:val="26"/>
        </w:rPr>
        <w:t xml:space="preserve">When to Use Each Mode, Architecture Differences, and Migration Path</w:t>
      </w:r>
    </w:p>
    <w:p>
      <w:p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US-011  |  Sprint 26-09  |  Illuminati Team  |  Version 1.0</w:t>
      </w:r>
    </w:p>
    <w:p>
      <w:p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ageBreakBefore/>
      </w:pPr>
      <w:r>
        <w:br/>
      </w:r>
    </w:p>
    <w:p>
      <w:pPr>
        <w:pBdr>
          <w:bottom w:val="single" w:color="1F4E79" w:sz="6" w:space="4"/>
        </w:pBdr>
        <w:spacing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 \t "Heading 1,1,Heading 2,2"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br/>
      </w:r>
    </w:p>
    <w:p>
      <w:pPr>
        <w:pStyle w:val="Heading1"/>
        <w:pBdr>
          <w:bottom w:val="single" w:color="1F4E79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Illumio Core for Kubernetes supports two policy distribution modes: CLAS (Cluster Local Actor Store) and Legacy. The mode determines how compiled policy gets from the PCE to the C-VEN on each worker node. CLAS is the recommended mode for all Huntington OpenShift clusters.</w:t>
      </w:r>
    </w:p>
    <w:p>
      <w:p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7A5F" w:sz="6"/>
              <w:left w:val="single" w:color="0D7A5F" w:sz="6"/>
              <w:bottom w:val="single" w:color="0D7A5F" w:sz="6"/>
              <w:right w:val="single" w:color="0D7A5F" w:sz="6"/>
            </w:tcBorders>
            <w:shd w:fill="E0F5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64F3C"/>
                <w:sz w:val="22"/>
                <w:szCs w:val="22"/>
              </w:rPr>
              <w:t xml:space="preserve">RECOMMENDATION: All Huntington OpenShift clusters should run in CLAS mode.
Legacy mode clusters should be migrated using clusterMode: migrateLegacyToClas.
Never leave a cluster in Legacy mode for a new deployment — always start with CLAS.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1"/>
        <w:pBdr>
          <w:bottom w:val="single" w:color="1F4E79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How Each Mode Works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2.1 — CLAS Mode (Cluster Local Actor Store)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 CLAS mode, compiled policy is stored in a cluster-local cache. C-VEN reads policy from this local cache and never needs to contact the PCE directly for policy updates.</w:t>
      </w:r>
    </w:p>
    <w:p>
      <w:p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71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2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Step 1</w:t>
            </w:r>
          </w:p>
        </w:tc>
        <w:tc>
          <w:tcPr>
            <w:tcW w:type="dxa" w:w="71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PCE compiles policy ruleset from all provisioned rules</w:t>
            </w:r>
          </w:p>
        </w:tc>
      </w:tr>
      <w:tr>
        <w:tc>
          <w:tcPr>
            <w:tcW w:type="dxa" w:w="2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DE9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Step 2</w:t>
            </w:r>
          </w:p>
        </w:tc>
        <w:tc>
          <w:tcPr>
            <w:tcW w:type="dxa" w:w="71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PCE pushes compiled policy to Kubelink via authenticated API call</w:t>
            </w:r>
          </w:p>
        </w:tc>
      </w:tr>
      <w:tr>
        <w:tc>
          <w:tcPr>
            <w:tcW w:type="dxa" w:w="2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0F5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Step 3</w:t>
            </w:r>
          </w:p>
        </w:tc>
        <w:tc>
          <w:tcPr>
            <w:tcW w:type="dxa" w:w="71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Kubelink writes compiled policy to CLAS cache (cluster-local etcd)</w:t>
            </w:r>
          </w:p>
        </w:tc>
      </w:tr>
      <w:tr>
        <w:tc>
          <w:tcPr>
            <w:tcW w:type="dxa" w:w="2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0F5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Step 4</w:t>
            </w:r>
          </w:p>
        </w:tc>
        <w:tc>
          <w:tcPr>
            <w:tcW w:type="dxa" w:w="71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CLAS distributes policy to Storage Pod on each worker node</w:t>
            </w:r>
          </w:p>
        </w:tc>
      </w:tr>
      <w:tr>
        <w:tc>
          <w:tcPr>
            <w:tcW w:type="dxa" w:w="2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3EF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Step 5</w:t>
            </w:r>
          </w:p>
        </w:tc>
        <w:tc>
          <w:tcPr>
            <w:tcW w:type="dxa" w:w="71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C-VEN reads policy from local Storage Pod — no PCE contact needed</w:t>
            </w:r>
          </w:p>
        </w:tc>
      </w:tr>
      <w:tr>
        <w:tc>
          <w:tcPr>
            <w:tcW w:type="dxa" w:w="2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3EF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Step 6</w:t>
            </w:r>
          </w:p>
        </w:tc>
        <w:tc>
          <w:tcPr>
            <w:tcW w:type="dxa" w:w="71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C-VEN programs iptables rules on host kernel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32" w:sz="6"/>
              <w:left w:val="single" w:color="2E7D32" w:sz="6"/>
              <w:bottom w:val="single" w:color="2E7D32" w:sz="6"/>
              <w:right w:val="single" w:color="2E7D32" w:sz="6"/>
            </w:tcBorders>
            <w:shd w:fill="E4F5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2"/>
                <w:szCs w:val="22"/>
              </w:rPr>
              <w:t xml:space="preserve">PCE Outage in CLAS Mode:
Policy is served from the local CLAS cache — enforcement continues completely uninterrupted.
New policy changes queue in PCE until connectivity is restored.
Enforcement gap = ZERO.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2.2 — Legacy Mode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 Legacy mode, C-VEN contacts the PCE API directly for every policy update. There is no cluster-local policy cache — C-VEN depends on live PCE connectivity.</w:t>
      </w:r>
    </w:p>
    <w:p>
      <w:p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71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2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Step 1</w:t>
            </w:r>
          </w:p>
        </w:tc>
        <w:tc>
          <w:tcPr>
            <w:tcW w:type="dxa" w:w="71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PCE compiles policy ruleset</w:t>
            </w:r>
          </w:p>
        </w:tc>
      </w:tr>
      <w:tr>
        <w:tc>
          <w:tcPr>
            <w:tcW w:type="dxa" w:w="2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3EF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Step 2</w:t>
            </w:r>
          </w:p>
        </w:tc>
        <w:tc>
          <w:tcPr>
            <w:tcW w:type="dxa" w:w="71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C-VEN contacts PCE API directly for policy</w:t>
            </w:r>
          </w:p>
        </w:tc>
      </w:tr>
      <w:tr>
        <w:tc>
          <w:tcPr>
            <w:tcW w:type="dxa" w:w="2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4F5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Step 3</w:t>
            </w:r>
          </w:p>
        </w:tc>
        <w:tc>
          <w:tcPr>
            <w:tcW w:type="dxa" w:w="71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If PCE healthy: policy delivered and iptables programmed</w:t>
            </w:r>
          </w:p>
        </w:tc>
      </w:tr>
      <w:tr>
        <w:tc>
          <w:tcPr>
            <w:tcW w:type="dxa" w:w="2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E8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Step 4</w:t>
            </w:r>
          </w:p>
        </w:tc>
        <w:tc>
          <w:tcPr>
            <w:tcW w:type="dxa" w:w="71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If PCE returns 406 throttling: policy update fails</w:t>
            </w:r>
          </w:p>
        </w:tc>
      </w:tr>
      <w:tr>
        <w:tc>
          <w:tcPr>
            <w:tcW w:type="dxa" w:w="2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EF0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Step 5</w:t>
            </w:r>
          </w:p>
        </w:tc>
        <w:tc>
          <w:tcPr>
            <w:tcW w:type="dxa" w:w="71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Storage Pod stores short-term cache only — no full CLAS store</w:t>
            </w:r>
          </w:p>
        </w:tc>
      </w:tr>
      <w:tr>
        <w:tc>
          <w:tcPr>
            <w:tcW w:type="dxa" w:w="2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E8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Step 6</w:t>
            </w:r>
          </w:p>
        </w:tc>
        <w:tc>
          <w:tcPr>
            <w:tcW w:type="dxa" w:w="71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PCE outage: C-VEN enters degraded mode — holds last known policy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14B1A" w:sz="6"/>
              <w:left w:val="single" w:color="C14B1A" w:sz="6"/>
              <w:bottom w:val="single" w:color="C14B1A" w:sz="6"/>
              <w:right w:val="single" w:color="C14B1A" w:sz="6"/>
            </w:tcBorders>
            <w:shd w:fill="FDE8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8A2E0A"/>
                <w:sz w:val="22"/>
                <w:szCs w:val="22"/>
              </w:rPr>
              <w:t xml:space="preserve">PCE Outage in Legacy Mode:
C-VEN enters degraded mode and holds the last known policy state.
New policy changes cannot reach C-VEN until PCE reconnects.
New pods deployed during outage receive no policy — all traffic is pd=3 Unknown.
Root cause of April 2026 Huntington incident: PCE 406 throttling caused cascading policy and heartbeat failures across all Legacy-mode clusters.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1"/>
        <w:pBdr>
          <w:bottom w:val="single" w:color="1F4E79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Side-by-Side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Characteristic</w:t>
            </w:r>
          </w:p>
        </w:tc>
        <w:tc>
          <w:tcPr>
            <w:tcBorders>
              <w:top w:val="single" w:color="0D7A5F" w:sz="4"/>
              <w:left w:val="single" w:color="0D7A5F" w:sz="4"/>
              <w:bottom w:val="single" w:color="0D7A5F" w:sz="4"/>
              <w:right w:val="single" w:color="0D7A5F" w:sz="4"/>
            </w:tcBorders>
            <w:shd w:fill="0D7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 Mode</w:t>
            </w:r>
          </w:p>
        </w:tc>
        <w:tc>
          <w:tcPr>
            <w:tcBorders>
              <w:top w:val="single" w:color="6B6860" w:sz="4"/>
              <w:left w:val="single" w:color="6B6860" w:sz="4"/>
              <w:bottom w:val="single" w:color="6B6860" w:sz="4"/>
              <w:right w:val="single" w:color="6B6860" w:sz="4"/>
            </w:tcBorders>
            <w:shd w:fill="6B68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Legacy Mode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Policy source for C-VEN</w:t>
            </w:r>
          </w:p>
        </w:tc>
        <w:tc>
          <w:tcPr>
            <w:tcBorders>
              <w:top w:val="single" w:color="0D7A5F" w:sz="2"/>
              <w:left w:val="single" w:color="0D7A5F" w:sz="2"/>
              <w:bottom w:val="single" w:color="0D7A5F" w:sz="2"/>
              <w:right w:val="single" w:color="0D7A5F" w:sz="2"/>
            </w:tcBorders>
            <w:shd w:fill="E0F5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Local CLAS cache (no PCE contact)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E8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PCE API (direct contact required)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PCE outage behavior</w:t>
            </w:r>
          </w:p>
        </w:tc>
        <w:tc>
          <w:tcPr>
            <w:tcBorders>
              <w:top w:val="single" w:color="0D7A5F" w:sz="2"/>
              <w:left w:val="single" w:color="0D7A5F" w:sz="2"/>
              <w:bottom w:val="single" w:color="0D7A5F" w:sz="2"/>
              <w:right w:val="single" w:color="0D7A5F" w:sz="2"/>
            </w:tcBorders>
            <w:shd w:fill="E4F5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Enforcement continues — zero gap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E8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Degraded mode — last known policy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PCE 406 throttling impact</w:t>
            </w:r>
          </w:p>
        </w:tc>
        <w:tc>
          <w:tcPr>
            <w:tcBorders>
              <w:top w:val="single" w:color="0D7A5F" w:sz="2"/>
              <w:left w:val="single" w:color="0D7A5F" w:sz="2"/>
              <w:bottom w:val="single" w:color="0D7A5F" w:sz="2"/>
              <w:right w:val="single" w:color="0D7A5F" w:sz="2"/>
            </w:tcBorders>
            <w:shd w:fill="E4F5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No impact — policy already cached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E8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Policy update failures cascade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New pods during PCE outage</w:t>
            </w:r>
          </w:p>
        </w:tc>
        <w:tc>
          <w:tcPr>
            <w:tcBorders>
              <w:top w:val="single" w:color="0D7A5F" w:sz="2"/>
              <w:left w:val="single" w:color="0D7A5F" w:sz="2"/>
              <w:bottom w:val="single" w:color="0D7A5F" w:sz="2"/>
              <w:right w:val="single" w:color="0D7A5F" w:sz="2"/>
            </w:tcBorders>
            <w:shd w:fill="E4F5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Policy applied from local cache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E8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No policy — pd=3 Unknown traffic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Heartbeat sensitivity</w:t>
            </w:r>
          </w:p>
        </w:tc>
        <w:tc>
          <w:tcPr>
            <w:tcBorders>
              <w:top w:val="single" w:color="0D7A5F" w:sz="2"/>
              <w:left w:val="single" w:color="0D7A5F" w:sz="2"/>
              <w:bottom w:val="single" w:color="0D7A5F" w:sz="2"/>
              <w:right w:val="single" w:color="0D7A5F" w:sz="2"/>
            </w:tcBorders>
            <w:shd w:fill="E4F5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Heartbeat only — not policy path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E8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Heartbeat AND policy both affected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Available since</w:t>
            </w:r>
          </w:p>
        </w:tc>
        <w:tc>
          <w:tcPr>
            <w:tcBorders>
              <w:top w:val="single" w:color="0D7A5F" w:sz="2"/>
              <w:left w:val="single" w:color="0D7A5F" w:sz="2"/>
              <w:bottom w:val="single" w:color="0D7A5F" w:sz="2"/>
              <w:right w:val="single" w:color="0D7A5F" w:sz="2"/>
            </w:tcBorders>
            <w:shd w:fill="E0F5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Core for K8s 5.0.0+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5F2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All versions</w:t>
            </w:r>
          </w:p>
        </w:tc>
      </w:tr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Huntington recommendation</w:t>
            </w:r>
          </w:p>
        </w:tc>
        <w:tc>
          <w:tcPr>
            <w:tcBorders>
              <w:top w:val="single" w:color="0D7A5F" w:sz="2"/>
              <w:left w:val="single" w:color="0D7A5F" w:sz="2"/>
              <w:bottom w:val="single" w:color="0D7A5F" w:sz="2"/>
              <w:right w:val="single" w:color="0D7A5F" w:sz="2"/>
            </w:tcBorders>
            <w:shd w:fill="E4F5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REQUIRED for all clusters</w:t>
            </w:r>
          </w:p>
        </w:tc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E8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Migrate away — do not use for new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1"/>
        <w:pBdr>
          <w:bottom w:val="single" w:color="1F4E79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Migration: Legacy to CLAS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Migration converts a running Legacy cluster to CLAS mode without downtime. Enforcement continues throughout the migration. Do one cluster at a time.</w:t>
      </w:r>
    </w:p>
    <w:p>
      <w:p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4.1 — Pre-Migration Checks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Verify current mode: helm get values illumio -n illumio-system | grep clusterMode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Confirm PCE is healthy and API is responding (not returning 406)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Confirm all C-VENs are Online in PCE (not Stale)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Confirm illumio-system namespace has sufficient resource headroom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Raise a change ticket — migration is a production configuration change</w:t>
      </w:r>
    </w:p>
    <w:p>
      <w:p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4.2 — Migration Steps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Update illumio-values.yaml: set clusterMode: migrateLegacyToClas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Run helm upgrade to apply the change: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helm upgrade illumio -f illumio-values.yaml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  oci://quay.io/illumio/illumio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  --version &lt;current-version&gt;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  --namespace illumio-system</w:t>
            </w:r>
          </w:p>
        </w:tc>
      </w:tr>
    </w:tbl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Monitor the migration — watch Kubelink logs: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oc logs deploy/illumio-kubelink -n illumio-system -f | grep -i clas</w:t>
            </w:r>
          </w:p>
        </w:tc>
      </w:tr>
    </w:tbl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Wait for migration to complete (typically 2-5 minutes per cluster)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Update illumio-values.yaml: change clusterMode from migrateLegacyToClas to clas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Run helm upgrade again to finalize: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helm upgrade illumio -f illumio-values.yaml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  oci://quay.io/illumio/illumio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  --version &lt;current-version&gt;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  --namespace illumio-system</w:t>
            </w:r>
          </w:p>
        </w:tc>
      </w:tr>
    </w:tbl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Verify migration complete in PCE: Infrastructure &gt; Container Clusters &gt; [cluster] — Kubelink tab should show CLAS mode active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Verify C-VENs still Online and enforcement unchanged in PCE Explorer</w:t>
      </w:r>
    </w:p>
    <w:p>
      <w:p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B5E0C" w:sz="6"/>
              <w:left w:val="single" w:color="9B5E0C" w:sz="6"/>
              <w:bottom w:val="single" w:color="9B5E0C" w:sz="6"/>
              <w:right w:val="single" w:color="9B5E0C" w:sz="6"/>
            </w:tcBorders>
            <w:shd w:fill="FEF0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B5E0C"/>
                <w:sz w:val="22"/>
                <w:szCs w:val="22"/>
              </w:rPr>
              <w:t xml:space="preserve">NEVER run migration on more than one cluster at a time. If migration fails on one cluster, stop and engage Illumio support before proceeding to other clusters.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1"/>
        <w:pBdr>
          <w:bottom w:val="single" w:color="1F4E79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When to Use Each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69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4F5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New cluster deployment</w:t>
            </w:r>
          </w:p>
        </w:tc>
        <w:tc>
          <w:tcPr>
            <w:tcW w:type="dxa" w:w="69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Always use CLAS. Never start a new cluster in Legacy mode.</w:t>
            </w:r>
          </w:p>
        </w:tc>
      </w:tr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EF0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Existing Legacy cluster</w:t>
            </w:r>
          </w:p>
        </w:tc>
        <w:tc>
          <w:tcPr>
            <w:tcW w:type="dxa" w:w="69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Migrate to CLAS using migrateLegacyToClas. Do not leave in Legacy.</w:t>
            </w:r>
          </w:p>
        </w:tc>
      </w:tr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DE8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Rolling back a failed CLAS migration</w:t>
            </w:r>
          </w:p>
        </w:tc>
        <w:tc>
          <w:tcPr>
            <w:tcW w:type="dxa" w:w="69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Use migrateClasToLegacy to revert. Then engage Illumio support to diagnose.</w:t>
            </w:r>
          </w:p>
        </w:tc>
      </w:tr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0F5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Cluster decommission</w:t>
            </w:r>
          </w:p>
        </w:tc>
        <w:tc>
          <w:tcPr>
            <w:tcW w:type="dxa" w:w="69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Use clusterMode: unpair to gracefully unpair all C-VENs before Helm uninstall.</w:t>
            </w:r>
          </w:p>
        </w:tc>
      </w:tr>
      <w:tr>
        <w:tc>
          <w:tcPr>
            <w:tcW w:type="dxa" w:w="2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0F5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ArgoCD-managed clusters</w:t>
            </w:r>
          </w:p>
        </w:tc>
        <w:tc>
          <w:tcPr>
            <w:tcW w:type="dxa" w:w="69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Set clusterMode: clas in values.yaml in git. ArgoCD sync applies it automatically.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Huntington Technology Operations  |  Illuminati Team  |  Internal Use Only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04040"/>
        <w:sz w:val="18"/>
        <w:szCs w:val="18"/>
      </w:rPr>
      <w:t xml:space="preserve">Page </w:t>
    </w:r>
    <w:r>
      <w:rPr>
        <w:rFonts w:ascii="Arial" w:cs="Arial" w:eastAsia="Arial" w:hAnsi="Arial"/>
        <w:color w:val="40404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04040"/>
        <w:sz w:val="18"/>
        <w:szCs w:val="18"/>
      </w:rPr>
      <w:t xml:space="preserve"> of </w:t>
    </w:r>
    <w:r>
      <w:rPr>
        <w:rFonts w:ascii="Arial" w:cs="Arial" w:eastAsia="Arial" w:hAnsi="Arial"/>
        <w:color w:val="40404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404040"/>
        <w:sz w:val="18"/>
        <w:szCs w:val="18"/>
      </w:rPr>
      <w:t xml:space="preserve">  |  Huntington Technology Operations —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  <w:spacing w:after="80"/>
    </w:pPr>
    <w:r>
      <w:rPr>
        <w:rFonts w:ascii="Arial" w:cs="Arial" w:eastAsia="Arial" w:hAnsi="Arial"/>
        <w:color w:val="404040"/>
        <w:sz w:val="18"/>
        <w:szCs w:val="18"/>
      </w:rPr>
      <w:t xml:space="preserve">CLAS vs Legacy Mode  |  US-011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404040"/>
        <w:sz w:val="18"/>
        <w:szCs w:val="18"/>
      </w:rPr>
      <w:t xml:space="preserve">Illuminati Team  |  HNB 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D7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2026-04-29T16:49:48.939Z</dcterms:created>
  <dcterms:modified xsi:type="dcterms:W3CDTF">2026-04-29T16:49:48.960Z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