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7A5F"/>
          <w:sz w:val="22"/>
          <w:szCs w:val="22"/>
        </w:rPr>
        <w:t xml:space="preserve">HUNTINGTON TECHNOLOGY OPERATIONS</w:t>
      </w:r>
    </w:p>
    <w:p>
      <w:pPr>
        <w:pBdr>
          <w:top w:val="single" w:color="1F4E79" w:sz="12" w:space="8"/>
          <w:bottom w:val="single" w:color="1F4E79" w:sz="12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Illumio Helm Values File</w:t>
      </w:r>
    </w:p>
    <w:p>
      <w:pPr>
        <w:spacing w:after="80"/>
        <w:jc w:val="center"/>
      </w:pPr>
      <w:r>
        <w:rPr>
          <w:rFonts w:ascii="Arial" w:cs="Arial" w:eastAsia="Arial" w:hAnsi="Arial"/>
          <w:color w:val="0D7A5F"/>
          <w:sz w:val="30"/>
          <w:szCs w:val="30"/>
        </w:rPr>
        <w:t xml:space="preserve">Complete Parameter Reference with Huntington Standards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US-010  |  Sprint 26-09  |  Illuminati Team  |  Version 1.0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This document covers every parameter in illumio-values.yaml with:
  - Parameter name, type, default value, and Huntington-specific standard
  - Explanation of what each parameter controls and impact of wrong values
  - Complete annotated example values.yaml for Huntington OpenShift clusters
  - Common mistakes section based on real incidents</w:t>
            </w:r>
          </w:p>
        </w:tc>
      </w:tr>
    </w:tbl>
    <w:p>
      <w:pPr>
        <w:pageBreakBefore/>
      </w:pPr>
      <w:r>
        <w:br/>
      </w:r>
    </w:p>
    <w:p>
      <w:pPr>
        <w:pBdr>
          <w:bottom w:val="single" w:color="1F4E79" w:sz="6" w:space="4"/>
        </w:pBdr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br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Required Parameters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parameters must be set for every cluster. The Helm install will fail or produce incorrect behavior without them.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600"/>
        <w:gridCol w:w="28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Huntington Standard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pce_url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us-scp14.illum.io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PCE hostname without https:// or port. This is the FQDN Kubelink and C-VEN use to reach the PCE.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cluster_id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(per cluster)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identifier for this cluster in PCE. Get from PCE: Infrastructure &gt; Container Clusters &gt; [cluster] &gt; copy Cluster ID.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cluster_token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(per cluster)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Pairing token from PCE pairing profile. Get from PCE: Infrastructure &gt; Pairing Profiles &gt; [profile] &gt; copy token. Treat as a secret.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cluster_code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(per cluster)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Cluster code from PCE. Displayed alongside cluster_id in the PCE console Container Clusters view.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containerRuntime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crio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Container runtime on the nodes. Must match what is actually installed. OpenShift uses crio. Other valid values: containerd, k3s_containerd.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containerManager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openshift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Kubernetes distribution type. MUST be openshift for all Huntington OCP clusters. Do NOT use kubernetes — this breaks OCP-specific behavior.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14B1A" w:sz="6"/>
              <w:left w:val="single" w:color="C14B1A" w:sz="6"/>
              <w:bottom w:val="single" w:color="C14B1A" w:sz="6"/>
              <w:right w:val="single" w:color="C14B1A" w:sz="6"/>
            </w:tcBorders>
            <w:shd w:fill="FDE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2E0A"/>
                <w:sz w:val="22"/>
                <w:szCs w:val="22"/>
              </w:rPr>
              <w:t xml:space="preserve">CRITICAL: containerManager must be set to openshift — not kubernetes. Using the wrong value causes C-VEN to use incorrect iptables chain names and breaks enforcement on OpenShift nodes.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Cluster Mode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clusterMode controls how policy is distributed to C-VENs. This is the most important architectural parameter.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600"/>
        <w:gridCol w:w="28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Huntington Standard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clusterMode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legacy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clas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Policy distribution mode. clas = Cluster Local Actor Store (recommended). legacy = C-VEN contacts PCE directly. See CLAS vs Legacy explainer (US-011).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2.1 — Valid clusterMode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CC4"/>
                <w:sz w:val="19"/>
                <w:szCs w:val="19"/>
              </w:rPr>
              <w:t xml:space="preserve">clas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Recommended. Policy served from cluster-local cache. C-VEN does not contact PCE for policy. PCE outage does not interrupt enforcement. Use for all new clusters.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CC4"/>
                <w:sz w:val="19"/>
                <w:szCs w:val="19"/>
              </w:rPr>
              <w:t xml:space="preserve">legacy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Pre-CLAS mode. C-VEN contacts PCE API directly for every policy update. PCE 406 throttling causes policy failures. Migrate away from this with migrateLegacyToClas.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CC4"/>
                <w:sz w:val="19"/>
                <w:szCs w:val="19"/>
              </w:rPr>
              <w:t xml:space="preserve">migrateLegacyToClas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One-time migration mode. Converts a legacy cluster to CLAS. Set this, run helm upgrade, then change to clas after migration completes. Do one cluster at a time.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CC4"/>
                <w:sz w:val="19"/>
                <w:szCs w:val="19"/>
              </w:rPr>
              <w:t xml:space="preserve">migrateClasToLegacy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Reverts a CLAS cluster back to legacy. Only use if rolling back a failed CLAS migration. Not recommended for production.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CC4"/>
                <w:sz w:val="19"/>
                <w:szCs w:val="19"/>
              </w:rPr>
              <w:t xml:space="preserve">unpair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Graceful unpair of all C-VENs. Set this and run helm upgrade or ArgoCD sync to trigger unpair before Helm uninstall. Required for proper cluster decommission.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Resource Limits and Sizing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parameters control CPU and memory allocation for each Illumio component. Undersizing causes OOMKilled pods. Oversizing wastes node resources.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600"/>
        <w:gridCol w:w="28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Huntington Standard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kubelink.resources.requests.cpu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100m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200m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Kubelink CPU request. 200m is sufficient for most clusters. Increase to 500m for clusters with 1000+ rapidly changing pods.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kubelink.resources.requests.memory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128Mi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256Mi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Kubelink memory request. 256Mi handles most clusters. Increase for large clusters with many namespaces.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kubelink.resources.limits.cpu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500m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500m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Kubelink CPU limit. Keep at 500m — spikes during large pod churn events.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kubelink.resources.limits.memory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512Mi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512Mi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Kubelink memory limit. Do not reduce below 256Mi or Kubelink will OOMKill under load.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ven.resources.requests.cpu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100m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200m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C-VEN CPU request per node. 200m handles normal enforcement load.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ven.resources.requests.memory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128Mi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256Mi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C-VEN memory request per node. Increase to 512Mi for nodes running 50+ pods.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ven.resources.limits.cpu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500m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500m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C-VEN CPU limit. Keep at 500m — C-VEN spikes during large iptables ruleset updates.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ven.resources.limits.memory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512Mi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512Mi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C-VEN memory limit. Do not reduce below 256Mi.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storage.resources.requests.cpu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100m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200m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Storage Pod CPU request per node. 200m is sufficient.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storage.resources.requests.memory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256Mi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512Mi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Storage Pod memory request. Increase for clusters with large policy rulesets.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storage.resources.limits.memory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512Mi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1Gi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Storage Pod memory limit. Must be larger than storage.sizeGi or etcd will OOMKill.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storage.sizeGi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Size of the embedded etcd data volume in GB. Default 1GB is sufficient for under 1000 workloads. Set to 2 for large clusters. Must increase together with memory limits.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B5E0C" w:sz="6"/>
              <w:left w:val="single" w:color="9B5E0C" w:sz="6"/>
              <w:bottom w:val="single" w:color="9B5E0C" w:sz="6"/>
              <w:right w:val="single" w:color="9B5E0C" w:sz="6"/>
            </w:tcBorders>
            <w:shd w:fill="FEF0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B5E0C"/>
                <w:sz w:val="22"/>
                <w:szCs w:val="22"/>
              </w:rPr>
              <w:t xml:space="preserve">storage.sizeGi and memory limits must be sized together. If sizeGi=2, set storage.resources.limits.memory to at least 2Gi. If the memory limit is smaller than the etcd data size the Storage Pod will OOMKill.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Enforcement and Behavior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600"/>
        <w:gridCol w:w="28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Huntington Standard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disableDegradedMode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false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Keep false. When true, C-VEN will block ALL traffic if it loses PCE connectivity in Legacy mode. Leave false to allow degraded mode (last known policy held during outage).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degradedModePolicyFail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false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true in degraded mode, C-VEN fails closed (blocks everything). Keep false for legacy clusters. Not relevant in CLAS mode.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waitForPolicy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true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When true, pod does not start until C-VEN has received policy from Storage Pod. Prevents pods from running without policy. Recommended for FUSE enforcement namespaces.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readinessGate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true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Adds Illumio readiness gate to pods. Pod shows NotReady until C-VEN has programmed iptables. Works with waitForPolicy. Set true before enforcement.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logLevel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info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C-VEN log verbosity. info for production. debug for troubleshooting. debug is very verbose — only enable temporarily.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Image Settings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parameters control where Illumio images are pulled from. In Huntington's environment images must be pulled from the internal registry, not directly from Illumio/Bitnami public registries.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600"/>
        <w:gridCol w:w="28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Huntington Standard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image.registry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quay.io/illumio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harbor.huntington.com/illumio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 registry URL. All Illumio images must be mirrored here. Do not pull from public registries in production.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image.pullPolicy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IfNotPresent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IfNotPresent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Image pull policy. IfNotPresent is correct for production — avoids unnecessary pulls. Use Always only during testing.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image.pullSecrets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[]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[huntington-registry-secret]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Secret containing credentials for the internal registry. Must exist in illumio-system namespace before Helm install.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storage.image.registry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docker.io/bitnami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harbor.huntington.com/bitnami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Registry for the Bitnami etcd image used by Storage Pod. CRITICAL: Must be updated before August 28 2025 deadline — see US-001.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storage.image.tag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(version-specific)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(pin to validated version)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Bitnami etcd image tag. Always pin to a specific validated version. Do not use latest.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14B1A" w:sz="6"/>
              <w:left w:val="single" w:color="C14B1A" w:sz="6"/>
              <w:bottom w:val="single" w:color="C14B1A" w:sz="6"/>
              <w:right w:val="single" w:color="C14B1A" w:sz="6"/>
            </w:tcBorders>
            <w:shd w:fill="FDE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2E0A"/>
                <w:sz w:val="22"/>
                <w:szCs w:val="22"/>
              </w:rPr>
              <w:t xml:space="preserve">CRITICAL — Bitnami Registry Migration Deadline: August 28, 2025
Bitnami is changing its image distribution model. After this date, the default storage.image.registry will stop serving images and Storage Pod restarts will fail.
Action required: update storage.image.registry to the Huntington internal registry mirror before this date.
See ADO card US-001 for full procedure.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Label Mapping Configuration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label_mapping section in illumio-values.yaml tells Kubelink which Kubernetes label keys to use for each Illumio policy dimension. This is the most critical configuration for policy matching.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600"/>
        <w:gridCol w:w="28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Huntington Standard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kubelink.label_mapping.app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app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illumio-app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Kubernetes label key that maps to Illumio App dimension. Must match the actual label key on namespaces.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kubelink.label_mapping.env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env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illumio-env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Kubernetes label key that maps to Illumio Environment dimension.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kubelink.label_mapping.role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illumio-role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Kubernetes label key that maps to Illumio Role dimension. Set on pod spec in Deployment.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kubelink.label_mapping.loc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loc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illumio-loc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Kubernetes label key that maps to Illumio Location dimension.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14B1A" w:sz="6"/>
              <w:left w:val="single" w:color="C14B1A" w:sz="6"/>
              <w:bottom w:val="single" w:color="C14B1A" w:sz="6"/>
              <w:right w:val="single" w:color="C14B1A" w:sz="6"/>
            </w:tcBorders>
            <w:shd w:fill="FDE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A2E0A"/>
                <w:sz w:val="22"/>
                <w:szCs w:val="22"/>
              </w:rPr>
              <w:t xml:space="preserve">If label_mapping is wrong or missing, all pods register as IP-only in PCE with no label dimensions. This means zero policy rules will match and all traffic will be pd=3 Unknown — blocked in Full enforcement.
Always verify label mapping after install: check PCE workload inventory and confirm pods show App/Env/Role/Loc labels, not just IP.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Tolerations and Node Selection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parameters control which nodes get C-VEN and Storage Pod DaemonSet pods. By default all nodes receive Illumio pods. Configure tolerations if your cluster has tainted nodes.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600"/>
        <w:gridCol w:w="28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Huntington Standard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ven.tolerations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[]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(as needed)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Tolerations for C-VEN DaemonSet. Add entries if worker nodes have custom taints. Required for infra nodes, GPU nodes, or nodes with dedicated taints.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storage.tolerations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[]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(as needed)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Tolerations for Storage Pod DaemonSet. Must match ven.tolerations — C-VEN and Storage Pod must land on the same nodes.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kubelink.tolerations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[]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[]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Tolerations for Kubelink Deployment. Usually empty — Kubelink schedules on any available node.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ven.nodeSelector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map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{}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Node selector for C-VEN DaemonSet. Leave empty to deploy to all nodes. Set if you want to exclude specific node pools.</w:t>
            </w:r>
          </w:p>
        </w:tc>
      </w:tr>
      <w:tr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ven.affinity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7A5F"/>
                <w:sz w:val="19"/>
                <w:szCs w:val="19"/>
              </w:rPr>
              <w:t xml:space="preserve">map</w:t>
            </w:r>
          </w:p>
        </w:tc>
        <w:tc>
          <w:tcPr>
            <w:tcW w:type="dxa" w:w="1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B5E0C"/>
                <w:sz w:val="18"/>
                <w:szCs w:val="18"/>
              </w:rPr>
              <w:t xml:space="preserve">{}</w:t>
            </w:r>
          </w:p>
        </w:tc>
        <w:tc>
          <w:tcPr>
            <w:tcW w:type="dxa" w:w="16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4F5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{}</w:t>
            </w:r>
          </w:p>
        </w:tc>
        <w:tc>
          <w:tcPr>
            <w:tcW w:type="dxa" w:w="28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Affinity rules for C-VEN DaemonSet. Advanced scheduling. Leave empty unless you have specific node placement requirements.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Complete Annotated Example — illumio-values.yaml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complete reference values.yaml for a Huntington OpenShift cluster. Copy this as your starting template and fill in the cluster-specific values (cluster_id, cluster_token, cluster_code).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illumio-values.yaml — Huntington National Bank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Illuminati Team — fill in cluster-specific values below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Required: PCE connection 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pce_url: us-scp14.illum.io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cluster_id: "&lt;GET FROM PCE: Infrastructure &gt; Container Clusters&gt;"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cluster_token: "&lt;GET FROM PCE: Infrastructure &gt; Pairing Profiles&gt;"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cluster_code: "&lt;GET FROM PCE: Infrastructure &gt; Container Clusters&gt;"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Required: OpenShift runtime 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containerRuntime: crio          # OpenShift uses CRI-O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containerManager: openshift     # MUST be openshift, NOT kubernetes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Cluster mode: CLAS (recommended) 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clusterMode: clas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Image registry (internal mirror) 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image: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registry: harbor.huntington.com/illumio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pullPolicy: IfNotPresent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pullSecrets: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- huntington-registry-secret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Bitnami etcd image (CRITICAL: update before Aug 28 2025) 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storage: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image: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registry: harbor.huntington.com/bitnami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tag: "3.5.9-debian-11-r115"  # pin to validated 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sizeGi: 2                       # 2GB for clusters &gt; 500 workloads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resources: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requests: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cpu: 200m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memory: 512Mi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cpu: 500m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memory: 1Gi                 # must be &gt; sizeGi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Kubelink label mapping 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kubelink: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label_mapping: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app: illumio-app              # namespace label 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env: illumio-env              # namespace label 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role: illumio-role            # pod label key (Deployment spec)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loc: illumio-loc              # namespace label 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resources: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requests: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cpu: 200m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memory: 256Mi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cpu: 500m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memory: 512Mi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C-VEN resources 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ven: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resources: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requests: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cpu: 200m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memory: 256Mi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cpu: 500m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    memory: 512Mi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# ── Enforcement behavior 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disableDegradedMode: false       # keep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waitForPolicy: true              # pods wait for policy before starting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readinessGate: true              # pod NotReady until C-VEN programs iptables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logLevel: info                   # change to debug only for troubleshooting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Common Mistakes and What Goes Wrong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14B1A" w:sz="4"/>
              <w:left w:val="single" w:color="C14B1A" w:sz="4"/>
              <w:bottom w:val="single" w:color="C14B1A" w:sz="4"/>
              <w:right w:val="single" w:color="C14B1A" w:sz="4"/>
            </w:tcBorders>
            <w:shd w:fill="C1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Borders>
              <w:top w:val="single" w:color="C14B1A" w:sz="4"/>
              <w:left w:val="single" w:color="C14B1A" w:sz="4"/>
              <w:bottom w:val="single" w:color="C14B1A" w:sz="4"/>
              <w:right w:val="single" w:color="C14B1A" w:sz="4"/>
            </w:tcBorders>
            <w:shd w:fill="C1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/ How to Fix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containerManager: kubernetes
(instead of openshift)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C-VEN uses wrong iptables chain names. Enforcement silently broken on all nodes. Fix: set containerManager: openshift and run helm upgrade.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clusterMode: legacy
(not migrating to CLAS)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C-VEN contacts PCE directly. PCE 406 throttling causes policy failures. Heartbeat failures cascade. Root cause of April 2026 incident. Fix: set clusterMode: migrateLegacyToClas and upgrade.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storage.sizeGi: 2 but
limits.memory still 512Mi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 Pod OOMKills because etcd data size exceeds memory limit. Fix: set limits.memory to at least 2x sizeGi (e.g., sizeGi:2 needs limits.memory: 2Gi or larger).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storage.image.registry
pointing to docker.io/bitnami
after Aug 28 2025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 Pod fails to pull image on restart — permanent policy update failure. Fix: update registry to Huntington internal mirror. See US-001.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label_mapping keys don't
match actual namespace labels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Pods register as IP-only — no policy rules match. All traffic is pd=3 Unknown, blocked in Full enforcement. Fix: verify actual label keys on namespaces and update label_mapping to match.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waitForPolicy: false in
Full enforcement namespace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Pods start before iptables rules are programmed — brief window of no enforcement. May cause connection failures during startup. Fix: set waitForPolicy: true.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pullSecrets missing or
pointing to wrong secret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C-VEN/Storage Pod/Kubelink ImagePullBackOff. DaemonSet stuck. Fix: create the registry pull secret in illumio-system namespace before Helm install.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2E0A"/>
                <w:sz w:val="18"/>
                <w:szCs w:val="18"/>
              </w:rPr>
              <w:t xml:space="preserve">pce_url includes https://
or :443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Kubelink and C-VEN fail to connect to PCE — URL parsing error. Fix: set pce_url to FQDN only — no scheme, no port. Example: us-scp14.illum.io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Huntington Technology Operations  |  Illuminati Team  | 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of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 |  Huntington Technology Operations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80"/>
    </w:pPr>
    <w:r>
      <w:rPr>
        <w:rFonts w:ascii="Arial" w:cs="Arial" w:eastAsia="Arial" w:hAnsi="Arial"/>
        <w:color w:val="404040"/>
        <w:sz w:val="18"/>
        <w:szCs w:val="18"/>
      </w:rPr>
      <w:t xml:space="preserve">Illumio Helm Values Reference  |  US-010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Illuminati Team  |  HNB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2026-04-29T16:49:54.262Z</dcterms:created>
  <dcterms:modified xsi:type="dcterms:W3CDTF">2026-04-29T16:49:54.263Z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