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user-centric/proactive agent 调研</w:t>
      </w:r>
    </w:p>
    <w:p>
      <w:pPr>
        <w:pStyle w:val="3"/>
        <w:spacing w:before="300" w:after="120" w:line="288" w:lineRule="auto"/>
        <w:ind w:left="0"/>
        <w:jc w:val="left"/>
        <w:outlineLvl w:val="2"/>
      </w:pPr>
      <w:bookmarkStart w:name="heading_0" w:id="0"/>
      <w:r>
        <w:rPr>
          <w:rFonts w:eastAsia="等线" w:ascii="Arial" w:cs="Arial" w:hAnsi="Arial"/>
          <w:b w:val="true"/>
          <w:sz w:val="30"/>
        </w:rPr>
        <w:t>把用户放进训练闭环</w:t>
      </w:r>
      <w:bookmarkEnd w:id="0"/>
    </w:p>
    <w:p>
      <w:pPr>
        <w:numPr>
          <w:numId w:val="1"/>
        </w:numPr>
        <w:spacing w:before="120" w:after="120" w:line="288" w:lineRule="auto"/>
        <w:ind w:left="0"/>
        <w:jc w:val="left"/>
      </w:pPr>
      <w:r>
        <w:rPr>
          <w:rFonts w:eastAsia="等线" w:ascii="Arial" w:cs="Arial" w:hAnsi="Arial"/>
          <w:b w:val="true"/>
          <w:sz w:val="22"/>
        </w:rPr>
        <w:t>CollabLLM: From Passive Responders to Active Collaborators</w:t>
      </w:r>
    </w:p>
    <w:p>
      <w:pPr>
        <w:spacing w:before="120" w:after="120" w:line="288" w:lineRule="auto"/>
        <w:ind w:left="0"/>
        <w:jc w:val="left"/>
      </w:pPr>
      <w:r>
        <w:rPr>
          <w:rFonts w:eastAsia="等线" w:ascii="Arial" w:cs="Arial" w:hAnsi="Arial"/>
          <w:sz w:val="22"/>
        </w:rPr>
        <w:t>https://arxiv.org/abs/2502.00640</w:t>
      </w:r>
    </w:p>
    <w:p>
      <w:pPr>
        <w:numPr>
          <w:numId w:val="2"/>
        </w:numPr>
        <w:spacing w:before="120" w:after="120" w:line="288" w:lineRule="auto"/>
        <w:ind w:left="0"/>
        <w:jc w:val="left"/>
      </w:pPr>
      <w:r>
        <w:rPr>
          <w:rFonts w:eastAsia="等线" w:ascii="Arial" w:cs="Arial" w:hAnsi="Arial"/>
          <w:b w:val="true"/>
          <w:sz w:val="22"/>
        </w:rPr>
        <w:t>动机</w:t>
      </w:r>
    </w:p>
    <w:p>
      <w:pPr>
        <w:numPr>
          <w:numId w:val="3"/>
        </w:numPr>
        <w:spacing w:before="120" w:after="120" w:line="288" w:lineRule="auto"/>
        <w:ind w:left="453"/>
        <w:jc w:val="left"/>
      </w:pPr>
      <w:r>
        <w:rPr>
          <w:rFonts w:eastAsia="等线" w:ascii="Arial" w:cs="Arial" w:hAnsi="Arial"/>
          <w:b w:val="true"/>
          <w:sz w:val="22"/>
        </w:rPr>
        <w:t>传统大语言模型的局限性：</w:t>
      </w:r>
      <w:r>
        <w:rPr>
          <w:rFonts w:eastAsia="等线" w:ascii="Arial" w:cs="Arial" w:hAnsi="Arial"/>
          <w:sz w:val="22"/>
        </w:rPr>
        <w:t xml:space="preserve"> 现有的现代大语言模型（LLMs）通常使用单轮奖励（如RLHF）进行训练，这导致它们在面对模糊或开放式请求时表现得非常被动。</w:t>
      </w:r>
    </w:p>
    <w:p>
      <w:pPr>
        <w:numPr>
          <w:numId w:val="4"/>
        </w:numPr>
        <w:spacing w:before="120" w:after="120" w:line="288" w:lineRule="auto"/>
        <w:ind w:left="453"/>
        <w:jc w:val="left"/>
      </w:pPr>
      <w:r>
        <w:rPr>
          <w:rFonts w:eastAsia="等线" w:ascii="Arial" w:cs="Arial" w:hAnsi="Arial"/>
          <w:b w:val="true"/>
          <w:sz w:val="22"/>
        </w:rPr>
        <w:t>真实用户交互的痛点：</w:t>
      </w:r>
      <w:r>
        <w:rPr>
          <w:rFonts w:eastAsia="等线" w:ascii="Arial" w:cs="Arial" w:hAnsi="Arial"/>
          <w:sz w:val="22"/>
        </w:rPr>
        <w:t xml:space="preserve"> 现实世界中的用户往往无法在一开始就清晰地表达自己的意图，甚至对自己需求缺乏准确的理解。这导致用户需要通过反复的对话来进行事后修正，从而增加了挫败感并降低了对话效率。</w:t>
      </w:r>
    </w:p>
    <w:p>
      <w:pPr>
        <w:numPr>
          <w:numId w:val="5"/>
        </w:numPr>
        <w:spacing w:before="120" w:after="120" w:line="288" w:lineRule="auto"/>
        <w:ind w:left="453"/>
        <w:jc w:val="left"/>
      </w:pPr>
      <w:r>
        <w:rPr>
          <w:rFonts w:eastAsia="等线" w:ascii="Arial" w:cs="Arial" w:hAnsi="Arial"/>
          <w:b w:val="true"/>
          <w:sz w:val="22"/>
        </w:rPr>
        <w:t>亟需主动协作的人工智能：</w:t>
      </w:r>
      <w:r>
        <w:rPr>
          <w:rFonts w:eastAsia="等线" w:ascii="Arial" w:cs="Arial" w:hAnsi="Arial"/>
          <w:sz w:val="22"/>
        </w:rPr>
        <w:t xml:space="preserve"> 当前存在一个关键的未解决问题，即如何训练出能够主动引导用户澄清意图、并优化长期交互过程的模型，以适应日益复杂和开放的现实任务。</w:t>
      </w:r>
    </w:p>
    <w:p>
      <w:pPr>
        <w:numPr>
          <w:numId w:val="6"/>
        </w:numPr>
        <w:spacing w:before="120" w:after="120" w:line="288" w:lineRule="auto"/>
        <w:ind w:left="0"/>
        <w:jc w:val="left"/>
      </w:pPr>
      <w:r>
        <w:rPr>
          <w:rFonts w:eastAsia="等线" w:ascii="Arial" w:cs="Arial" w:hAnsi="Arial"/>
          <w:b w:val="true"/>
          <w:sz w:val="22"/>
        </w:rPr>
        <w:t>贡献</w:t>
      </w:r>
    </w:p>
    <w:p>
      <w:pPr>
        <w:numPr>
          <w:numId w:val="7"/>
        </w:numPr>
        <w:spacing w:before="120" w:after="120" w:line="288" w:lineRule="auto"/>
        <w:ind w:left="453"/>
        <w:jc w:val="left"/>
      </w:pPr>
      <w:r>
        <w:rPr>
          <w:rFonts w:eastAsia="等线" w:ascii="Arial" w:cs="Arial" w:hAnsi="Arial"/>
          <w:b w:val="true"/>
          <w:sz w:val="22"/>
        </w:rPr>
        <w:t>提出全新训练框架：</w:t>
      </w:r>
      <w:r>
        <w:rPr>
          <w:rFonts w:eastAsia="等线" w:ascii="Arial" w:cs="Arial" w:hAnsi="Arial"/>
          <w:sz w:val="22"/>
        </w:rPr>
        <w:t xml:space="preserve"> 引入了 COLLABLLM，这是一个旨在增强多轮人机协作的新型通用训练框架。</w:t>
      </w:r>
    </w:p>
    <w:p>
      <w:pPr>
        <w:numPr>
          <w:numId w:val="8"/>
        </w:numPr>
        <w:spacing w:before="120" w:after="120" w:line="288" w:lineRule="auto"/>
        <w:ind w:left="453"/>
        <w:jc w:val="left"/>
      </w:pPr>
      <w:r>
        <w:rPr>
          <w:rFonts w:eastAsia="等线" w:ascii="Arial" w:cs="Arial" w:hAnsi="Arial"/>
          <w:b w:val="true"/>
          <w:sz w:val="22"/>
        </w:rPr>
        <w:t>核心技术创新：</w:t>
      </w:r>
      <w:r>
        <w:rPr>
          <w:rFonts w:eastAsia="等线" w:ascii="Arial" w:cs="Arial" w:hAnsi="Arial"/>
          <w:sz w:val="22"/>
        </w:rPr>
        <w:t xml:space="preserve"> 设计了“协作模拟（collaborative simulation）”机制，通过“多轮感知奖励（Multiturn-aware Rewards）”来评估模型回复对长期协作的贡献。这使得模型超越了简单的被动响应，能够主动发掘意图并提供深刻见解。</w:t>
      </w:r>
    </w:p>
    <w:p>
      <w:pPr>
        <w:numPr>
          <w:numId w:val="9"/>
        </w:numPr>
        <w:spacing w:before="120" w:after="120" w:line="288" w:lineRule="auto"/>
        <w:ind w:left="453"/>
        <w:jc w:val="left"/>
      </w:pPr>
      <w:r>
        <w:rPr>
          <w:rFonts w:eastAsia="等线" w:ascii="Arial" w:cs="Arial" w:hAnsi="Arial"/>
          <w:b w:val="true"/>
          <w:sz w:val="22"/>
        </w:rPr>
        <w:t>构建多轮交互基准：</w:t>
      </w:r>
      <w:r>
        <w:rPr>
          <w:rFonts w:eastAsia="等线" w:ascii="Arial" w:cs="Arial" w:hAnsi="Arial"/>
          <w:sz w:val="22"/>
        </w:rPr>
        <w:t xml:space="preserve"> 开发了包含三个复杂任务（文档创作、代码生成、数学问答）的多轮交互基准测试环境。</w:t>
      </w:r>
    </w:p>
    <w:p>
      <w:pPr>
        <w:numPr>
          <w:numId w:val="10"/>
        </w:numPr>
        <w:spacing w:before="120" w:after="120" w:line="288" w:lineRule="auto"/>
        <w:ind w:left="453"/>
        <w:jc w:val="left"/>
      </w:pPr>
      <w:r>
        <w:rPr>
          <w:rFonts w:eastAsia="等线" w:ascii="Arial" w:cs="Arial" w:hAnsi="Arial"/>
          <w:b w:val="true"/>
          <w:sz w:val="22"/>
        </w:rPr>
        <w:t>显著的性能提升：</w:t>
      </w:r>
      <w:r>
        <w:rPr>
          <w:rFonts w:eastAsia="等线" w:ascii="Arial" w:cs="Arial" w:hAnsi="Arial"/>
          <w:sz w:val="22"/>
        </w:rPr>
        <w:t xml:space="preserve"> 在基准测试中，COLLABLLM 将平均任务表现提高了 18.5%，交互性提高了 46.3%。在包含 201 名真实用户的研究中，该模型使用户满意度提升了 17.6%，同时减少了 10.4% 的任务耗时。</w:t>
      </w:r>
    </w:p>
    <w:p>
      <w:pPr>
        <w:numPr>
          <w:numId w:val="11"/>
        </w:numPr>
        <w:spacing w:before="120" w:after="120" w:line="288" w:lineRule="auto"/>
        <w:ind w:left="0"/>
        <w:jc w:val="left"/>
      </w:pPr>
      <w:r>
        <w:rPr>
          <w:rFonts w:eastAsia="等线" w:ascii="Arial" w:cs="Arial" w:hAnsi="Arial"/>
          <w:b w:val="true"/>
          <w:sz w:val="22"/>
        </w:rPr>
        <w:t>方法</w:t>
      </w:r>
    </w:p>
    <w:p>
      <w:pPr>
        <w:numPr>
          <w:numId w:val="12"/>
        </w:numPr>
        <w:spacing w:before="120" w:after="120" w:line="288" w:lineRule="auto"/>
        <w:ind w:left="453"/>
        <w:jc w:val="left"/>
      </w:pPr>
      <w:r>
        <w:rPr>
          <w:rFonts w:eastAsia="等线" w:ascii="Arial" w:cs="Arial" w:hAnsi="Arial"/>
          <w:b w:val="true"/>
          <w:sz w:val="22"/>
        </w:rPr>
        <w:t>多轮感知奖励 (Multiturn-aware Rewards, MR):</w:t>
      </w:r>
      <w:r>
        <w:rPr>
          <w:rFonts w:eastAsia="等线" w:ascii="Arial" w:cs="Arial" w:hAnsi="Arial"/>
          <w:sz w:val="22"/>
        </w:rPr>
        <w:t xml:space="preserve"> 该方法摒弃了短视的单轮奖励，要求模型在生成回复时具备前瞻性，考虑当前回复将如何影响后续的整个对话轨迹和最终目标的达成。</w:t>
      </w:r>
    </w:p>
    <w:p>
      <w:pPr>
        <w:numPr>
          <w:numId w:val="13"/>
        </w:numPr>
        <w:spacing w:before="120" w:after="120" w:line="288" w:lineRule="auto"/>
        <w:ind w:left="453"/>
        <w:jc w:val="left"/>
      </w:pPr>
      <w:r>
        <w:rPr>
          <w:rFonts w:eastAsia="等线" w:ascii="Arial" w:cs="Arial" w:hAnsi="Arial"/>
          <w:b w:val="true"/>
          <w:sz w:val="22"/>
        </w:rPr>
        <w:t>协作模拟与用户模拟器 (Collaborative Simulation &amp; User Simulator):</w:t>
      </w:r>
      <w:r>
        <w:rPr>
          <w:rFonts w:eastAsia="等线" w:ascii="Arial" w:cs="Arial" w:hAnsi="Arial"/>
          <w:sz w:val="22"/>
        </w:rPr>
        <w:t xml:space="preserve"> 为了计算 MR，框架引入了一个由 LLM 扮演的“用户模拟器”。该模拟器带有预设的隐性目标，模仿真实用户可能出现的拼写错误、知识盲区或需求变更等行为。</w:t>
      </w:r>
    </w:p>
    <w:p>
      <w:pPr>
        <w:numPr>
          <w:numId w:val="14"/>
        </w:numPr>
        <w:spacing w:before="120" w:after="120" w:line="288" w:lineRule="auto"/>
        <w:ind w:left="453"/>
        <w:jc w:val="left"/>
      </w:pPr>
      <w:r>
        <w:rPr>
          <w:rFonts w:eastAsia="等线" w:ascii="Arial" w:cs="Arial" w:hAnsi="Arial"/>
          <w:b w:val="true"/>
          <w:sz w:val="22"/>
        </w:rPr>
        <w:t>前向采样 (Forward Sampling):</w:t>
      </w:r>
      <w:r>
        <w:rPr>
          <w:rFonts w:eastAsia="等线" w:ascii="Arial" w:cs="Arial" w:hAnsi="Arial"/>
          <w:sz w:val="22"/>
        </w:rPr>
        <w:t xml:space="preserve"> 模型通过与用户模拟器进行局部的“未来对话推演（前向采样）”，在无需走到对话终点的情况下，评估当前回复在未来有限轮次内的效果，以此兼顾计算的扩展性。</w:t>
      </w:r>
    </w:p>
    <w:p>
      <w:pPr>
        <w:numPr>
          <w:numId w:val="15"/>
        </w:numPr>
        <w:spacing w:before="120" w:after="120" w:line="288" w:lineRule="auto"/>
        <w:ind w:left="453"/>
        <w:jc w:val="left"/>
      </w:pPr>
      <w:r>
        <w:rPr>
          <w:rFonts w:eastAsia="等线" w:ascii="Arial" w:cs="Arial" w:hAnsi="Arial"/>
          <w:b w:val="true"/>
          <w:sz w:val="22"/>
        </w:rPr>
        <w:t>双重奖励计算 (Reward Computation):</w:t>
      </w:r>
      <w:r>
        <w:rPr>
          <w:rFonts w:eastAsia="等线" w:ascii="Arial" w:cs="Arial" w:hAnsi="Arial"/>
          <w:sz w:val="22"/>
        </w:rPr>
        <w:t xml:space="preserve"> 整个对话的长期奖励由两部分组成。一部分是“外部奖励”，用于衡量任务本身的成功率（如代码通过率、文本BLEU得分）。另一部分是“内部奖励”，用于衡量用户体验（包含对冗长 Token 的惩罚以提升效率，以及利用 LLM 裁判评估对话的交互性）。</w:t>
      </w:r>
    </w:p>
    <w:p>
      <w:pPr>
        <w:numPr>
          <w:numId w:val="16"/>
        </w:numPr>
        <w:spacing w:before="120" w:after="120" w:line="288" w:lineRule="auto"/>
        <w:ind w:left="453"/>
        <w:jc w:val="left"/>
      </w:pPr>
      <w:r>
        <w:rPr>
          <w:rFonts w:eastAsia="等线" w:ascii="Arial" w:cs="Arial" w:hAnsi="Arial"/>
          <w:b w:val="true"/>
          <w:sz w:val="22"/>
        </w:rPr>
        <w:t>构建 SFT（监督微调）数据：</w:t>
      </w:r>
      <w:r>
        <w:rPr>
          <w:rFonts w:eastAsia="等线" w:ascii="Arial" w:cs="Arial" w:hAnsi="Arial"/>
          <w:sz w:val="22"/>
        </w:rPr>
        <w:t xml:space="preserve"> 系统会迭代地选择 MR 分数最高（即长期效果最好）的回复作为正确答案，从而构建出一条条导向成功的完整、高质量多轮对话历史。</w:t>
      </w:r>
    </w:p>
    <w:p>
      <w:pPr>
        <w:numPr>
          <w:numId w:val="17"/>
        </w:numPr>
        <w:spacing w:before="120" w:after="120" w:line="288" w:lineRule="auto"/>
        <w:ind w:left="453"/>
        <w:jc w:val="left"/>
      </w:pPr>
      <w:r>
        <w:rPr>
          <w:rFonts w:eastAsia="等线" w:ascii="Arial" w:cs="Arial" w:hAnsi="Arial"/>
          <w:b w:val="true"/>
          <w:sz w:val="22"/>
        </w:rPr>
        <w:t>构建 DPO（直接偏好优化）数据：</w:t>
      </w:r>
      <w:r>
        <w:rPr>
          <w:rFonts w:eastAsia="等线" w:ascii="Arial" w:cs="Arial" w:hAnsi="Arial"/>
          <w:sz w:val="22"/>
        </w:rPr>
        <w:t xml:space="preserve"> 在对话的每一个轮次，系统会将 MR 分数高的回复标记为“Chosen（偏好）”，将 MR 分数低的回复标记为“Rejected（拒绝）”，从而构建成对的偏好比较数据。</w:t>
      </w:r>
    </w:p>
    <w:p>
      <w:pPr>
        <w:numPr>
          <w:numId w:val="18"/>
        </w:numPr>
        <w:spacing w:before="120" w:after="120" w:line="288" w:lineRule="auto"/>
        <w:ind w:left="453"/>
        <w:jc w:val="left"/>
      </w:pPr>
      <w:r>
        <w:rPr>
          <w:rFonts w:eastAsia="等线" w:ascii="Arial" w:cs="Arial" w:hAnsi="Arial"/>
          <w:b w:val="true"/>
          <w:sz w:val="22"/>
        </w:rPr>
        <w:t>强化学习微调 (RL Fine-tuning):</w:t>
      </w:r>
      <w:r>
        <w:rPr>
          <w:rFonts w:eastAsia="等线" w:ascii="Arial" w:cs="Arial" w:hAnsi="Arial"/>
          <w:sz w:val="22"/>
        </w:rPr>
        <w:t xml:space="preserve"> 通过前向采样计算出 MR 分数后，框架使用该分数生成高质量的合成对话，并采用 DPO 或 PPO 等强化学习算法对模型进行在线或离线微调。</w:t>
      </w:r>
    </w:p>
    <w:p>
      <w:pPr>
        <w:numPr>
          <w:numId w:val="19"/>
        </w:numPr>
        <w:spacing w:before="120" w:after="120" w:line="288" w:lineRule="auto"/>
        <w:ind w:left="907"/>
        <w:jc w:val="left"/>
      </w:pPr>
      <w:r>
        <w:rPr>
          <w:rFonts w:eastAsia="等线" w:ascii="Arial" w:cs="Arial" w:hAnsi="Arial"/>
          <w:b w:val="true"/>
          <w:sz w:val="22"/>
        </w:rPr>
        <w:t>离线训练 (Offline Training)：</w:t>
      </w:r>
      <w:r>
        <w:rPr>
          <w:rFonts w:eastAsia="等线" w:ascii="Arial" w:cs="Arial" w:hAnsi="Arial"/>
          <w:sz w:val="22"/>
        </w:rPr>
        <w:t>首先使用合成的高质量多轮对话数据对基础模型进行监督微调，让模型初步掌握协作对话的模式 。接着，使用预先生成的“偏好-拒绝”数据对模型进行离线 DPO 训练，进一步对齐模型，使其倾向于生成高 MR 分数的回复。</w:t>
      </w:r>
    </w:p>
    <w:p>
      <w:pPr>
        <w:numPr>
          <w:numId w:val="20"/>
        </w:numPr>
        <w:spacing w:before="120" w:after="120" w:line="288" w:lineRule="auto"/>
        <w:ind w:left="907"/>
        <w:jc w:val="left"/>
      </w:pPr>
      <w:r>
        <w:rPr>
          <w:rFonts w:eastAsia="等线" w:ascii="Arial" w:cs="Arial" w:hAnsi="Arial"/>
          <w:b w:val="true"/>
          <w:sz w:val="22"/>
        </w:rPr>
        <w:t>在线强化学习 (Online RL)：</w:t>
      </w:r>
      <w:r>
        <w:rPr>
          <w:rFonts w:eastAsia="等线" w:ascii="Arial" w:cs="Arial" w:hAnsi="Arial"/>
          <w:sz w:val="22"/>
        </w:rPr>
        <w:t>在这个阶段，模型在训练过程中会实时被放入协作模拟环境中与用户模拟器进行交互。系统在线计算 MR 分数，并动态调整模型的偏好。这种在线 RL 训练（使用 PPO 或 DPO 算法）被证明能够进一步引导模型在复杂的对话中学会导航，从而在对话结束时最大化任务效率和成功率。</w:t>
      </w:r>
    </w:p>
    <w:p>
      <w:pPr>
        <w:numPr>
          <w:numId w:val="21"/>
        </w:numPr>
        <w:spacing w:before="120" w:after="120" w:line="288" w:lineRule="auto"/>
        <w:ind w:left="0"/>
        <w:jc w:val="left"/>
      </w:pPr>
      <w:r>
        <w:rPr>
          <w:rFonts w:eastAsia="等线" w:ascii="Arial" w:cs="Arial" w:hAnsi="Arial"/>
          <w:b w:val="true"/>
          <w:sz w:val="22"/>
        </w:rPr>
        <w:t>实验</w:t>
      </w:r>
    </w:p>
    <w:p>
      <w:pPr>
        <w:numPr>
          <w:numId w:val="22"/>
        </w:numPr>
        <w:spacing w:before="120" w:after="120" w:line="288" w:lineRule="auto"/>
        <w:ind w:left="453"/>
        <w:jc w:val="left"/>
      </w:pPr>
      <w:r>
        <w:rPr>
          <w:rFonts w:eastAsia="等线" w:ascii="Arial" w:cs="Arial" w:hAnsi="Arial"/>
          <w:b w:val="true"/>
          <w:sz w:val="22"/>
        </w:rPr>
        <w:t>模拟环境评估基准：</w:t>
      </w:r>
      <w:r>
        <w:rPr>
          <w:rFonts w:eastAsia="等线" w:ascii="Arial" w:cs="Arial" w:hAnsi="Arial"/>
          <w:sz w:val="22"/>
        </w:rPr>
        <w:t xml:space="preserve"> 研究团队使用公开数据构建了三个多轮交互数据集：MediumDocEdit-Chat（文档编辑）、BigCodeBench-Chat（编程辅助）和 MATH-Chat（数学解题）。</w:t>
      </w:r>
    </w:p>
    <w:p>
      <w:pPr>
        <w:numPr>
          <w:numId w:val="23"/>
        </w:numPr>
        <w:spacing w:before="120" w:after="120" w:line="288" w:lineRule="auto"/>
        <w:ind w:left="453"/>
        <w:jc w:val="left"/>
      </w:pPr>
      <w:r>
        <w:rPr>
          <w:rFonts w:eastAsia="等线" w:ascii="Arial" w:cs="Arial" w:hAnsi="Arial"/>
          <w:b w:val="true"/>
          <w:sz w:val="22"/>
        </w:rPr>
        <w:t>对比基线模型：</w:t>
      </w:r>
      <w:r>
        <w:rPr>
          <w:rFonts w:eastAsia="等线" w:ascii="Arial" w:cs="Arial" w:hAnsi="Arial"/>
          <w:sz w:val="22"/>
        </w:rPr>
        <w:t xml:space="preserve"> 实验将 COLLABLLM 与预训练的 Llama-3.1-8B-Instruct（基础模型）以及使用主动提示词工程的基础模型（Proactive Base）进行了对比。</w:t>
      </w:r>
    </w:p>
    <w:p>
      <w:pPr>
        <w:numPr>
          <w:numId w:val="24"/>
        </w:numPr>
        <w:spacing w:before="120" w:after="120" w:line="288" w:lineRule="auto"/>
        <w:ind w:left="453"/>
        <w:jc w:val="left"/>
      </w:pPr>
      <w:r>
        <w:rPr>
          <w:rFonts w:eastAsia="等线" w:ascii="Arial" w:cs="Arial" w:hAnsi="Arial"/>
          <w:b w:val="true"/>
          <w:sz w:val="22"/>
        </w:rPr>
        <w:t>自动化评估指标：</w:t>
      </w:r>
      <w:r>
        <w:rPr>
          <w:rFonts w:eastAsia="等线" w:ascii="Arial" w:cs="Arial" w:hAnsi="Arial"/>
          <w:sz w:val="22"/>
        </w:rPr>
        <w:t xml:space="preserve"> 在模拟环境中，任务成功率通过领域专属指标（BLEU、Pass Rate、Accuracy）衡量，效率通过对话平均生成的 Token 数量衡量，参与度通过 LLM 裁判打分的“交互性（ITR）”指标来衡量。</w:t>
      </w:r>
    </w:p>
    <w:p>
      <w:pPr>
        <w:numPr>
          <w:numId w:val="25"/>
        </w:numPr>
        <w:spacing w:before="120" w:after="120" w:line="288" w:lineRule="auto"/>
        <w:ind w:left="453"/>
        <w:jc w:val="left"/>
      </w:pPr>
      <w:r>
        <w:rPr>
          <w:rFonts w:eastAsia="等线" w:ascii="Arial" w:cs="Arial" w:hAnsi="Arial"/>
          <w:b w:val="true"/>
          <w:sz w:val="22"/>
        </w:rPr>
        <w:t>真实世界用户研究：</w:t>
      </w:r>
      <w:r>
        <w:rPr>
          <w:rFonts w:eastAsia="等线" w:ascii="Arial" w:cs="Arial" w:hAnsi="Arial"/>
          <w:sz w:val="22"/>
        </w:rPr>
        <w:t xml:space="preserve"> 团队在 Amazon Mechanical Turk 平台上招募了 201 名人类参与者，要求他们在匿名 AI 助手的辅助下完成至少 8 轮的文档创作任务。</w:t>
      </w:r>
    </w:p>
    <w:p>
      <w:pPr>
        <w:spacing w:before="120" w:after="120" w:line="288" w:lineRule="auto"/>
        <w:ind w:left="0"/>
        <w:jc w:val="left"/>
      </w:pPr>
    </w:p>
    <w:p>
      <w:pPr>
        <w:numPr>
          <w:numId w:val="26"/>
        </w:numPr>
        <w:spacing w:before="120" w:after="120" w:line="288" w:lineRule="auto"/>
        <w:ind w:left="0"/>
        <w:jc w:val="left"/>
      </w:pPr>
      <w:r>
        <w:rPr>
          <w:rFonts w:eastAsia="等线" w:ascii="Arial" w:cs="Arial" w:hAnsi="Arial"/>
          <w:b w:val="true"/>
          <w:sz w:val="22"/>
        </w:rPr>
        <w:t>MUA-RL: Multi-turn User-interacting Agent Reinforcement Learning for agentic tool use</w:t>
      </w:r>
    </w:p>
    <w:p>
      <w:pPr>
        <w:spacing w:before="120" w:after="120" w:line="288" w:lineRule="auto"/>
        <w:ind w:left="0"/>
        <w:jc w:val="left"/>
      </w:pPr>
      <w:r>
        <w:rPr>
          <w:rFonts w:eastAsia="等线" w:ascii="Arial" w:cs="Arial" w:hAnsi="Arial"/>
          <w:sz w:val="22"/>
        </w:rPr>
        <w:t>https://arxiv.org/abs/2508.18669</w:t>
      </w:r>
    </w:p>
    <w:p>
      <w:pPr>
        <w:numPr>
          <w:numId w:val="27"/>
        </w:numPr>
        <w:spacing w:before="120" w:after="120" w:line="288" w:lineRule="auto"/>
        <w:ind w:left="0"/>
        <w:jc w:val="left"/>
      </w:pPr>
      <w:r>
        <w:rPr>
          <w:rFonts w:eastAsia="等线" w:ascii="Arial" w:cs="Arial" w:hAnsi="Arial"/>
          <w:b w:val="true"/>
          <w:sz w:val="22"/>
        </w:rPr>
        <w:t>动机：</w:t>
      </w:r>
    </w:p>
    <w:p>
      <w:pPr>
        <w:numPr>
          <w:numId w:val="28"/>
        </w:numPr>
        <w:spacing w:before="120" w:after="120" w:line="288" w:lineRule="auto"/>
        <w:ind w:left="453"/>
        <w:jc w:val="left"/>
      </w:pPr>
      <w:r>
        <w:rPr>
          <w:rFonts w:eastAsia="等线" w:ascii="Arial" w:cs="Arial" w:hAnsi="Arial"/>
          <w:sz w:val="22"/>
        </w:rPr>
        <w:t>随着LLM向智能体（Agentic Intelligence）方向演进，模型被要求能够在多轮交互中有效使用工具并与用户进行清晰的沟通。现有的工具调用强化学习方法通常在预设的环境中运行，且高度依赖预先编写好的静态查询指令。</w:t>
      </w:r>
    </w:p>
    <w:p>
      <w:pPr>
        <w:numPr>
          <w:numId w:val="29"/>
        </w:numPr>
        <w:spacing w:before="120" w:after="120" w:line="288" w:lineRule="auto"/>
        <w:ind w:left="453"/>
        <w:jc w:val="left"/>
      </w:pPr>
      <w:r>
        <w:rPr>
          <w:rFonts w:eastAsia="等线" w:ascii="Arial" w:cs="Arial" w:hAnsi="Arial"/>
          <w:sz w:val="22"/>
        </w:rPr>
        <w:t>在真实场景中，用户的需求是高度动态和不可预测的，需要模型与用户之间形成持续的双向适应与反馈。现有的强化学习训练框架忽略了这种动态的用户交互特性，缺乏将真实动态用户整合到训练过程中的机制。</w:t>
      </w:r>
    </w:p>
    <w:p>
      <w:pPr>
        <w:numPr>
          <w:numId w:val="30"/>
        </w:numPr>
        <w:spacing w:before="120" w:after="120" w:line="288" w:lineRule="auto"/>
        <w:ind w:left="0"/>
        <w:jc w:val="left"/>
      </w:pPr>
      <w:r>
        <w:rPr>
          <w:rFonts w:eastAsia="等线" w:ascii="Arial" w:cs="Arial" w:hAnsi="Arial"/>
          <w:b w:val="true"/>
          <w:sz w:val="22"/>
        </w:rPr>
        <w:t>贡献：</w:t>
      </w:r>
    </w:p>
    <w:p>
      <w:pPr>
        <w:numPr>
          <w:numId w:val="31"/>
        </w:numPr>
        <w:spacing w:before="120" w:after="120" w:line="288" w:lineRule="auto"/>
        <w:ind w:left="453"/>
        <w:jc w:val="left"/>
      </w:pPr>
      <w:r>
        <w:rPr>
          <w:rFonts w:eastAsia="等线" w:ascii="Arial" w:cs="Arial" w:hAnsi="Arial"/>
          <w:sz w:val="22"/>
        </w:rPr>
        <w:t>提出了MUA-RL（多轮用户交互智能体强化学习）框架，这是该领域首次将LLM模拟的用户角色整合进强化学习训练循环中。</w:t>
      </w:r>
    </w:p>
    <w:p>
      <w:pPr>
        <w:numPr>
          <w:numId w:val="32"/>
        </w:numPr>
        <w:spacing w:before="120" w:after="120" w:line="288" w:lineRule="auto"/>
        <w:ind w:left="453"/>
        <w:jc w:val="left"/>
      </w:pPr>
      <w:r>
        <w:rPr>
          <w:rFonts w:eastAsia="等线" w:ascii="Arial" w:cs="Arial" w:hAnsi="Arial"/>
          <w:sz w:val="22"/>
        </w:rPr>
        <w:t>该框架结合了真实的业务数据库环境，用于在训练期间验证工具调用的执行结果。</w:t>
      </w:r>
    </w:p>
    <w:p>
      <w:pPr>
        <w:numPr>
          <w:numId w:val="33"/>
        </w:numPr>
        <w:spacing w:before="120" w:after="120" w:line="288" w:lineRule="auto"/>
        <w:ind w:left="453"/>
        <w:jc w:val="left"/>
      </w:pPr>
      <w:r>
        <w:rPr>
          <w:rFonts w:eastAsia="等线" w:ascii="Arial" w:cs="Arial" w:hAnsi="Arial"/>
          <w:sz w:val="22"/>
        </w:rPr>
        <w:t>构建了两种用于模型“冷启动”的高质量数据合成流水线：一种通过LLM模拟工具响应，另一种直接接入真实的MCP（Model Context Protocol）服务器获取执行结果。</w:t>
      </w:r>
    </w:p>
    <w:p>
      <w:pPr>
        <w:numPr>
          <w:numId w:val="34"/>
        </w:numPr>
        <w:spacing w:before="120" w:after="120" w:line="288" w:lineRule="auto"/>
        <w:ind w:left="453"/>
        <w:jc w:val="left"/>
      </w:pPr>
      <w:r>
        <w:rPr>
          <w:rFonts w:eastAsia="等线" w:ascii="Arial" w:cs="Arial" w:hAnsi="Arial"/>
          <w:sz w:val="22"/>
        </w:rPr>
        <w:t>对模型在强化学习过程中的训练动态进行了深度分析，并完全开源了其训练框架、冷启动数据集以及训练好的模型权重。</w:t>
      </w:r>
    </w:p>
    <w:p>
      <w:pPr>
        <w:numPr>
          <w:numId w:val="35"/>
        </w:numPr>
        <w:spacing w:before="120" w:after="120" w:line="288" w:lineRule="auto"/>
        <w:ind w:left="0"/>
        <w:jc w:val="left"/>
      </w:pPr>
      <w:r>
        <w:rPr>
          <w:rFonts w:eastAsia="等线" w:ascii="Arial" w:cs="Arial" w:hAnsi="Arial"/>
          <w:b w:val="true"/>
          <w:sz w:val="22"/>
        </w:rPr>
        <w:t>方法：</w:t>
      </w:r>
    </w:p>
    <w:p>
      <w:pPr>
        <w:numPr>
          <w:numId w:val="36"/>
        </w:numPr>
        <w:spacing w:before="120" w:after="120" w:line="288" w:lineRule="auto"/>
        <w:ind w:left="453"/>
        <w:jc w:val="left"/>
      </w:pPr>
      <w:r>
        <w:rPr>
          <w:rFonts w:eastAsia="等线" w:ascii="Arial" w:cs="Arial" w:hAnsi="Arial"/>
          <w:b w:val="true"/>
          <w:sz w:val="22"/>
        </w:rPr>
        <w:t>冷启动阶段：</w:t>
      </w:r>
      <w:r>
        <w:rPr>
          <w:rFonts w:eastAsia="等线" w:ascii="Arial" w:cs="Arial" w:hAnsi="Arial"/>
          <w:sz w:val="22"/>
        </w:rPr>
        <w:t>在引入强化学习之前，模型先经过一个轻量级的监督微调（SFT）阶段，以建立处理多轮工具调用任务的基础能力。</w:t>
      </w:r>
    </w:p>
    <w:p>
      <w:pPr>
        <w:numPr>
          <w:numId w:val="37"/>
        </w:numPr>
        <w:spacing w:before="120" w:after="120" w:line="288" w:lineRule="auto"/>
        <w:ind w:left="453"/>
        <w:jc w:val="left"/>
      </w:pPr>
      <w:r>
        <w:rPr>
          <w:rFonts w:eastAsia="等线" w:ascii="Arial" w:cs="Arial" w:hAnsi="Arial"/>
          <w:b w:val="true"/>
          <w:sz w:val="22"/>
        </w:rPr>
        <w:t>强化学习算法：</w:t>
      </w:r>
      <w:r>
        <w:rPr>
          <w:rFonts w:eastAsia="等线" w:ascii="Arial" w:cs="Arial" w:hAnsi="Arial"/>
          <w:sz w:val="22"/>
        </w:rPr>
        <w:t>采用了GRPO算法，该算法无需进行价值函数近似，在降低训练复杂度的同时保持了优化的稳定性。</w:t>
      </w:r>
    </w:p>
    <w:p>
      <w:pPr>
        <w:numPr>
          <w:numId w:val="38"/>
        </w:numPr>
        <w:spacing w:before="120" w:after="120" w:line="288" w:lineRule="auto"/>
        <w:ind w:left="453"/>
        <w:jc w:val="left"/>
      </w:pPr>
      <w:r>
        <w:rPr>
          <w:rFonts w:eastAsia="等线" w:ascii="Arial" w:cs="Arial" w:hAnsi="Arial"/>
          <w:b w:val="true"/>
          <w:sz w:val="22"/>
        </w:rPr>
        <w:t>多轮用户交互Rollout：</w:t>
      </w:r>
      <w:r>
        <w:rPr>
          <w:rFonts w:eastAsia="等线" w:ascii="Arial" w:cs="Arial" w:hAnsi="Arial"/>
          <w:sz w:val="22"/>
        </w:rPr>
        <w:t>在探索（Rollout）阶段引入了由LLM模拟的自动化用户。智能体不仅要使用工具检索数据库或执行操作，还必须通过文本与模拟用户进行沟通以获取信息并明确意图。</w:t>
      </w:r>
    </w:p>
    <w:p>
      <w:pPr>
        <w:numPr>
          <w:numId w:val="39"/>
        </w:numPr>
        <w:spacing w:before="120" w:after="120" w:line="288" w:lineRule="auto"/>
        <w:ind w:left="453"/>
        <w:jc w:val="left"/>
      </w:pPr>
      <w:r>
        <w:rPr>
          <w:rFonts w:eastAsia="等线" w:ascii="Arial" w:cs="Arial" w:hAnsi="Arial"/>
          <w:b w:val="true"/>
          <w:sz w:val="22"/>
        </w:rPr>
        <w:t>简化的结果导向奖励：</w:t>
      </w:r>
      <w:r>
        <w:rPr>
          <w:rFonts w:eastAsia="等线" w:ascii="Arial" w:cs="Arial" w:hAnsi="Arial"/>
          <w:sz w:val="22"/>
        </w:rPr>
        <w:t>摒弃了复杂的格式或步骤执行率奖励，仅当智能体按照系统提示成功完成最终任务时给予奖励（成功为1，失败为0）。这种极简的奖励机制不仅能包容多样化的对话轨迹，还能有效防止模型通过特定的语法格式来“骗取”奖励（Reward Hacking）。</w:t>
      </w:r>
    </w:p>
    <w:p>
      <w:pPr>
        <w:numPr>
          <w:numId w:val="40"/>
        </w:numPr>
        <w:spacing w:before="120" w:after="120" w:line="288" w:lineRule="auto"/>
        <w:ind w:left="0"/>
        <w:jc w:val="left"/>
      </w:pPr>
      <w:r>
        <w:rPr>
          <w:rFonts w:eastAsia="等线" w:ascii="Arial" w:cs="Arial" w:hAnsi="Arial"/>
          <w:b w:val="true"/>
          <w:sz w:val="22"/>
        </w:rPr>
        <w:t>实验：</w:t>
      </w:r>
    </w:p>
    <w:p>
      <w:pPr>
        <w:numPr>
          <w:numId w:val="41"/>
        </w:numPr>
        <w:spacing w:before="120" w:after="120" w:line="288" w:lineRule="auto"/>
        <w:ind w:left="453"/>
        <w:jc w:val="left"/>
      </w:pPr>
      <w:r>
        <w:rPr>
          <w:rFonts w:eastAsia="等线" w:ascii="Arial" w:cs="Arial" w:hAnsi="Arial"/>
          <w:b w:val="true"/>
          <w:sz w:val="22"/>
        </w:rPr>
        <w:t>主干模型选型：</w:t>
      </w:r>
      <w:r>
        <w:rPr>
          <w:rFonts w:eastAsia="等线" w:ascii="Arial" w:cs="Arial" w:hAnsi="Arial"/>
          <w:sz w:val="22"/>
        </w:rPr>
        <w:t>选用了Qwen3-8B、Qwen3-14B和Qwen3-32B的非思考（Non-thinking）版本作为基础模型，以覆盖不同的参数规模并分析缩放效应。</w:t>
      </w:r>
    </w:p>
    <w:p>
      <w:pPr>
        <w:numPr>
          <w:numId w:val="42"/>
        </w:numPr>
        <w:spacing w:before="120" w:after="120" w:line="288" w:lineRule="auto"/>
        <w:ind w:left="453"/>
        <w:jc w:val="left"/>
      </w:pPr>
      <w:r>
        <w:rPr>
          <w:rFonts w:eastAsia="等线" w:ascii="Arial" w:cs="Arial" w:hAnsi="Arial"/>
          <w:b w:val="true"/>
          <w:sz w:val="22"/>
        </w:rPr>
        <w:t>训练数据设置：</w:t>
      </w:r>
      <w:r>
        <w:rPr>
          <w:rFonts w:eastAsia="等线" w:ascii="Arial" w:cs="Arial" w:hAnsi="Arial"/>
          <w:sz w:val="22"/>
        </w:rPr>
        <w:t>冷启动阶段使用了约两千条横跨9个场景的合成轨迹。强化学习阶段则使用了TAU1-Bench中的115个零售数据集和50个航空数据集，并由GPT-4o担任用户模拟器。</w:t>
      </w:r>
    </w:p>
    <w:p>
      <w:pPr>
        <w:numPr>
          <w:numId w:val="43"/>
        </w:numPr>
        <w:spacing w:before="120" w:after="120" w:line="288" w:lineRule="auto"/>
        <w:ind w:left="453"/>
        <w:jc w:val="left"/>
      </w:pPr>
      <w:r>
        <w:rPr>
          <w:rFonts w:eastAsia="等线" w:ascii="Arial" w:cs="Arial" w:hAnsi="Arial"/>
          <w:b w:val="true"/>
          <w:sz w:val="22"/>
        </w:rPr>
        <w:t>评估基准：</w:t>
      </w:r>
      <w:r>
        <w:rPr>
          <w:rFonts w:eastAsia="等线" w:ascii="Arial" w:cs="Arial" w:hAnsi="Arial"/>
          <w:sz w:val="22"/>
        </w:rPr>
        <w:t>在四个具有代表性的多轮工具调用基准上进行了测试，分别是TAU1-Bench（165条）、TAU2-Bench（引入了更复杂的电信双控领域，114条）、BFCL-V3 Multi Turn（800条）以及ACEBench Agent（50条）。</w:t>
      </w:r>
    </w:p>
    <w:p>
      <w:pPr>
        <w:numPr>
          <w:numId w:val="44"/>
        </w:numPr>
        <w:spacing w:before="120" w:after="120" w:line="288" w:lineRule="auto"/>
        <w:ind w:left="453"/>
        <w:jc w:val="left"/>
      </w:pPr>
      <w:r>
        <w:rPr>
          <w:rFonts w:eastAsia="等线" w:ascii="Arial" w:cs="Arial" w:hAnsi="Arial"/>
          <w:b w:val="true"/>
          <w:sz w:val="22"/>
        </w:rPr>
        <w:t>评估指标与环境：</w:t>
      </w:r>
      <w:r>
        <w:rPr>
          <w:rFonts w:eastAsia="等线" w:ascii="Arial" w:cs="Arial" w:hAnsi="Arial"/>
          <w:sz w:val="22"/>
        </w:rPr>
        <w:t>除了传统的成功率指标外，对于复杂的电信任务引入了任务完成率（TCR）来评估部分完成情况。所有的评估都在温度设定为0.0的确定性推理环境下进行，并与GPT-4o、DeepSeek-V3等顶尖模型进行了直接对比。</w:t>
      </w:r>
    </w:p>
    <w:p>
      <w:pPr>
        <w:spacing w:before="120" w:after="120" w:line="288" w:lineRule="auto"/>
        <w:ind w:left="0"/>
        <w:jc w:val="left"/>
      </w:pPr>
    </w:p>
    <w:p>
      <w:pPr>
        <w:numPr>
          <w:numId w:val="45"/>
        </w:numPr>
        <w:spacing w:before="120" w:after="120" w:line="288" w:lineRule="auto"/>
        <w:ind w:left="0"/>
        <w:jc w:val="left"/>
      </w:pPr>
      <w:r>
        <w:rPr>
          <w:rFonts w:eastAsia="等线" w:ascii="Arial" w:cs="Arial" w:hAnsi="Arial"/>
          <w:b w:val="true"/>
          <w:sz w:val="22"/>
        </w:rPr>
        <w:t>IntentRL: Training Proactive User-intent Agents for Open-ended Deep Research via Reinforcement Learning</w:t>
      </w:r>
    </w:p>
    <w:p>
      <w:pPr>
        <w:spacing w:before="120" w:after="120" w:line="288" w:lineRule="auto"/>
        <w:ind w:left="0"/>
        <w:jc w:val="left"/>
      </w:pPr>
      <w:r>
        <w:rPr>
          <w:rFonts w:eastAsia="等线" w:ascii="Arial" w:cs="Arial" w:hAnsi="Arial"/>
          <w:sz w:val="22"/>
        </w:rPr>
        <w:t>https://arxiv.org/abs/2602.03468</w:t>
      </w:r>
    </w:p>
    <w:p>
      <w:pPr>
        <w:numPr>
          <w:numId w:val="46"/>
        </w:numPr>
        <w:spacing w:before="120" w:after="120" w:line="288" w:lineRule="auto"/>
        <w:ind w:left="0"/>
        <w:jc w:val="left"/>
      </w:pPr>
      <w:r>
        <w:rPr>
          <w:rFonts w:eastAsia="等线" w:ascii="Arial" w:cs="Arial" w:hAnsi="Arial"/>
          <w:b w:val="true"/>
          <w:sz w:val="22"/>
        </w:rPr>
        <w:t>动机</w:t>
      </w:r>
    </w:p>
    <w:p>
      <w:pPr>
        <w:numPr>
          <w:numId w:val="47"/>
        </w:numPr>
        <w:spacing w:before="120" w:after="120" w:line="288" w:lineRule="auto"/>
        <w:ind w:left="453"/>
        <w:jc w:val="left"/>
      </w:pPr>
      <w:r>
        <w:rPr>
          <w:rFonts w:eastAsia="等线" w:ascii="Arial" w:cs="Arial" w:hAnsi="Arial"/>
          <w:b w:val="true"/>
          <w:sz w:val="22"/>
        </w:rPr>
        <w:t>深层研究的成本与耗时</w:t>
      </w:r>
      <w:r>
        <w:rPr>
          <w:rFonts w:eastAsia="等线" w:ascii="Arial" w:cs="Arial" w:hAnsi="Arial"/>
          <w:sz w:val="22"/>
        </w:rPr>
        <w:t>：深度研究 (Deep Research, DR) 代理在处理超出参数知识范围的复杂任务时，通常需要进行长时间的自主信息检索与合成，这带来了高昂的计算和时间成本。</w:t>
      </w:r>
    </w:p>
    <w:p>
      <w:pPr>
        <w:numPr>
          <w:numId w:val="48"/>
        </w:numPr>
        <w:spacing w:before="120" w:after="120" w:line="288" w:lineRule="auto"/>
        <w:ind w:left="453"/>
        <w:jc w:val="left"/>
      </w:pPr>
      <w:r>
        <w:rPr>
          <w:rFonts w:eastAsia="等线" w:ascii="Arial" w:cs="Arial" w:hAnsi="Arial"/>
          <w:b w:val="true"/>
          <w:sz w:val="22"/>
        </w:rPr>
        <w:t>“自治与交互困境” (Autonomy-Interaction Dilemma)</w:t>
      </w:r>
      <w:r>
        <w:rPr>
          <w:rFonts w:eastAsia="等线" w:ascii="Arial" w:cs="Arial" w:hAnsi="Arial"/>
          <w:sz w:val="22"/>
        </w:rPr>
        <w:t>：如果代理在用户查询模糊的情况下直接进行高自主性、长周期的执行，往往会导致计算资源的浪费，并产出无法满足用户期望的报告。</w:t>
      </w:r>
    </w:p>
    <w:p>
      <w:pPr>
        <w:numPr>
          <w:numId w:val="49"/>
        </w:numPr>
        <w:spacing w:before="120" w:after="120" w:line="288" w:lineRule="auto"/>
        <w:ind w:left="453"/>
        <w:jc w:val="left"/>
      </w:pPr>
      <w:r>
        <w:rPr>
          <w:rFonts w:eastAsia="等线" w:ascii="Arial" w:cs="Arial" w:hAnsi="Arial"/>
          <w:b w:val="true"/>
          <w:sz w:val="22"/>
        </w:rPr>
        <w:t>查询与潜在意图的鸿沟</w:t>
      </w:r>
      <w:r>
        <w:rPr>
          <w:rFonts w:eastAsia="等线" w:ascii="Arial" w:cs="Arial" w:hAnsi="Arial"/>
          <w:sz w:val="22"/>
        </w:rPr>
        <w:t>：在现实场景中，用户通常缺乏表达精确需求（如特定视角或范围）的领域知识，导致他们输入的简单查询与其更狭窄、更具体的“潜在意图”之间存在信息断层。</w:t>
      </w:r>
    </w:p>
    <w:p>
      <w:pPr>
        <w:numPr>
          <w:numId w:val="50"/>
        </w:numPr>
        <w:spacing w:before="120" w:after="120" w:line="288" w:lineRule="auto"/>
        <w:ind w:left="453"/>
        <w:jc w:val="left"/>
      </w:pPr>
      <w:r>
        <w:rPr>
          <w:rFonts w:eastAsia="等线" w:ascii="Arial" w:cs="Arial" w:hAnsi="Arial"/>
          <w:b w:val="true"/>
          <w:sz w:val="22"/>
        </w:rPr>
        <w:t>训练数据的稀缺与开放性挑战</w:t>
      </w:r>
      <w:r>
        <w:rPr>
          <w:rFonts w:eastAsia="等线" w:ascii="Arial" w:cs="Arial" w:hAnsi="Arial"/>
          <w:sz w:val="22"/>
        </w:rPr>
        <w:t>：针对开放式研究领域训练主动澄清代理非常困难，因为无法定义一个“完整”的信息集，且真实反映开放式用户意图的高质量多轮交互数据极其稀缺。</w:t>
      </w:r>
    </w:p>
    <w:p>
      <w:pPr>
        <w:numPr>
          <w:numId w:val="51"/>
        </w:numPr>
        <w:spacing w:before="120" w:after="120" w:line="288" w:lineRule="auto"/>
        <w:ind w:left="0"/>
        <w:jc w:val="left"/>
      </w:pPr>
      <w:r>
        <w:rPr>
          <w:rFonts w:eastAsia="等线" w:ascii="Arial" w:cs="Arial" w:hAnsi="Arial"/>
          <w:b w:val="true"/>
          <w:sz w:val="22"/>
        </w:rPr>
        <w:t>贡献</w:t>
      </w:r>
    </w:p>
    <w:p>
      <w:pPr>
        <w:numPr>
          <w:numId w:val="52"/>
        </w:numPr>
        <w:spacing w:before="120" w:after="120" w:line="288" w:lineRule="auto"/>
        <w:ind w:left="453"/>
        <w:jc w:val="left"/>
      </w:pPr>
      <w:r>
        <w:rPr>
          <w:rFonts w:eastAsia="等线" w:ascii="Arial" w:cs="Arial" w:hAnsi="Arial"/>
          <w:b w:val="true"/>
          <w:sz w:val="22"/>
        </w:rPr>
        <w:t>界定核心问题</w:t>
      </w:r>
      <w:r>
        <w:rPr>
          <w:rFonts w:eastAsia="等线" w:ascii="Arial" w:cs="Arial" w:hAnsi="Arial"/>
          <w:sz w:val="22"/>
        </w:rPr>
        <w:t>：首次识别了开放式深层研究中的“自治与交互困境”，并将发掘用户潜在意图的澄清过程公式化为部分可观察马尔可夫决策过程 (POMDP)。</w:t>
      </w:r>
    </w:p>
    <w:p>
      <w:pPr>
        <w:numPr>
          <w:numId w:val="53"/>
        </w:numPr>
        <w:spacing w:before="120" w:after="120" w:line="288" w:lineRule="auto"/>
        <w:ind w:left="453"/>
        <w:jc w:val="left"/>
      </w:pPr>
      <w:r>
        <w:rPr>
          <w:rFonts w:eastAsia="等线" w:ascii="Arial" w:cs="Arial" w:hAnsi="Arial"/>
          <w:b w:val="true"/>
          <w:sz w:val="22"/>
        </w:rPr>
        <w:t>提出可扩展的数据构建管道</w:t>
      </w:r>
      <w:r>
        <w:rPr>
          <w:rFonts w:eastAsia="等线" w:ascii="Arial" w:cs="Arial" w:hAnsi="Arial"/>
          <w:sz w:val="22"/>
        </w:rPr>
        <w:t>：开发了一种通过“澄清有向无环图” (C-DAG) 的方法，能够将极少量的种子样本扩展为数以千计的高质量、多轮次对话数据，有效缓解了开放域的数据稀缺问题。</w:t>
      </w:r>
    </w:p>
    <w:p>
      <w:pPr>
        <w:numPr>
          <w:numId w:val="54"/>
        </w:numPr>
        <w:spacing w:before="120" w:after="120" w:line="288" w:lineRule="auto"/>
        <w:ind w:left="453"/>
        <w:jc w:val="left"/>
      </w:pPr>
      <w:r>
        <w:rPr>
          <w:rFonts w:eastAsia="等线" w:ascii="Arial" w:cs="Arial" w:hAnsi="Arial"/>
          <w:b w:val="true"/>
          <w:sz w:val="22"/>
        </w:rPr>
        <w:t>提出 IntentRL 框架</w:t>
      </w:r>
      <w:r>
        <w:rPr>
          <w:rFonts w:eastAsia="等线" w:ascii="Arial" w:cs="Arial" w:hAnsi="Arial"/>
          <w:sz w:val="22"/>
        </w:rPr>
        <w:t>：设计了一种两阶段强化学习 (RL) 框架，巧妙结合了离线强化学习的基础稳定性与在线强化学习（借助规则与 LLM 裁判结合的用户模拟器）的动态探索能力。</w:t>
      </w:r>
    </w:p>
    <w:p>
      <w:pPr>
        <w:numPr>
          <w:numId w:val="55"/>
        </w:numPr>
        <w:spacing w:before="120" w:after="120" w:line="288" w:lineRule="auto"/>
        <w:ind w:left="0"/>
        <w:jc w:val="left"/>
      </w:pPr>
      <w:r>
        <w:rPr>
          <w:rFonts w:eastAsia="等线" w:ascii="Arial" w:cs="Arial" w:hAnsi="Arial"/>
          <w:b w:val="true"/>
          <w:sz w:val="22"/>
        </w:rPr>
        <w:t>方法</w:t>
      </w:r>
    </w:p>
    <w:p>
      <w:pPr>
        <w:numPr>
          <w:numId w:val="56"/>
        </w:numPr>
        <w:spacing w:before="120" w:after="120" w:line="288" w:lineRule="auto"/>
        <w:ind w:left="453"/>
        <w:jc w:val="left"/>
      </w:pPr>
      <w:r>
        <w:rPr>
          <w:rFonts w:eastAsia="等线" w:ascii="Arial" w:cs="Arial" w:hAnsi="Arial"/>
          <w:b w:val="true"/>
          <w:sz w:val="22"/>
        </w:rPr>
        <w:t>问题公式化</w:t>
      </w:r>
      <w:r>
        <w:rPr>
          <w:rFonts w:eastAsia="等线" w:ascii="Arial" w:cs="Arial" w:hAnsi="Arial"/>
          <w:sz w:val="22"/>
        </w:rPr>
        <w:t>：将交互过程建模为 POMDP，其中用户的完整潜在意图作为“隐藏状态”，代理需要通过观察对话历史并采取提问“动作”来最大化获取有价值的信息。</w:t>
      </w:r>
    </w:p>
    <w:p>
      <w:pPr>
        <w:numPr>
          <w:numId w:val="57"/>
        </w:numPr>
        <w:spacing w:before="120" w:after="120" w:line="288" w:lineRule="auto"/>
        <w:ind w:left="453"/>
        <w:jc w:val="left"/>
      </w:pPr>
      <w:r>
        <w:rPr>
          <w:rFonts w:eastAsia="等线" w:ascii="Arial" w:cs="Arial" w:hAnsi="Arial"/>
          <w:b w:val="true"/>
          <w:sz w:val="22"/>
        </w:rPr>
        <w:t>数据构建与扩展 (C-DAG)</w:t>
      </w:r>
      <w:r>
        <w:rPr>
          <w:rFonts w:eastAsia="等线" w:ascii="Arial" w:cs="Arial" w:hAnsi="Arial"/>
          <w:sz w:val="22"/>
        </w:rPr>
        <w:t>：</w:t>
      </w:r>
    </w:p>
    <w:p>
      <w:pPr>
        <w:numPr>
          <w:numId w:val="58"/>
        </w:numPr>
        <w:spacing w:before="120" w:after="120" w:line="288" w:lineRule="auto"/>
        <w:ind w:left="907"/>
        <w:jc w:val="left"/>
      </w:pPr>
      <w:r>
        <w:rPr>
          <w:rFonts w:eastAsia="等线" w:ascii="Arial" w:cs="Arial" w:hAnsi="Arial"/>
          <w:b w:val="true"/>
          <w:sz w:val="22"/>
        </w:rPr>
        <w:t>意图分层</w:t>
      </w:r>
      <w:r>
        <w:rPr>
          <w:rFonts w:eastAsia="等线" w:ascii="Arial" w:cs="Arial" w:hAnsi="Arial"/>
          <w:sz w:val="22"/>
        </w:rPr>
        <w:t>：首先通过简化原始查询来提取被省略的约束条件作为“浅层意图”，然后通过对比原始查询与理想报告的评分标准 (Rubrics) 提取出依赖用户偏好的“深层意图。</w:t>
      </w:r>
    </w:p>
    <w:p>
      <w:pPr>
        <w:numPr>
          <w:numId w:val="59"/>
        </w:numPr>
        <w:spacing w:before="120" w:after="120" w:line="288" w:lineRule="auto"/>
        <w:ind w:left="907"/>
        <w:jc w:val="left"/>
      </w:pPr>
      <w:r>
        <w:rPr>
          <w:rFonts w:eastAsia="等线" w:ascii="Arial" w:cs="Arial" w:hAnsi="Arial"/>
          <w:b w:val="true"/>
          <w:sz w:val="22"/>
        </w:rPr>
        <w:t>图遍历</w:t>
      </w:r>
      <w:r>
        <w:rPr>
          <w:rFonts w:eastAsia="等线" w:ascii="Arial" w:cs="Arial" w:hAnsi="Arial"/>
          <w:sz w:val="22"/>
        </w:rPr>
        <w:t>：构建包含不同澄清选项的澄清有向无环图 (C-DAG)，通过深度优先遍历该图，为单一任务生成多条逻辑连贯的澄清轨迹和专家对话数据</w:t>
      </w:r>
    </w:p>
    <w:p>
      <w:pPr>
        <w:numPr>
          <w:numId w:val="60"/>
        </w:numPr>
        <w:spacing w:before="120" w:after="120" w:line="288" w:lineRule="auto"/>
        <w:ind w:left="453"/>
        <w:jc w:val="left"/>
      </w:pPr>
      <w:r>
        <w:rPr>
          <w:rFonts w:eastAsia="等线" w:ascii="Arial" w:cs="Arial" w:hAnsi="Arial"/>
          <w:b w:val="true"/>
          <w:sz w:val="22"/>
        </w:rPr>
        <w:t>两阶段强化学习 (Two-Stage RL)</w:t>
      </w:r>
      <w:r>
        <w:rPr>
          <w:rFonts w:eastAsia="等线" w:ascii="Arial" w:cs="Arial" w:hAnsi="Arial"/>
          <w:sz w:val="22"/>
        </w:rPr>
        <w:t>：模型训练全程采用 GRPO 算法。</w:t>
      </w:r>
    </w:p>
    <w:p>
      <w:pPr>
        <w:numPr>
          <w:numId w:val="61"/>
        </w:numPr>
        <w:spacing w:before="120" w:after="120" w:line="288" w:lineRule="auto"/>
        <w:ind w:left="907"/>
        <w:jc w:val="left"/>
      </w:pPr>
      <w:r>
        <w:rPr>
          <w:rFonts w:eastAsia="等线" w:ascii="Arial" w:cs="Arial" w:hAnsi="Arial"/>
          <w:b w:val="true"/>
          <w:sz w:val="22"/>
        </w:rPr>
        <w:t>阶段一 (离线 RL)</w:t>
      </w:r>
      <w:r>
        <w:rPr>
          <w:rFonts w:eastAsia="等线" w:ascii="Arial" w:cs="Arial" w:hAnsi="Arial"/>
          <w:sz w:val="22"/>
        </w:rPr>
        <w:t>：利用 C-DAG 生成的离线专家对话数据，通过后见之明的自举策略 (hindsight-driven bootstrapping)，引导代理学习基于目标意图集的高价值提问策略。</w:t>
      </w:r>
    </w:p>
    <w:p>
      <w:pPr>
        <w:numPr>
          <w:numId w:val="62"/>
        </w:numPr>
        <w:spacing w:before="120" w:after="120" w:line="288" w:lineRule="auto"/>
        <w:ind w:left="907"/>
        <w:jc w:val="left"/>
      </w:pPr>
      <w:r>
        <w:rPr>
          <w:rFonts w:eastAsia="等线" w:ascii="Arial" w:cs="Arial" w:hAnsi="Arial"/>
          <w:b w:val="true"/>
          <w:sz w:val="22"/>
        </w:rPr>
        <w:t>阶段二 (在线 RL)</w:t>
      </w:r>
      <w:r>
        <w:rPr>
          <w:rFonts w:eastAsia="等线" w:ascii="Arial" w:cs="Arial" w:hAnsi="Arial"/>
          <w:sz w:val="22"/>
        </w:rPr>
        <w:t>：引入一个由嵌入模型（判定重复/相关性）和 LLM（生成回复）共同构成的意图感知用户模拟器。代理在与该模拟器的在线 rollout 过程中，接受包含内容得分、格式得分以及针对冗余和偏离的惩罚机制的奖励反馈，从而强化其对多样化用户反应的适应力。</w:t>
      </w:r>
    </w:p>
    <w:p>
      <w:pPr>
        <w:numPr>
          <w:numId w:val="63"/>
        </w:numPr>
        <w:spacing w:before="120" w:after="120" w:line="288" w:lineRule="auto"/>
        <w:ind w:left="0"/>
        <w:jc w:val="left"/>
      </w:pPr>
      <w:r>
        <w:rPr>
          <w:rFonts w:eastAsia="等线" w:ascii="Arial" w:cs="Arial" w:hAnsi="Arial"/>
          <w:b w:val="true"/>
          <w:sz w:val="22"/>
        </w:rPr>
        <w:t>实验</w:t>
      </w:r>
    </w:p>
    <w:p>
      <w:pPr>
        <w:numPr>
          <w:numId w:val="64"/>
        </w:numPr>
        <w:spacing w:before="120" w:after="120" w:line="288" w:lineRule="auto"/>
        <w:ind w:left="453"/>
        <w:jc w:val="left"/>
      </w:pPr>
      <w:r>
        <w:rPr>
          <w:rFonts w:eastAsia="等线" w:ascii="Arial" w:cs="Arial" w:hAnsi="Arial"/>
          <w:b w:val="true"/>
          <w:sz w:val="22"/>
        </w:rPr>
        <w:t>训练设置</w:t>
      </w:r>
      <w:r>
        <w:rPr>
          <w:rFonts w:eastAsia="等线" w:ascii="Arial" w:cs="Arial" w:hAnsi="Arial"/>
          <w:sz w:val="22"/>
        </w:rPr>
        <w:t>：以 Qwen2.5-7B 为基础模型训练代理，种子数据随机抽取自 DeepResearch Bench 的 50 个样本。</w:t>
      </w:r>
    </w:p>
    <w:p>
      <w:pPr>
        <w:numPr>
          <w:numId w:val="65"/>
        </w:numPr>
        <w:spacing w:before="120" w:after="120" w:line="288" w:lineRule="auto"/>
        <w:ind w:left="453"/>
        <w:jc w:val="left"/>
      </w:pPr>
      <w:r>
        <w:rPr>
          <w:rFonts w:eastAsia="等线" w:ascii="Arial" w:cs="Arial" w:hAnsi="Arial"/>
          <w:b w:val="true"/>
          <w:sz w:val="22"/>
        </w:rPr>
        <w:t>评估基准</w:t>
      </w:r>
      <w:r>
        <w:rPr>
          <w:rFonts w:eastAsia="等线" w:ascii="Arial" w:cs="Arial" w:hAnsi="Arial"/>
          <w:sz w:val="22"/>
        </w:rPr>
        <w:t>：在三个独立基准上进行测试，包括 DeepResearch Bench 的剩余测试集、包含 214 个专家策划任务的 Rigorous Bench，以及侧重于评估个性化的 PDR-Bench。</w:t>
      </w:r>
    </w:p>
    <w:p>
      <w:pPr>
        <w:numPr>
          <w:numId w:val="66"/>
        </w:numPr>
        <w:spacing w:before="120" w:after="120" w:line="288" w:lineRule="auto"/>
        <w:ind w:left="453"/>
        <w:jc w:val="left"/>
      </w:pPr>
      <w:r>
        <w:rPr>
          <w:rFonts w:eastAsia="等线" w:ascii="Arial" w:cs="Arial" w:hAnsi="Arial"/>
          <w:b w:val="true"/>
          <w:sz w:val="22"/>
        </w:rPr>
        <w:t>下游代理集成</w:t>
      </w:r>
      <w:r>
        <w:rPr>
          <w:rFonts w:eastAsia="等线" w:ascii="Arial" w:cs="Arial" w:hAnsi="Arial"/>
          <w:sz w:val="22"/>
        </w:rPr>
        <w:t>：将训练好的主动代理作为前置模块，接入四个业界领先的深层研究代理：Qwen DR、Gemini DR、OpenAI DR 和 Tavily DR。</w:t>
      </w:r>
    </w:p>
    <w:p>
      <w:pPr>
        <w:numPr>
          <w:numId w:val="67"/>
        </w:numPr>
        <w:spacing w:before="120" w:after="120" w:line="288" w:lineRule="auto"/>
        <w:ind w:left="453"/>
        <w:jc w:val="left"/>
      </w:pPr>
      <w:r>
        <w:rPr>
          <w:rFonts w:eastAsia="等线" w:ascii="Arial" w:cs="Arial" w:hAnsi="Arial"/>
          <w:b w:val="true"/>
          <w:sz w:val="22"/>
        </w:rPr>
        <w:t>对比基线</w:t>
      </w:r>
      <w:r>
        <w:rPr>
          <w:rFonts w:eastAsia="等线" w:ascii="Arial" w:cs="Arial" w:hAnsi="Arial"/>
          <w:sz w:val="22"/>
        </w:rPr>
        <w:t>：横向对比了 Qwen 和 OpenAI 自带的内置澄清模块，以及 CollabLLM、Tell Me More 和 Learn-to-Ask 等主动式 LLM 基准算法。</w:t>
      </w:r>
    </w:p>
    <w:p>
      <w:pPr>
        <w:numPr>
          <w:numId w:val="68"/>
        </w:numPr>
        <w:spacing w:before="120" w:after="120" w:line="288" w:lineRule="auto"/>
        <w:ind w:left="453"/>
        <w:jc w:val="left"/>
      </w:pPr>
      <w:r>
        <w:rPr>
          <w:rFonts w:eastAsia="等线" w:ascii="Arial" w:cs="Arial" w:hAnsi="Arial"/>
          <w:b w:val="true"/>
          <w:sz w:val="22"/>
        </w:rPr>
        <w:t>评估指标</w:t>
      </w:r>
      <w:r>
        <w:rPr>
          <w:rFonts w:eastAsia="等线" w:ascii="Arial" w:cs="Arial" w:hAnsi="Arial"/>
          <w:sz w:val="22"/>
        </w:rPr>
        <w:t>：分为交互质量和最终报告质量两层。交互层面考察质量分数、意图精确率 (Intent Precision) 和意图召回率 (Intent Recall)；报告质量层面考察全面性、洞察力、可读性以及特定数据集的语义漂移 (SDrift) 和个性化对齐得分 (P-Score)。</w:t>
      </w: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多轮credit assignment / reward shaping</w:t>
      </w:r>
      <w:bookmarkEnd w:id="1"/>
    </w:p>
    <w:p>
      <w:pPr>
        <w:numPr>
          <w:numId w:val="69"/>
        </w:numPr>
        <w:spacing w:before="120" w:after="120" w:line="288" w:lineRule="auto"/>
        <w:ind w:left="0"/>
        <w:jc w:val="left"/>
      </w:pPr>
      <w:r>
        <w:rPr>
          <w:rFonts w:eastAsia="等线" w:ascii="Arial" w:cs="Arial" w:hAnsi="Arial"/>
          <w:b w:val="true"/>
          <w:sz w:val="22"/>
        </w:rPr>
        <w:t>UserRL: Training Interactive User-Centric Agent via Reinforcement Learning</w:t>
      </w:r>
    </w:p>
    <w:p>
      <w:pPr>
        <w:spacing w:before="120" w:after="120" w:line="288" w:lineRule="auto"/>
        <w:ind w:left="0"/>
        <w:jc w:val="left"/>
      </w:pPr>
      <w:r>
        <w:rPr>
          <w:rFonts w:eastAsia="等线" w:ascii="Arial" w:cs="Arial" w:hAnsi="Arial"/>
          <w:sz w:val="22"/>
        </w:rPr>
        <w:t>https://arxiv.org/abs/2509.19736</w:t>
      </w:r>
    </w:p>
    <w:p>
      <w:pPr>
        <w:numPr>
          <w:numId w:val="70"/>
        </w:numPr>
        <w:spacing w:before="120" w:after="120" w:line="288" w:lineRule="auto"/>
        <w:ind w:left="0"/>
        <w:jc w:val="left"/>
      </w:pPr>
      <w:r>
        <w:rPr>
          <w:rFonts w:eastAsia="等线" w:ascii="Arial" w:cs="Arial" w:hAnsi="Arial"/>
          <w:b w:val="true"/>
          <w:sz w:val="22"/>
        </w:rPr>
        <w:t>动机：</w:t>
      </w:r>
    </w:p>
    <w:p>
      <w:pPr>
        <w:numPr>
          <w:numId w:val="71"/>
        </w:numPr>
        <w:spacing w:before="120" w:after="120" w:line="288" w:lineRule="auto"/>
        <w:ind w:left="453"/>
        <w:jc w:val="left"/>
      </w:pPr>
      <w:r>
        <w:rPr>
          <w:rFonts w:eastAsia="等线" w:ascii="Arial" w:cs="Arial" w:hAnsi="Arial"/>
          <w:b w:val="true"/>
          <w:sz w:val="22"/>
        </w:rPr>
        <w:t>强化学习的潜力与局限</w:t>
      </w:r>
      <w:r>
        <w:rPr>
          <w:rFonts w:eastAsia="等线" w:ascii="Arial" w:cs="Arial" w:hAnsi="Arial"/>
          <w:sz w:val="22"/>
        </w:rPr>
        <w:t>：强化学习（RL）在训练智能体处理动态、多轮交互任务方面展现出了巨大的潜力。然而，智能体最终的价值应当体现在它们协助用户的能力上。</w:t>
      </w:r>
    </w:p>
    <w:p>
      <w:pPr>
        <w:numPr>
          <w:numId w:val="72"/>
        </w:numPr>
        <w:spacing w:before="120" w:after="120" w:line="288" w:lineRule="auto"/>
        <w:ind w:left="453"/>
        <w:jc w:val="left"/>
      </w:pPr>
      <w:r>
        <w:rPr>
          <w:rFonts w:eastAsia="等线" w:ascii="Arial" w:cs="Arial" w:hAnsi="Arial"/>
          <w:b w:val="true"/>
          <w:sz w:val="22"/>
        </w:rPr>
        <w:t>真实用户交互的复杂性</w:t>
      </w:r>
      <w:r>
        <w:rPr>
          <w:rFonts w:eastAsia="等线" w:ascii="Arial" w:cs="Arial" w:hAnsi="Arial"/>
          <w:sz w:val="22"/>
        </w:rPr>
        <w:t>：以用户为中心的协作场景暴露出两个关键的交互特征。一是</w:t>
      </w:r>
      <w:r>
        <w:rPr>
          <w:rFonts w:eastAsia="等线" w:ascii="Arial" w:cs="Arial" w:hAnsi="Arial"/>
          <w:b w:val="true"/>
          <w:sz w:val="22"/>
        </w:rPr>
        <w:t>多样性</w:t>
      </w:r>
      <w:r>
        <w:rPr>
          <w:rFonts w:eastAsia="等线" w:ascii="Arial" w:cs="Arial" w:hAnsi="Arial"/>
          <w:sz w:val="22"/>
        </w:rPr>
        <w:t>，用户的行为、偏好和沟通风格各不相同；二是</w:t>
      </w:r>
      <w:r>
        <w:rPr>
          <w:rFonts w:eastAsia="等线" w:ascii="Arial" w:cs="Arial" w:hAnsi="Arial"/>
          <w:b w:val="true"/>
          <w:sz w:val="22"/>
        </w:rPr>
        <w:t>动态性</w:t>
      </w:r>
      <w:r>
        <w:rPr>
          <w:rFonts w:eastAsia="等线" w:ascii="Arial" w:cs="Arial" w:hAnsi="Arial"/>
          <w:sz w:val="22"/>
        </w:rPr>
        <w:t>，用户交互是多轮的，其意图和限制条件会随着对话的发展而改变。</w:t>
      </w:r>
    </w:p>
    <w:p>
      <w:pPr>
        <w:numPr>
          <w:numId w:val="73"/>
        </w:numPr>
        <w:spacing w:before="120" w:after="120" w:line="288" w:lineRule="auto"/>
        <w:ind w:left="453"/>
        <w:jc w:val="left"/>
      </w:pPr>
      <w:r>
        <w:rPr>
          <w:rFonts w:eastAsia="等线" w:ascii="Arial" w:cs="Arial" w:hAnsi="Arial"/>
          <w:b w:val="true"/>
          <w:sz w:val="22"/>
        </w:rPr>
        <w:t>现有训练框架的缺失</w:t>
      </w:r>
      <w:r>
        <w:rPr>
          <w:rFonts w:eastAsia="等线" w:ascii="Arial" w:cs="Arial" w:hAnsi="Arial"/>
          <w:sz w:val="22"/>
        </w:rPr>
        <w:t>：现有的预收集数据集无法完全捕捉这种不断演变的模式，且当前缺乏标准化的框架来代表不同用户的能力并模拟逼真且动态的交互。</w:t>
      </w:r>
    </w:p>
    <w:p>
      <w:pPr>
        <w:numPr>
          <w:numId w:val="74"/>
        </w:numPr>
        <w:spacing w:before="120" w:after="120" w:line="288" w:lineRule="auto"/>
        <w:ind w:left="0"/>
        <w:jc w:val="left"/>
      </w:pPr>
      <w:r>
        <w:rPr>
          <w:rFonts w:eastAsia="等线" w:ascii="Arial" w:cs="Arial" w:hAnsi="Arial"/>
          <w:b w:val="true"/>
          <w:sz w:val="22"/>
        </w:rPr>
        <w:t>贡献：</w:t>
      </w:r>
    </w:p>
    <w:p>
      <w:pPr>
        <w:numPr>
          <w:numId w:val="75"/>
        </w:numPr>
        <w:spacing w:before="120" w:after="120" w:line="288" w:lineRule="auto"/>
        <w:ind w:left="453"/>
        <w:jc w:val="left"/>
      </w:pPr>
      <w:r>
        <w:rPr>
          <w:rFonts w:eastAsia="等线" w:ascii="Arial" w:cs="Arial" w:hAnsi="Arial"/>
          <w:b w:val="true"/>
          <w:sz w:val="22"/>
        </w:rPr>
        <w:t>提出 UserRL 框架</w:t>
      </w:r>
      <w:r>
        <w:rPr>
          <w:rFonts w:eastAsia="等线" w:ascii="Arial" w:cs="Arial" w:hAnsi="Arial"/>
          <w:sz w:val="22"/>
        </w:rPr>
        <w:t>：引入了一套统一的、以用户为中心的 Gym 环境以及模拟用户，支持动态多轮交互，为训练和系统性基准测试提供了平台。</w:t>
      </w:r>
    </w:p>
    <w:p>
      <w:pPr>
        <w:numPr>
          <w:numId w:val="76"/>
        </w:numPr>
        <w:spacing w:before="120" w:after="120" w:line="288" w:lineRule="auto"/>
        <w:ind w:left="453"/>
        <w:jc w:val="left"/>
      </w:pPr>
      <w:r>
        <w:rPr>
          <w:rFonts w:eastAsia="等线" w:ascii="Arial" w:cs="Arial" w:hAnsi="Arial"/>
          <w:b w:val="true"/>
          <w:sz w:val="22"/>
        </w:rPr>
        <w:t>标准化交互接口</w:t>
      </w:r>
      <w:r>
        <w:rPr>
          <w:rFonts w:eastAsia="等线" w:ascii="Arial" w:cs="Arial" w:hAnsi="Arial"/>
          <w:sz w:val="22"/>
        </w:rPr>
        <w:t>：通过统一的“工具接口”对环境交互进行了标准化，支持针对新场景的自定义和未来扩展，使其能便捷、可扩展地融入 RL 训练管道。</w:t>
      </w:r>
    </w:p>
    <w:p>
      <w:pPr>
        <w:numPr>
          <w:numId w:val="77"/>
        </w:numPr>
        <w:spacing w:before="120" w:after="120" w:line="288" w:lineRule="auto"/>
        <w:ind w:left="453"/>
        <w:jc w:val="left"/>
      </w:pPr>
      <w:r>
        <w:rPr>
          <w:rFonts w:eastAsia="等线" w:ascii="Arial" w:cs="Arial" w:hAnsi="Arial"/>
          <w:b w:val="true"/>
          <w:sz w:val="22"/>
        </w:rPr>
        <w:t>系统的奖励重塑分析</w:t>
      </w:r>
      <w:r>
        <w:rPr>
          <w:rFonts w:eastAsia="等线" w:ascii="Arial" w:cs="Arial" w:hAnsi="Arial"/>
          <w:sz w:val="22"/>
        </w:rPr>
        <w:t>：全面分析了多轮交互中的奖励重塑机制，证明了在轮次级别（turn-level）和轨迹级别（trajectory-level）的特定设计选择能够显著提高智能体的交互效率与效果。</w:t>
      </w:r>
    </w:p>
    <w:p>
      <w:pPr>
        <w:numPr>
          <w:numId w:val="78"/>
        </w:numPr>
        <w:spacing w:before="120" w:after="120" w:line="288" w:lineRule="auto"/>
        <w:ind w:left="0"/>
        <w:jc w:val="left"/>
      </w:pPr>
      <w:r>
        <w:rPr>
          <w:rFonts w:eastAsia="等线" w:ascii="Arial" w:cs="Arial" w:hAnsi="Arial"/>
          <w:b w:val="true"/>
          <w:sz w:val="22"/>
        </w:rPr>
        <w:t>方法：</w:t>
      </w:r>
    </w:p>
    <w:p>
      <w:pPr>
        <w:numPr>
          <w:numId w:val="79"/>
        </w:numPr>
        <w:spacing w:before="120" w:after="120" w:line="288" w:lineRule="auto"/>
        <w:ind w:left="453"/>
        <w:jc w:val="left"/>
      </w:pPr>
      <w:r>
        <w:rPr>
          <w:rFonts w:eastAsia="等线" w:ascii="Arial" w:cs="Arial" w:hAnsi="Arial"/>
          <w:b w:val="true"/>
          <w:sz w:val="22"/>
        </w:rPr>
        <w:t>统一的 Gym 环境构建</w:t>
      </w:r>
      <w:r>
        <w:rPr>
          <w:rFonts w:eastAsia="等线" w:ascii="Arial" w:cs="Arial" w:hAnsi="Arial"/>
          <w:sz w:val="22"/>
        </w:rPr>
        <w:t>：设计了 8 个具有不同能力侧重点的强化学习环境（如 TravelGym, PersuadeGym 等）。每个环境都结合了基于规则的任务状态转换（保障了评估的严谨性和透明度）以及基于 LLM 的模拟用户反馈（保障了反馈的动态性和上下文适应性）。</w:t>
      </w:r>
    </w:p>
    <w:p>
      <w:pPr>
        <w:numPr>
          <w:numId w:val="80"/>
        </w:numPr>
        <w:spacing w:before="120" w:after="120" w:line="288" w:lineRule="auto"/>
        <w:ind w:left="453"/>
        <w:jc w:val="left"/>
      </w:pPr>
      <w:r>
        <w:rPr>
          <w:rFonts w:eastAsia="等线" w:ascii="Arial" w:cs="Arial" w:hAnsi="Arial"/>
          <w:b w:val="true"/>
          <w:sz w:val="22"/>
        </w:rPr>
        <w:t>标准化工具接口</w:t>
      </w:r>
      <w:r>
        <w:rPr>
          <w:rFonts w:eastAsia="等线" w:ascii="Arial" w:cs="Arial" w:hAnsi="Arial"/>
          <w:sz w:val="22"/>
        </w:rPr>
        <w:t>：将智能体与环境的所有交互简化为三种核心操作：</w:t>
      </w:r>
      <w:r>
        <w:rPr>
          <w:rFonts w:eastAsia="等线" w:ascii="Arial" w:cs="Arial" w:hAnsi="Arial"/>
          <w:b w:val="true"/>
          <w:sz w:val="22"/>
        </w:rPr>
        <w:t>Action</w:t>
      </w:r>
      <w:r>
        <w:rPr>
          <w:rFonts w:eastAsia="等线" w:ascii="Arial" w:cs="Arial" w:hAnsi="Arial"/>
          <w:sz w:val="22"/>
        </w:rPr>
        <w:t>（与模拟用户直接对话）、</w:t>
      </w:r>
      <w:r>
        <w:rPr>
          <w:rFonts w:eastAsia="等线" w:ascii="Arial" w:cs="Arial" w:hAnsi="Arial"/>
          <w:b w:val="true"/>
          <w:sz w:val="22"/>
        </w:rPr>
        <w:t>Search</w:t>
      </w:r>
      <w:r>
        <w:rPr>
          <w:rFonts w:eastAsia="等线" w:ascii="Arial" w:cs="Arial" w:hAnsi="Arial"/>
          <w:sz w:val="22"/>
        </w:rPr>
        <w:t xml:space="preserve">（检索外部知识）和 </w:t>
      </w:r>
      <w:r>
        <w:rPr>
          <w:rFonts w:eastAsia="等线" w:ascii="Arial" w:cs="Arial" w:hAnsi="Arial"/>
          <w:b w:val="true"/>
          <w:sz w:val="22"/>
        </w:rPr>
        <w:t>Answer</w:t>
      </w:r>
      <w:r>
        <w:rPr>
          <w:rFonts w:eastAsia="等线" w:ascii="Arial" w:cs="Arial" w:hAnsi="Arial"/>
          <w:sz w:val="22"/>
        </w:rPr>
        <w:t>（提交候选答案）。</w:t>
      </w:r>
    </w:p>
    <w:p>
      <w:pPr>
        <w:numPr>
          <w:numId w:val="81"/>
        </w:numPr>
        <w:spacing w:before="120" w:after="120" w:line="288" w:lineRule="auto"/>
        <w:ind w:left="453"/>
        <w:jc w:val="left"/>
      </w:pPr>
      <w:r>
        <w:rPr>
          <w:rFonts w:eastAsia="等线" w:ascii="Arial" w:cs="Arial" w:hAnsi="Arial"/>
          <w:b w:val="true"/>
          <w:sz w:val="22"/>
        </w:rPr>
        <w:t>多轮奖励重塑 (Turn-level Reward Shaping)</w:t>
      </w:r>
      <w:r>
        <w:rPr>
          <w:rFonts w:eastAsia="等线" w:ascii="Arial" w:cs="Arial" w:hAnsi="Arial"/>
          <w:sz w:val="22"/>
        </w:rPr>
        <w:t>：框架对环境产生的原始奖励进行了转化，测试了不同的分配策略：包括 Naive（保持原始奖励）、Equalized（所有轮次分配均等常量奖励）、Reward-to-Go (R2G，当前轮次累积未来的折扣奖励) 以及 Exponential Mapping (EM，对奖励进行非线性指数映射) 。</w:t>
      </w:r>
    </w:p>
    <w:p>
      <w:pPr>
        <w:numPr>
          <w:numId w:val="82"/>
        </w:numPr>
        <w:spacing w:before="120" w:after="120" w:line="288" w:lineRule="auto"/>
        <w:ind w:left="453"/>
        <w:jc w:val="left"/>
      </w:pPr>
      <w:r>
        <w:rPr>
          <w:rFonts w:eastAsia="等线" w:ascii="Arial" w:cs="Arial" w:hAnsi="Arial"/>
          <w:b w:val="true"/>
          <w:sz w:val="22"/>
        </w:rPr>
        <w:t>轨迹级评分 (Trajectory-level Scoring)</w:t>
      </w:r>
      <w:r>
        <w:rPr>
          <w:rFonts w:eastAsia="等线" w:ascii="Arial" w:cs="Arial" w:hAnsi="Arial"/>
          <w:sz w:val="22"/>
        </w:rPr>
        <w:t>：由于 GRPO 算法需要单一的轨迹级标量分数来进行归一化，作者定义了两种汇总策略：</w:t>
      </w:r>
      <w:r>
        <w:rPr>
          <w:rFonts w:eastAsia="等线" w:ascii="Arial" w:cs="Arial" w:hAnsi="Arial"/>
          <w:b w:val="true"/>
          <w:sz w:val="22"/>
        </w:rPr>
        <w:t>Sum</w:t>
      </w:r>
      <w:r>
        <w:rPr>
          <w:rFonts w:eastAsia="等线" w:ascii="Arial" w:cs="Arial" w:hAnsi="Arial"/>
          <w:sz w:val="22"/>
        </w:rPr>
        <w:t xml:space="preserve">（对轮次奖励求和以反映整体任务进度）和 </w:t>
      </w:r>
      <w:r>
        <w:rPr>
          <w:rFonts w:eastAsia="等线" w:ascii="Arial" w:cs="Arial" w:hAnsi="Arial"/>
          <w:b w:val="true"/>
          <w:sz w:val="22"/>
        </w:rPr>
        <w:t>Reward-to-Go (R2G)</w:t>
      </w:r>
      <w:r>
        <w:rPr>
          <w:rFonts w:eastAsia="等线" w:ascii="Arial" w:cs="Arial" w:hAnsi="Arial"/>
          <w:sz w:val="22"/>
        </w:rPr>
        <w:t>（添加了时间偏好，鼓励智能体用更少的轮次更早地取得进展）。</w:t>
      </w:r>
    </w:p>
    <w:p>
      <w:pPr>
        <w:numPr>
          <w:numId w:val="83"/>
        </w:numPr>
        <w:spacing w:before="120" w:after="120" w:line="288" w:lineRule="auto"/>
        <w:ind w:left="0"/>
        <w:jc w:val="left"/>
      </w:pPr>
      <w:r>
        <w:rPr>
          <w:rFonts w:eastAsia="等线" w:ascii="Arial" w:cs="Arial" w:hAnsi="Arial"/>
          <w:b w:val="true"/>
          <w:sz w:val="22"/>
        </w:rPr>
        <w:t>实验：</w:t>
      </w:r>
    </w:p>
    <w:p>
      <w:pPr>
        <w:numPr>
          <w:numId w:val="84"/>
        </w:numPr>
        <w:spacing w:before="120" w:after="120" w:line="288" w:lineRule="auto"/>
        <w:ind w:left="453"/>
        <w:jc w:val="left"/>
      </w:pPr>
      <w:r>
        <w:rPr>
          <w:rFonts w:eastAsia="等线" w:ascii="Arial" w:cs="Arial" w:hAnsi="Arial"/>
          <w:b w:val="true"/>
          <w:sz w:val="22"/>
        </w:rPr>
        <w:t>模型与评估对象</w:t>
      </w:r>
      <w:r>
        <w:rPr>
          <w:rFonts w:eastAsia="等线" w:ascii="Arial" w:cs="Arial" w:hAnsi="Arial"/>
          <w:sz w:val="22"/>
        </w:rPr>
        <w:t>：实验主要基于 Qwen3 的 4B 和 8B 参数模型进行，同时也与更大的 Qwen3 模型（14B, 32B）以及闭源的 Gemini 和 GPT-4o 系列模型进行了基准对比。</w:t>
      </w:r>
    </w:p>
    <w:p>
      <w:pPr>
        <w:numPr>
          <w:numId w:val="85"/>
        </w:numPr>
        <w:spacing w:before="120" w:after="120" w:line="288" w:lineRule="auto"/>
        <w:ind w:left="453"/>
        <w:jc w:val="left"/>
      </w:pPr>
      <w:r>
        <w:rPr>
          <w:rFonts w:eastAsia="等线" w:ascii="Arial" w:cs="Arial" w:hAnsi="Arial"/>
          <w:b w:val="true"/>
          <w:sz w:val="22"/>
        </w:rPr>
        <w:t>数据与环境划分</w:t>
      </w:r>
      <w:r>
        <w:rPr>
          <w:rFonts w:eastAsia="等线" w:ascii="Arial" w:cs="Arial" w:hAnsi="Arial"/>
          <w:sz w:val="22"/>
        </w:rPr>
        <w:t>：使用 5 个环境（TravelGym, TurtleGym, FunctionGym, TauGym, PersuadeGym）作为训练集，并将另外 3 个环境（IntentionGym, TelepathyGym, SearchGym）作为完全保留的测试集，以检验模型在未见交互意图上的泛化能力。总共3426条训练数据，1010条测试数据。</w:t>
      </w:r>
    </w:p>
    <w:p>
      <w:pPr>
        <w:numPr>
          <w:numId w:val="86"/>
        </w:numPr>
        <w:spacing w:before="120" w:after="120" w:line="288" w:lineRule="auto"/>
        <w:ind w:left="453"/>
        <w:jc w:val="left"/>
      </w:pPr>
      <w:r>
        <w:rPr>
          <w:rFonts w:eastAsia="等线" w:ascii="Arial" w:cs="Arial" w:hAnsi="Arial"/>
          <w:b w:val="true"/>
          <w:sz w:val="22"/>
        </w:rPr>
        <w:t>SFT 冷启动初始化</w:t>
      </w:r>
      <w:r>
        <w:rPr>
          <w:rFonts w:eastAsia="等线" w:ascii="Arial" w:cs="Arial" w:hAnsi="Arial"/>
          <w:sz w:val="22"/>
        </w:rPr>
        <w:t>：在进行强化学习之前，保留了从训练环境中使用 GPT-4o 蒸馏出的 1K 条高质量轨迹数据，用于模型的监督微调（SFT）冷启动。实验表明这一步对于解锁初始交互能力和维持后续的 RL 提升至关重要。</w:t>
      </w:r>
    </w:p>
    <w:p>
      <w:pPr>
        <w:numPr>
          <w:numId w:val="87"/>
        </w:numPr>
        <w:spacing w:before="120" w:after="120" w:line="288" w:lineRule="auto"/>
        <w:ind w:left="453"/>
        <w:jc w:val="left"/>
      </w:pPr>
      <w:r>
        <w:rPr>
          <w:rFonts w:eastAsia="等线" w:ascii="Arial" w:cs="Arial" w:hAnsi="Arial"/>
          <w:b w:val="true"/>
          <w:sz w:val="22"/>
        </w:rPr>
        <w:t>配置对比与超参数</w:t>
      </w:r>
      <w:r>
        <w:rPr>
          <w:rFonts w:eastAsia="等线" w:ascii="Arial" w:cs="Arial" w:hAnsi="Arial"/>
          <w:sz w:val="22"/>
        </w:rPr>
        <w:t>：重点评估了四种具有代表性的奖励组合：Equalized/Sum, Equalized/R2G, EM/R2G 和 R2G/R2G。在训练时，应用了 1.0 的温度参数以促进策略探索，最大交互轮次被限制为 16 轮。</w:t>
      </w:r>
    </w:p>
    <w:p>
      <w:pPr>
        <w:numPr>
          <w:numId w:val="88"/>
        </w:numPr>
        <w:spacing w:before="120" w:after="120" w:line="288" w:lineRule="auto"/>
        <w:ind w:left="453"/>
        <w:jc w:val="left"/>
      </w:pPr>
      <w:r>
        <w:rPr>
          <w:rFonts w:eastAsia="等线" w:ascii="Arial" w:cs="Arial" w:hAnsi="Arial"/>
          <w:b w:val="true"/>
          <w:sz w:val="22"/>
        </w:rPr>
        <w:t>模拟用户</w:t>
      </w:r>
      <w:r>
        <w:rPr>
          <w:rFonts w:eastAsia="等线" w:ascii="Arial" w:cs="Arial" w:hAnsi="Arial"/>
          <w:sz w:val="22"/>
        </w:rPr>
        <w:t>：考虑到成本问题，训练期间所有环境均采用开源的 Qwen3-32B 作为模拟用户，而在测试评估时则统一使用更强大的 GPT-4o。</w:t>
      </w:r>
    </w:p>
    <w:p>
      <w:pPr>
        <w:spacing w:before="120" w:after="120" w:line="288" w:lineRule="auto"/>
        <w:ind w:left="0"/>
        <w:jc w:val="left"/>
      </w:pPr>
    </w:p>
    <w:p>
      <w:pPr>
        <w:numPr>
          <w:numId w:val="89"/>
        </w:numPr>
        <w:spacing w:before="120" w:after="120" w:line="288" w:lineRule="auto"/>
        <w:ind w:left="0"/>
        <w:jc w:val="left"/>
      </w:pPr>
      <w:r>
        <w:rPr>
          <w:rFonts w:eastAsia="等线" w:ascii="Arial" w:cs="Arial" w:hAnsi="Arial"/>
          <w:b w:val="true"/>
          <w:sz w:val="22"/>
        </w:rPr>
        <w:t>Implicit Turn-Wise Policy Optimization for Proactive User-LLM Interaction</w:t>
      </w:r>
    </w:p>
    <w:p>
      <w:pPr>
        <w:spacing w:before="120" w:after="120" w:line="288" w:lineRule="auto"/>
        <w:ind w:left="0"/>
        <w:jc w:val="left"/>
      </w:pPr>
      <w:r>
        <w:rPr>
          <w:rFonts w:eastAsia="等线" w:ascii="Arial" w:cs="Arial" w:hAnsi="Arial"/>
          <w:sz w:val="22"/>
        </w:rPr>
        <w:t>https://arxiv.org/abs/2603.23550</w:t>
      </w:r>
    </w:p>
    <w:p>
      <w:pPr>
        <w:numPr>
          <w:numId w:val="90"/>
        </w:numPr>
        <w:spacing w:before="120" w:after="120" w:line="288" w:lineRule="auto"/>
        <w:ind w:left="0"/>
        <w:jc w:val="left"/>
      </w:pPr>
      <w:r>
        <w:rPr>
          <w:rFonts w:eastAsia="等线" w:ascii="Arial" w:cs="Arial" w:hAnsi="Arial"/>
          <w:b w:val="true"/>
          <w:sz w:val="22"/>
        </w:rPr>
        <w:t>动机</w:t>
      </w:r>
    </w:p>
    <w:p>
      <w:pPr>
        <w:numPr>
          <w:numId w:val="91"/>
        </w:numPr>
        <w:spacing w:before="120" w:after="120" w:line="288" w:lineRule="auto"/>
        <w:ind w:left="453"/>
        <w:jc w:val="left"/>
      </w:pPr>
      <w:r>
        <w:rPr>
          <w:rFonts w:eastAsia="等线" w:ascii="Arial" w:cs="Arial" w:hAnsi="Arial"/>
          <w:sz w:val="22"/>
        </w:rPr>
        <w:t>多轮人机协作在自适应辅导、对话推荐和专业咨询等交互式服务中至关重要。然而，由于缺乏可验证的中间奖励以及用户响应的高度随机性，使用强化学习（RL）优化这些交互面临着巨大挑战。</w:t>
      </w:r>
    </w:p>
    <w:p>
      <w:pPr>
        <w:numPr>
          <w:numId w:val="92"/>
        </w:numPr>
        <w:spacing w:before="120" w:after="120" w:line="288" w:lineRule="auto"/>
        <w:ind w:left="453"/>
        <w:jc w:val="left"/>
      </w:pPr>
      <w:r>
        <w:rPr>
          <w:rFonts w:eastAsia="等线" w:ascii="Arial" w:cs="Arial" w:hAnsi="Arial"/>
          <w:sz w:val="22"/>
        </w:rPr>
        <w:t>传统的强化学习方法依赖于对话结束时才出现的稀疏结果奖励，这通常会导致样本效率低下和优化结果不稳定。</w:t>
      </w:r>
    </w:p>
    <w:p>
      <w:pPr>
        <w:numPr>
          <w:numId w:val="93"/>
        </w:numPr>
        <w:spacing w:before="120" w:after="120" w:line="288" w:lineRule="auto"/>
        <w:ind w:left="453"/>
        <w:jc w:val="left"/>
      </w:pPr>
      <w:r>
        <w:rPr>
          <w:rFonts w:eastAsia="等线" w:ascii="Arial" w:cs="Arial" w:hAnsi="Arial"/>
          <w:sz w:val="22"/>
        </w:rPr>
        <w:t>现有的过程奖励模型（PRM）存在局限性：显式 PRM 需要极其昂贵的人工标注或大量的蒙特卡洛采样，缺乏在线强化学习的可扩展性；而近期的 Token 级隐式 PRM 粒度过细，容易导致高方差、过拟合并缺乏语义可解释性。</w:t>
      </w:r>
    </w:p>
    <w:p>
      <w:pPr>
        <w:numPr>
          <w:numId w:val="94"/>
        </w:numPr>
        <w:spacing w:before="120" w:after="120" w:line="288" w:lineRule="auto"/>
        <w:ind w:left="0"/>
        <w:jc w:val="left"/>
      </w:pPr>
      <w:r>
        <w:rPr>
          <w:rFonts w:eastAsia="等线" w:ascii="Arial" w:cs="Arial" w:hAnsi="Arial"/>
          <w:b w:val="true"/>
          <w:sz w:val="22"/>
        </w:rPr>
        <w:t>贡献</w:t>
      </w:r>
    </w:p>
    <w:p>
      <w:pPr>
        <w:numPr>
          <w:numId w:val="95"/>
        </w:numPr>
        <w:spacing w:before="120" w:after="120" w:line="288" w:lineRule="auto"/>
        <w:ind w:left="453"/>
        <w:jc w:val="left"/>
      </w:pPr>
      <w:r>
        <w:rPr>
          <w:rFonts w:eastAsia="等线" w:ascii="Arial" w:cs="Arial" w:hAnsi="Arial"/>
          <w:b w:val="true"/>
          <w:sz w:val="22"/>
        </w:rPr>
        <w:t>提出 ITPO 框架：</w:t>
      </w:r>
      <w:r>
        <w:rPr>
          <w:rFonts w:eastAsia="等线" w:ascii="Arial" w:cs="Arial" w:hAnsi="Arial"/>
          <w:sz w:val="22"/>
        </w:rPr>
        <w:t xml:space="preserve"> 引入了隐式轮次策略优化（ITPO）方法，能够直接从稀疏的结果信号中推导出细粒度、稳定的轮次级（Turn-wise）过程奖励。</w:t>
      </w:r>
    </w:p>
    <w:p>
      <w:pPr>
        <w:numPr>
          <w:numId w:val="96"/>
        </w:numPr>
        <w:spacing w:before="120" w:after="120" w:line="288" w:lineRule="auto"/>
        <w:ind w:left="453"/>
        <w:jc w:val="left"/>
      </w:pPr>
      <w:r>
        <w:rPr>
          <w:rFonts w:eastAsia="等线" w:ascii="Arial" w:cs="Arial" w:hAnsi="Arial"/>
          <w:b w:val="true"/>
          <w:sz w:val="22"/>
        </w:rPr>
        <w:t>引入归一化机制：</w:t>
      </w:r>
      <w:r>
        <w:rPr>
          <w:rFonts w:eastAsia="等线" w:ascii="Arial" w:cs="Arial" w:hAnsi="Arial"/>
          <w:sz w:val="22"/>
        </w:rPr>
        <w:t xml:space="preserve"> 提出了 Norm-ITPO 变体，通过归一化机制校准学习到的过程奖励，进一步增强了价值模型估计和整体训练的稳定性。</w:t>
      </w:r>
    </w:p>
    <w:p>
      <w:pPr>
        <w:numPr>
          <w:numId w:val="97"/>
        </w:numPr>
        <w:spacing w:before="120" w:after="120" w:line="288" w:lineRule="auto"/>
        <w:ind w:left="453"/>
        <w:jc w:val="left"/>
      </w:pPr>
      <w:r>
        <w:rPr>
          <w:rFonts w:eastAsia="等线" w:ascii="Arial" w:cs="Arial" w:hAnsi="Arial"/>
          <w:b w:val="true"/>
          <w:sz w:val="22"/>
        </w:rPr>
        <w:t>广泛的实证验证：</w:t>
      </w:r>
      <w:r>
        <w:rPr>
          <w:rFonts w:eastAsia="等线" w:ascii="Arial" w:cs="Arial" w:hAnsi="Arial"/>
          <w:sz w:val="22"/>
        </w:rPr>
        <w:t xml:space="preserve"> 在三个具有代表性的多轮协作任务中进行了评估，证明当 ITPO 与 PPO、GRPO 或 RLOO 等算法结合使用时，其收敛性能一致优于现有的基线方法。</w:t>
      </w:r>
    </w:p>
    <w:p>
      <w:pPr>
        <w:numPr>
          <w:numId w:val="98"/>
        </w:numPr>
        <w:spacing w:before="120" w:after="120" w:line="288" w:lineRule="auto"/>
        <w:ind w:left="0"/>
        <w:jc w:val="left"/>
      </w:pPr>
      <w:r>
        <w:rPr>
          <w:rFonts w:eastAsia="等线" w:ascii="Arial" w:cs="Arial" w:hAnsi="Arial"/>
          <w:b w:val="true"/>
          <w:sz w:val="22"/>
        </w:rPr>
        <w:t>方法</w:t>
      </w:r>
    </w:p>
    <w:p>
      <w:pPr>
        <w:numPr>
          <w:numId w:val="99"/>
        </w:numPr>
        <w:spacing w:before="120" w:after="120" w:line="288" w:lineRule="auto"/>
        <w:ind w:left="453"/>
        <w:jc w:val="left"/>
      </w:pPr>
      <w:r>
        <w:rPr>
          <w:rFonts w:eastAsia="等线" w:ascii="Arial" w:cs="Arial" w:hAnsi="Arial"/>
          <w:b w:val="true"/>
          <w:sz w:val="22"/>
        </w:rPr>
        <w:t>提取 Token 级隐式奖励：</w:t>
      </w:r>
      <w:r>
        <w:rPr>
          <w:rFonts w:eastAsia="等线" w:ascii="Arial" w:cs="Arial" w:hAnsi="Arial"/>
          <w:sz w:val="22"/>
        </w:rPr>
        <w:t xml:space="preserve"> 方法首先依赖隐式 PRM，通过计算生成模型（隐式 PRM）与固定参考模型之间的对数似然比，获得单个 Token 的密集过程奖励。</w:t>
      </w:r>
    </w:p>
    <w:p>
      <w:pPr>
        <w:spacing w:before="120" w:after="120" w:line="288" w:lineRule="auto"/>
        <w:ind w:left="453"/>
        <w:jc w:val="left"/>
      </w:pPr>
      <w:r>
        <w:drawing>
          <wp:inline distT="0" distR="0" distB="0" distL="0">
            <wp:extent cx="5257800" cy="1800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800225"/>
                    </a:xfrm>
                    <a:prstGeom prst="rect">
                      <a:avLst/>
                    </a:prstGeom>
                  </pic:spPr>
                </pic:pic>
              </a:graphicData>
            </a:graphic>
          </wp:inline>
        </w:drawing>
      </w:r>
    </w:p>
    <w:p>
      <w:pPr>
        <w:numPr>
          <w:numId w:val="100"/>
        </w:numPr>
        <w:spacing w:before="120" w:after="120" w:line="288" w:lineRule="auto"/>
        <w:ind w:left="0"/>
        <w:jc w:val="left"/>
      </w:pPr>
      <w:r>
        <w:rPr>
          <w:rFonts w:eastAsia="等线" w:ascii="Arial" w:cs="Arial" w:hAnsi="Arial"/>
          <w:b w:val="true"/>
          <w:sz w:val="22"/>
        </w:rPr>
        <w:t>实验</w:t>
      </w:r>
    </w:p>
    <w:p>
      <w:pPr>
        <w:numPr>
          <w:numId w:val="101"/>
        </w:numPr>
        <w:spacing w:before="120" w:after="120" w:line="288" w:lineRule="auto"/>
        <w:ind w:left="453"/>
        <w:jc w:val="left"/>
      </w:pPr>
      <w:r>
        <w:rPr>
          <w:rFonts w:eastAsia="等线" w:ascii="Arial" w:cs="Arial" w:hAnsi="Arial"/>
          <w:b w:val="true"/>
          <w:sz w:val="22"/>
        </w:rPr>
        <w:t>评估环境：</w:t>
      </w:r>
      <w:r>
        <w:rPr>
          <w:rFonts w:eastAsia="等线" w:ascii="Arial" w:cs="Arial" w:hAnsi="Arial"/>
          <w:sz w:val="22"/>
        </w:rPr>
        <w:t xml:space="preserve"> 实验构建了三个多轮协作任务：考察处理不明确查询能力的数学辅导（以准确率评估）、需要迭代修改的文档撰写（以 BLEU 分数评估），以及知识密集型的医疗推荐（由专家 LLM 进行分级打分）。</w:t>
      </w:r>
    </w:p>
    <w:p>
      <w:pPr>
        <w:numPr>
          <w:numId w:val="102"/>
        </w:numPr>
        <w:spacing w:before="120" w:after="120" w:line="288" w:lineRule="auto"/>
        <w:ind w:left="453"/>
        <w:jc w:val="left"/>
      </w:pPr>
      <w:r>
        <w:rPr>
          <w:rFonts w:eastAsia="等线" w:ascii="Arial" w:cs="Arial" w:hAnsi="Arial"/>
          <w:b w:val="true"/>
          <w:sz w:val="22"/>
        </w:rPr>
        <w:t>模型配置：</w:t>
      </w:r>
      <w:r>
        <w:rPr>
          <w:rFonts w:eastAsia="等线" w:ascii="Arial" w:cs="Arial" w:hAnsi="Arial"/>
          <w:sz w:val="22"/>
        </w:rPr>
        <w:t xml:space="preserve"> 采用 Qwen2.5-14B-Instruct 扮演模拟用户（Simulator）和结果验证裁判（Outcome Verifier）。策略模型默认使用 Qwen2.5-3B-Instruct 进行全参数微调，并在更大参数模型上验证了泛化性。</w:t>
      </w:r>
    </w:p>
    <w:p>
      <w:pPr>
        <w:numPr>
          <w:numId w:val="103"/>
        </w:numPr>
        <w:spacing w:before="120" w:after="120" w:line="288" w:lineRule="auto"/>
        <w:ind w:left="453"/>
        <w:jc w:val="left"/>
      </w:pPr>
      <w:r>
        <w:rPr>
          <w:rFonts w:eastAsia="等线" w:ascii="Arial" w:cs="Arial" w:hAnsi="Arial"/>
          <w:b w:val="true"/>
          <w:sz w:val="22"/>
        </w:rPr>
        <w:t>对比基线：</w:t>
      </w:r>
      <w:r>
        <w:rPr>
          <w:rFonts w:eastAsia="等线" w:ascii="Arial" w:cs="Arial" w:hAnsi="Arial"/>
          <w:sz w:val="22"/>
        </w:rPr>
        <w:t xml:space="preserve"> 将 ITPO/Norm-ITPO 与多种粒度的奖励分配策略进行了对比，包括：轨迹级共享奖励、均匀分解奖励、训练额外价值模型（Value Model）、使用 LLM 作为语义裁判（LLM-as-Judge），以及作为原子参考的 Token 级隐式 PRM (PRIME) 。</w:t>
      </w:r>
    </w:p>
    <w:p>
      <w:pPr>
        <w:spacing w:before="120" w:after="120" w:line="288" w:lineRule="auto"/>
        <w:ind w:left="0"/>
        <w:jc w:val="left"/>
      </w:pPr>
    </w:p>
    <w:p>
      <w:pPr>
        <w:numPr>
          <w:numId w:val="104"/>
        </w:numPr>
        <w:spacing w:before="120" w:after="120" w:line="288" w:lineRule="auto"/>
        <w:ind w:left="0"/>
        <w:jc w:val="left"/>
      </w:pPr>
      <w:r>
        <w:rPr>
          <w:rFonts w:eastAsia="等线" w:ascii="Arial" w:cs="Arial" w:hAnsi="Arial"/>
          <w:b w:val="true"/>
          <w:sz w:val="22"/>
        </w:rPr>
        <w:t>Multi-Turn Reinforcement Learning for Tool-Calling Agents with Iterative Reward Calibration</w:t>
      </w:r>
    </w:p>
    <w:p>
      <w:pPr>
        <w:spacing w:before="120" w:after="120" w:line="288" w:lineRule="auto"/>
        <w:ind w:left="0"/>
        <w:jc w:val="left"/>
      </w:pPr>
      <w:r>
        <w:rPr>
          <w:rFonts w:eastAsia="等线" w:ascii="Arial" w:cs="Arial" w:hAnsi="Arial"/>
          <w:sz w:val="22"/>
        </w:rPr>
        <w:t>https://arxiv.org/abs/2604.02869</w:t>
      </w:r>
    </w:p>
    <w:p>
      <w:pPr>
        <w:numPr>
          <w:numId w:val="105"/>
        </w:numPr>
        <w:spacing w:before="120" w:after="120" w:line="288" w:lineRule="auto"/>
        <w:ind w:left="0"/>
        <w:jc w:val="left"/>
      </w:pPr>
      <w:r>
        <w:rPr>
          <w:rFonts w:eastAsia="等线" w:ascii="Arial" w:cs="Arial" w:hAnsi="Arial"/>
          <w:b w:val="true"/>
          <w:sz w:val="22"/>
        </w:rPr>
        <w:t>动机</w:t>
      </w:r>
    </w:p>
    <w:p>
      <w:pPr>
        <w:numPr>
          <w:numId w:val="106"/>
        </w:numPr>
        <w:spacing w:before="120" w:after="120" w:line="288" w:lineRule="auto"/>
        <w:ind w:left="453"/>
        <w:jc w:val="left"/>
      </w:pPr>
      <w:r>
        <w:rPr>
          <w:rFonts w:eastAsia="等线" w:ascii="Arial" w:cs="Arial" w:hAnsi="Arial"/>
          <w:b w:val="true"/>
          <w:sz w:val="22"/>
        </w:rPr>
        <w:t>信度分配困难与奖励稀疏</w:t>
      </w:r>
      <w:r>
        <w:rPr>
          <w:rFonts w:eastAsia="等线" w:ascii="Arial" w:cs="Arial" w:hAnsi="Arial"/>
          <w:sz w:val="22"/>
        </w:rPr>
        <w:t>：在多轮任务中，对话包含交错的工具调用，结果奖励通常非常稀疏（只有二元的任务成功与否），导致难以跨对话轮次进行有效的信用分配，使得强化学习训练充满挑战 。</w:t>
      </w:r>
    </w:p>
    <w:p>
      <w:pPr>
        <w:numPr>
          <w:numId w:val="107"/>
        </w:numPr>
        <w:spacing w:before="120" w:after="120" w:line="288" w:lineRule="auto"/>
        <w:ind w:left="453"/>
        <w:jc w:val="left"/>
      </w:pPr>
      <w:r>
        <w:rPr>
          <w:rFonts w:eastAsia="等线" w:ascii="Arial" w:cs="Arial" w:hAnsi="Arial"/>
          <w:b w:val="true"/>
          <w:sz w:val="22"/>
        </w:rPr>
        <w:t>现有方法的局限性</w:t>
      </w:r>
      <w:r>
        <w:rPr>
          <w:rFonts w:eastAsia="等线" w:ascii="Arial" w:cs="Arial" w:hAnsi="Arial"/>
          <w:sz w:val="22"/>
        </w:rPr>
        <w:t>：虽然最近的研究提出了如 MT-GRPO 和 GTPO 等每轮奖励信号方法来改善信用分配，但这些方法此前仅在问答和数学任务上验证过，从未在真实的、涉及工具调用和基于大语言模型（LLM）用户模拟器的多轮智能体任务中应用过。</w:t>
      </w:r>
    </w:p>
    <w:p>
      <w:pPr>
        <w:numPr>
          <w:numId w:val="108"/>
        </w:numPr>
        <w:spacing w:before="120" w:after="120" w:line="288" w:lineRule="auto"/>
        <w:ind w:left="453"/>
        <w:jc w:val="left"/>
      </w:pPr>
      <w:r>
        <w:rPr>
          <w:rFonts w:eastAsia="等线" w:ascii="Arial" w:cs="Arial" w:hAnsi="Arial"/>
          <w:b w:val="true"/>
          <w:sz w:val="22"/>
        </w:rPr>
        <w:t>直觉设计的密集奖励适得其反</w:t>
      </w:r>
      <w:r>
        <w:rPr>
          <w:rFonts w:eastAsia="等线" w:ascii="Arial" w:cs="Arial" w:hAnsi="Arial"/>
          <w:sz w:val="22"/>
        </w:rPr>
        <w:t>：研究团队发现，即使是基于合理直觉设计的密集每轮奖励，也会因为奖励的区分度与优势计算方向不一致（优势错位问题），导致模型性能产生高达 14 个百分点的灾难性下降。</w:t>
      </w:r>
    </w:p>
    <w:p>
      <w:pPr>
        <w:numPr>
          <w:numId w:val="109"/>
        </w:numPr>
        <w:spacing w:before="120" w:after="120" w:line="288" w:lineRule="auto"/>
        <w:ind w:left="0"/>
        <w:jc w:val="left"/>
      </w:pPr>
      <w:r>
        <w:rPr>
          <w:rFonts w:eastAsia="等线" w:ascii="Arial" w:cs="Arial" w:hAnsi="Arial"/>
          <w:b w:val="true"/>
          <w:sz w:val="22"/>
        </w:rPr>
        <w:t>贡献</w:t>
      </w:r>
    </w:p>
    <w:p>
      <w:pPr>
        <w:numPr>
          <w:numId w:val="110"/>
        </w:numPr>
        <w:spacing w:before="120" w:after="120" w:line="288" w:lineRule="auto"/>
        <w:ind w:left="453"/>
        <w:jc w:val="left"/>
      </w:pPr>
      <w:r>
        <w:rPr>
          <w:rFonts w:eastAsia="等线" w:ascii="Arial" w:cs="Arial" w:hAnsi="Arial"/>
          <w:b w:val="true"/>
          <w:sz w:val="22"/>
        </w:rPr>
        <w:t>首次系统性应用结合方法</w:t>
      </w:r>
      <w:r>
        <w:rPr>
          <w:rFonts w:eastAsia="等线" w:ascii="Arial" w:cs="Arial" w:hAnsi="Arial"/>
          <w:sz w:val="22"/>
        </w:rPr>
        <w:t>：首次将 MT-GRPO 和 GTPO 结合，用于训练具有真实用户模拟器的工具调用智能体。其提出的 GTPO 混合优势公式有效消除了在标准 MT-GRPO 与密集奖励结合时出现的优势错位问题。</w:t>
      </w:r>
    </w:p>
    <w:p>
      <w:pPr>
        <w:numPr>
          <w:numId w:val="111"/>
        </w:numPr>
        <w:spacing w:before="120" w:after="120" w:line="288" w:lineRule="auto"/>
        <w:ind w:left="453"/>
        <w:jc w:val="left"/>
      </w:pPr>
      <w:r>
        <w:rPr>
          <w:rFonts w:eastAsia="等线" w:ascii="Arial" w:cs="Arial" w:hAnsi="Arial"/>
          <w:b w:val="true"/>
          <w:sz w:val="22"/>
        </w:rPr>
        <w:t>提出迭代奖励校准方法 (IRC)</w:t>
      </w:r>
      <w:r>
        <w:rPr>
          <w:rFonts w:eastAsia="等线" w:ascii="Arial" w:cs="Arial" w:hAnsi="Arial"/>
          <w:sz w:val="22"/>
        </w:rPr>
        <w:t>：提出了一套基于数据的系统性方法——迭代奖励校准（Iterative Reward Calibration），不再依靠直觉分配奖励，而是通过对训练数据的经验区分度分析来设计每轮的奖励值。</w:t>
      </w:r>
    </w:p>
    <w:p>
      <w:pPr>
        <w:numPr>
          <w:numId w:val="112"/>
        </w:numPr>
        <w:spacing w:before="120" w:after="120" w:line="288" w:lineRule="auto"/>
        <w:ind w:left="453"/>
        <w:jc w:val="left"/>
      </w:pPr>
      <w:r>
        <w:rPr>
          <w:rFonts w:eastAsia="等线" w:ascii="Arial" w:cs="Arial" w:hAnsi="Arial"/>
          <w:b w:val="true"/>
          <w:sz w:val="22"/>
        </w:rPr>
        <w:t>显著提升并超越大体量前沿模型</w:t>
      </w:r>
      <w:r>
        <w:rPr>
          <w:rFonts w:eastAsia="等线" w:ascii="Arial" w:cs="Arial" w:hAnsi="Arial"/>
          <w:sz w:val="22"/>
        </w:rPr>
        <w:t>：该方法在不同规模的模型上带来了一致的提升。在 Tau-Bench 航空基准测试中，不仅为该基准建立了首个强化学习训练结果，还将 Qwen3.5-4B 的通过率提升至 66.7%（超过了体量为其约 50 倍的 GPT-4.1 和 GPT-4o）；将 Qwen3-30B-A3B MoE 模型提升至 69.5%，逼近了 Claude Sonnet 4.5 的水平。</w:t>
      </w:r>
    </w:p>
    <w:p>
      <w:pPr>
        <w:numPr>
          <w:numId w:val="113"/>
        </w:numPr>
        <w:spacing w:before="120" w:after="120" w:line="288" w:lineRule="auto"/>
        <w:ind w:left="0"/>
        <w:jc w:val="left"/>
      </w:pPr>
      <w:r>
        <w:rPr>
          <w:rFonts w:eastAsia="等线" w:ascii="Arial" w:cs="Arial" w:hAnsi="Arial"/>
          <w:b w:val="true"/>
          <w:sz w:val="22"/>
        </w:rPr>
        <w:t>方法</w:t>
      </w:r>
    </w:p>
    <w:p>
      <w:pPr>
        <w:numPr>
          <w:numId w:val="114"/>
        </w:numPr>
        <w:spacing w:before="120" w:after="120" w:line="288" w:lineRule="auto"/>
        <w:ind w:left="453"/>
        <w:jc w:val="left"/>
      </w:pPr>
      <w:r>
        <w:rPr>
          <w:rFonts w:eastAsia="等线" w:ascii="Arial" w:cs="Arial" w:hAnsi="Arial"/>
          <w:b w:val="true"/>
          <w:sz w:val="22"/>
        </w:rPr>
        <w:t>MT-GRPO + GTPO 混合公式</w:t>
      </w:r>
      <w:r>
        <w:rPr>
          <w:rFonts w:eastAsia="等线" w:ascii="Arial" w:cs="Arial" w:hAnsi="Arial"/>
          <w:sz w:val="22"/>
        </w:rPr>
        <w:t>：为了解决优势错位问题，该方法结合了 GTPO 的折扣回报和衰减的结果优势。具体而言，该机制利用折扣因子（$\gamma=0.9$）自然减弱最终结果对早期轮次的影响，并通过引入参数（$\lambda=0.3$）保留一个较弱但方向正确的结果信号。这种混合方式实现了零优势错位，并将导致无梯度的“死轮次”比例从 11% 降至 1.4%。</w:t>
      </w:r>
    </w:p>
    <w:p>
      <w:pPr>
        <w:numPr>
          <w:numId w:val="115"/>
        </w:numPr>
        <w:spacing w:before="120" w:after="120" w:line="288" w:lineRule="auto"/>
        <w:ind w:left="453"/>
        <w:jc w:val="left"/>
      </w:pPr>
      <w:r>
        <w:rPr>
          <w:rFonts w:eastAsia="等线" w:ascii="Arial" w:cs="Arial" w:hAnsi="Arial"/>
          <w:b w:val="true"/>
          <w:sz w:val="22"/>
        </w:rPr>
        <w:t>迭代奖励校准 (IRC)</w:t>
      </w:r>
      <w:r>
        <w:rPr>
          <w:rFonts w:eastAsia="等线" w:ascii="Arial" w:cs="Arial" w:hAnsi="Arial"/>
          <w:sz w:val="22"/>
        </w:rPr>
        <w:t>：该算法通过一个闭环流程运行：收集模型表现数据，测量每个奖励层级的存在与任务最终成功之间的经验相关性（点二列相关），然后检查组归一化后的优势方向是否符合预期。例如，分析发现只读工具调用几乎没有区分度，应获得零奖励；而不仅不能奖励，反而需要对非黄金状态更改的调用进行惩罚。</w:t>
      </w:r>
    </w:p>
    <w:p>
      <w:pPr>
        <w:numPr>
          <w:numId w:val="116"/>
        </w:numPr>
        <w:spacing w:before="120" w:after="120" w:line="288" w:lineRule="auto"/>
        <w:ind w:left="453"/>
        <w:jc w:val="left"/>
      </w:pPr>
      <w:r>
        <w:rPr>
          <w:rFonts w:eastAsia="等线" w:ascii="Arial" w:cs="Arial" w:hAnsi="Arial"/>
          <w:b w:val="true"/>
          <w:sz w:val="22"/>
        </w:rPr>
        <w:t>深度参数比较 (Deep Argument Comparison)</w:t>
      </w:r>
      <w:r>
        <w:rPr>
          <w:rFonts w:eastAsia="等线" w:ascii="Arial" w:cs="Arial" w:hAnsi="Arial"/>
          <w:sz w:val="22"/>
        </w:rPr>
        <w:t>：识别出错误动作匹配会带来显著的奖励噪声，因此引入了一个深度比较函数。该函数通过对嵌套 JSON 结构中的字典列表进行排序、转换数字字符串格式以及移除空值，消除了动作匹配中 23.5% 的假阳性。</w:t>
      </w:r>
    </w:p>
    <w:p>
      <w:pPr>
        <w:numPr>
          <w:numId w:val="117"/>
        </w:numPr>
        <w:spacing w:before="120" w:after="120" w:line="288" w:lineRule="auto"/>
        <w:ind w:left="0"/>
        <w:jc w:val="left"/>
      </w:pPr>
      <w:r>
        <w:rPr>
          <w:rFonts w:eastAsia="等线" w:ascii="Arial" w:cs="Arial" w:hAnsi="Arial"/>
          <w:b w:val="true"/>
          <w:sz w:val="22"/>
        </w:rPr>
        <w:t>实验</w:t>
      </w:r>
    </w:p>
    <w:p>
      <w:pPr>
        <w:numPr>
          <w:numId w:val="118"/>
        </w:numPr>
        <w:spacing w:before="120" w:after="120" w:line="288" w:lineRule="auto"/>
        <w:ind w:left="453"/>
        <w:jc w:val="left"/>
      </w:pPr>
      <w:r>
        <w:rPr>
          <w:rFonts w:eastAsia="等线" w:ascii="Arial" w:cs="Arial" w:hAnsi="Arial"/>
          <w:sz w:val="22"/>
        </w:rPr>
        <w:t>实验采用了两个开源模型族：参数量为 4B 的密集模型 Qwen3.5-4B 和参数量为 30.5B（激活参数为 3B）的混合专家模型 Qwen3-30B-A3B MoE。</w:t>
      </w:r>
    </w:p>
    <w:p>
      <w:pPr>
        <w:numPr>
          <w:numId w:val="119"/>
        </w:numPr>
        <w:spacing w:before="120" w:after="120" w:line="288" w:lineRule="auto"/>
        <w:ind w:left="453"/>
        <w:jc w:val="left"/>
      </w:pPr>
      <w:r>
        <w:rPr>
          <w:rFonts w:eastAsia="等线" w:ascii="Arial" w:cs="Arial" w:hAnsi="Arial"/>
          <w:b w:val="true"/>
          <w:sz w:val="22"/>
        </w:rPr>
        <w:t>训练与评估数据集</w:t>
      </w:r>
      <w:r>
        <w:rPr>
          <w:rFonts w:eastAsia="等线" w:ascii="Arial" w:cs="Arial" w:hAnsi="Arial"/>
          <w:sz w:val="22"/>
        </w:rPr>
        <w:t>：使用 Tau-Bench (v1) 的航空领域数据进行训练，该环境包含了基于 LLM 的用户模拟器和数据库状态验。为确保测试的是泛化能力而非数据记忆，评估在独立更新的 Tau2-Bench (v2) 数据集上进行。</w:t>
      </w:r>
    </w:p>
    <w:p>
      <w:pPr>
        <w:numPr>
          <w:numId w:val="120"/>
        </w:numPr>
        <w:spacing w:before="120" w:after="120" w:line="288" w:lineRule="auto"/>
        <w:ind w:left="453"/>
        <w:jc w:val="left"/>
      </w:pPr>
      <w:r>
        <w:rPr>
          <w:rFonts w:eastAsia="等线" w:ascii="Arial" w:cs="Arial" w:hAnsi="Arial"/>
          <w:b w:val="true"/>
          <w:sz w:val="22"/>
        </w:rPr>
        <w:t>训练配置</w:t>
      </w:r>
      <w:r>
        <w:rPr>
          <w:rFonts w:eastAsia="等线" w:ascii="Arial" w:cs="Arial" w:hAnsi="Arial"/>
          <w:sz w:val="22"/>
        </w:rPr>
        <w:t>：在 8 张 NVIDIA H20 GPU 上使用 verl 框架和 Megatron-Core 训练，每次提示生成 4 个 rollout，并采用 DeepSeek-V3 作为训练期间的用户模拟器。</w:t>
      </w:r>
    </w:p>
    <w:p>
      <w:pPr>
        <w:numPr>
          <w:numId w:val="121"/>
        </w:numPr>
        <w:spacing w:before="120" w:after="120" w:line="288" w:lineRule="auto"/>
        <w:ind w:left="453"/>
        <w:jc w:val="left"/>
      </w:pPr>
      <w:r>
        <w:rPr>
          <w:rFonts w:eastAsia="等线" w:ascii="Arial" w:cs="Arial" w:hAnsi="Arial"/>
          <w:b w:val="true"/>
          <w:sz w:val="22"/>
        </w:rPr>
        <w:t>评估标准与对比</w:t>
      </w:r>
      <w:r>
        <w:rPr>
          <w:rFonts w:eastAsia="等线" w:ascii="Arial" w:cs="Arial" w:hAnsi="Arial"/>
          <w:sz w:val="22"/>
        </w:rPr>
        <w:t>：使用贪婪解码（温度为 0.0）和 GPT-4.1 作为评估时的用户模拟器，报告的核心指标为通过率（数据库最终状态是否与目标哈希匹配）、完全通过率以及平均奖励。实验不仅横向对比了 proprietary 前沿大模型，还包含了长达 8 个版本的奖励设计消融研究以验证组件有效性。</w:t>
      </w:r>
    </w:p>
    <w:p>
      <w:pPr>
        <w:spacing w:before="120" w:after="120" w:line="288" w:lineRule="auto"/>
        <w:ind w:left="0"/>
        <w:jc w:val="left"/>
      </w:pPr>
    </w:p>
    <w:p>
      <w:pPr>
        <w:numPr>
          <w:numId w:val="122"/>
        </w:numPr>
        <w:spacing w:before="120" w:after="120" w:line="288" w:lineRule="auto"/>
        <w:ind w:left="0"/>
        <w:jc w:val="left"/>
      </w:pPr>
      <w:r>
        <w:rPr>
          <w:rFonts w:eastAsia="等线" w:ascii="Arial" w:cs="Arial" w:hAnsi="Arial"/>
          <w:b w:val="true"/>
          <w:sz w:val="22"/>
        </w:rPr>
        <w:t>InfoPO: Information-Driven Policy Optimization for User-Centric Agents</w:t>
      </w:r>
    </w:p>
    <w:p>
      <w:pPr>
        <w:spacing w:before="120" w:after="120" w:line="288" w:lineRule="auto"/>
        <w:ind w:left="0"/>
        <w:jc w:val="left"/>
      </w:pPr>
      <w:r>
        <w:rPr>
          <w:rFonts w:eastAsia="等线" w:ascii="Arial" w:cs="Arial" w:hAnsi="Arial"/>
          <w:sz w:val="22"/>
        </w:rPr>
        <w:t>https://arxiv.org/abs/2603.00656</w:t>
      </w:r>
    </w:p>
    <w:p>
      <w:pPr>
        <w:numPr>
          <w:numId w:val="123"/>
        </w:numPr>
        <w:spacing w:before="120" w:after="120" w:line="288" w:lineRule="auto"/>
        <w:ind w:left="0"/>
        <w:jc w:val="left"/>
      </w:pPr>
      <w:r>
        <w:rPr>
          <w:rFonts w:eastAsia="等线" w:ascii="Arial" w:cs="Arial" w:hAnsi="Arial"/>
          <w:b w:val="true"/>
          <w:sz w:val="22"/>
        </w:rPr>
        <w:t>动机</w:t>
      </w:r>
    </w:p>
    <w:p>
      <w:pPr>
        <w:numPr>
          <w:numId w:val="124"/>
        </w:numPr>
        <w:spacing w:before="120" w:after="120" w:line="288" w:lineRule="auto"/>
        <w:ind w:left="453"/>
        <w:jc w:val="left"/>
      </w:pPr>
      <w:r>
        <w:rPr>
          <w:rFonts w:eastAsia="等线" w:ascii="Arial" w:cs="Arial" w:hAnsi="Arial"/>
          <w:b w:val="true"/>
          <w:sz w:val="22"/>
        </w:rPr>
        <w:t>用户请求的不确定性</w:t>
      </w:r>
      <w:r>
        <w:rPr>
          <w:rFonts w:eastAsia="等线" w:ascii="Arial" w:cs="Arial" w:hAnsi="Arial"/>
          <w:sz w:val="22"/>
        </w:rPr>
        <w:t>：在现实世界中，用户向大语言模型（LLM）代理提出的请求往往是不明确或缺乏具体细节的。</w:t>
      </w:r>
    </w:p>
    <w:p>
      <w:pPr>
        <w:numPr>
          <w:numId w:val="125"/>
        </w:numPr>
        <w:spacing w:before="120" w:after="120" w:line="288" w:lineRule="auto"/>
        <w:ind w:left="453"/>
        <w:jc w:val="left"/>
      </w:pPr>
      <w:r>
        <w:rPr>
          <w:rFonts w:eastAsia="等线" w:ascii="Arial" w:cs="Arial" w:hAnsi="Arial"/>
          <w:b w:val="true"/>
          <w:sz w:val="22"/>
        </w:rPr>
        <w:t>多轮交互的必要性</w:t>
      </w:r>
      <w:r>
        <w:rPr>
          <w:rFonts w:eastAsia="等线" w:ascii="Arial" w:cs="Arial" w:hAnsi="Arial"/>
          <w:sz w:val="22"/>
        </w:rPr>
        <w:t>：代理必须通过与用户的多轮交互来获取缺失的约束信息，才能做出正确的下游决策并完成任务。</w:t>
      </w:r>
    </w:p>
    <w:p>
      <w:pPr>
        <w:numPr>
          <w:numId w:val="126"/>
        </w:numPr>
        <w:spacing w:before="120" w:after="120" w:line="288" w:lineRule="auto"/>
        <w:ind w:left="453"/>
        <w:jc w:val="left"/>
      </w:pPr>
      <w:r>
        <w:rPr>
          <w:rFonts w:eastAsia="等线" w:ascii="Arial" w:cs="Arial" w:hAnsi="Arial"/>
          <w:b w:val="true"/>
          <w:sz w:val="22"/>
        </w:rPr>
        <w:t>现有强化学习方法的局限</w:t>
      </w:r>
      <w:r>
        <w:rPr>
          <w:rFonts w:eastAsia="等线" w:ascii="Arial" w:cs="Arial" w:hAnsi="Arial"/>
          <w:sz w:val="22"/>
        </w:rPr>
        <w:t>：当前基于 GRPO 的多轮强化学习方法通常依赖于轨迹级别（整个对话周期）的奖励计算。</w:t>
      </w:r>
    </w:p>
    <w:p>
      <w:pPr>
        <w:numPr>
          <w:numId w:val="127"/>
        </w:numPr>
        <w:spacing w:before="120" w:after="120" w:line="288" w:lineRule="auto"/>
        <w:ind w:left="453"/>
        <w:jc w:val="left"/>
      </w:pPr>
      <w:r>
        <w:rPr>
          <w:rFonts w:eastAsia="等线" w:ascii="Arial" w:cs="Arial" w:hAnsi="Arial"/>
          <w:b w:val="true"/>
          <w:sz w:val="22"/>
        </w:rPr>
        <w:t>信用分配难题</w:t>
      </w:r>
      <w:r>
        <w:rPr>
          <w:rFonts w:eastAsia="等线" w:ascii="Arial" w:cs="Arial" w:hAnsi="Arial"/>
          <w:sz w:val="22"/>
        </w:rPr>
        <w:t>：这种全局奖励计算会导致严重的“信用分配（credit assignment）”问题，奖励信号往往稀疏且延迟。例如，代理可能提出了很好的澄清问题，但后续执行失败，导致整个轨迹奖励为零，从而丢失了学习信号。</w:t>
      </w:r>
    </w:p>
    <w:p>
      <w:pPr>
        <w:numPr>
          <w:numId w:val="128"/>
        </w:numPr>
        <w:spacing w:before="120" w:after="120" w:line="288" w:lineRule="auto"/>
        <w:ind w:left="0"/>
        <w:jc w:val="left"/>
      </w:pPr>
      <w:r>
        <w:rPr>
          <w:rFonts w:eastAsia="等线" w:ascii="Arial" w:cs="Arial" w:hAnsi="Arial"/>
          <w:b w:val="true"/>
          <w:sz w:val="22"/>
        </w:rPr>
        <w:t>贡献</w:t>
      </w:r>
    </w:p>
    <w:p>
      <w:pPr>
        <w:numPr>
          <w:numId w:val="129"/>
        </w:numPr>
        <w:spacing w:before="120" w:after="120" w:line="288" w:lineRule="auto"/>
        <w:ind w:left="453"/>
        <w:jc w:val="left"/>
      </w:pPr>
      <w:r>
        <w:rPr>
          <w:rFonts w:eastAsia="等线" w:ascii="Arial" w:cs="Arial" w:hAnsi="Arial"/>
          <w:b w:val="true"/>
          <w:sz w:val="22"/>
        </w:rPr>
        <w:t>提出 InfoPO 算法</w:t>
      </w:r>
      <w:r>
        <w:rPr>
          <w:rFonts w:eastAsia="等线" w:ascii="Arial" w:cs="Arial" w:hAnsi="Arial"/>
          <w:sz w:val="22"/>
        </w:rPr>
        <w:t>：引入了一种名为 InfoPO 的信息驱动强化学习方法，该方法通过提供密集的轮次级别信用分配，有效解决了在稀疏或延迟结果下多轮交互的学习难题。</w:t>
      </w:r>
    </w:p>
    <w:p>
      <w:pPr>
        <w:numPr>
          <w:numId w:val="130"/>
        </w:numPr>
        <w:spacing w:before="120" w:after="120" w:line="288" w:lineRule="auto"/>
        <w:ind w:left="453"/>
        <w:jc w:val="left"/>
      </w:pPr>
      <w:r>
        <w:rPr>
          <w:rFonts w:eastAsia="等线" w:ascii="Arial" w:cs="Arial" w:hAnsi="Arial"/>
          <w:b w:val="true"/>
          <w:sz w:val="22"/>
        </w:rPr>
        <w:t>奠定信息论基础</w:t>
      </w:r>
      <w:r>
        <w:rPr>
          <w:rFonts w:eastAsia="等线" w:ascii="Arial" w:cs="Arial" w:hAnsi="Arial"/>
          <w:sz w:val="22"/>
        </w:rPr>
        <w:t>：为提出的学习信号提供了严谨的信息论解释，将轮次级奖励与条件互信息和定向信息联系起来，并从理论上证明了累积信息增益是实现任务最终成功的严格必要资源。</w:t>
      </w:r>
    </w:p>
    <w:p>
      <w:pPr>
        <w:numPr>
          <w:numId w:val="131"/>
        </w:numPr>
        <w:spacing w:before="120" w:after="120" w:line="288" w:lineRule="auto"/>
        <w:ind w:left="453"/>
        <w:jc w:val="left"/>
      </w:pPr>
      <w:r>
        <w:rPr>
          <w:rFonts w:eastAsia="等线" w:ascii="Arial" w:cs="Arial" w:hAnsi="Arial"/>
          <w:b w:val="true"/>
          <w:sz w:val="22"/>
        </w:rPr>
        <w:t>全面的实证研究与分析</w:t>
      </w:r>
      <w:r>
        <w:rPr>
          <w:rFonts w:eastAsia="等线" w:ascii="Arial" w:cs="Arial" w:hAnsi="Arial"/>
          <w:sz w:val="22"/>
        </w:rPr>
        <w:t>：在多个交互式基准上进行了广泛的实验、消融研究和诊断分析，证明了 InfoPO 在提升任务性能、训练稳定性以及应对不同用户/环境泛化能力方面的显著优势。</w:t>
      </w:r>
    </w:p>
    <w:p>
      <w:pPr>
        <w:numPr>
          <w:numId w:val="132"/>
        </w:numPr>
        <w:spacing w:before="120" w:after="120" w:line="288" w:lineRule="auto"/>
        <w:ind w:left="0"/>
        <w:jc w:val="left"/>
      </w:pPr>
      <w:r>
        <w:rPr>
          <w:rFonts w:eastAsia="等线" w:ascii="Arial" w:cs="Arial" w:hAnsi="Arial"/>
          <w:b w:val="true"/>
          <w:sz w:val="22"/>
        </w:rPr>
        <w:t>方法</w:t>
      </w:r>
    </w:p>
    <w:p>
      <w:pPr>
        <w:numPr>
          <w:numId w:val="133"/>
        </w:numPr>
        <w:spacing w:before="120" w:after="120" w:line="288" w:lineRule="auto"/>
        <w:ind w:left="453"/>
        <w:jc w:val="left"/>
      </w:pPr>
      <w:r>
        <w:rPr>
          <w:rFonts w:eastAsia="等线" w:ascii="Arial" w:cs="Arial" w:hAnsi="Arial"/>
          <w:b w:val="true"/>
          <w:sz w:val="22"/>
        </w:rPr>
        <w:t>轮次级反事实信息增益 (Turn-level Counterfactual Information Gain)</w:t>
      </w:r>
      <w:r>
        <w:rPr>
          <w:rFonts w:eastAsia="等线" w:ascii="Arial" w:cs="Arial" w:hAnsi="Arial"/>
          <w:sz w:val="22"/>
        </w:rPr>
        <w:t>：为了量化每一轮提问的价值，InfoPO 设计了一种反事实奖励机制。它会比较在两种情况下代理下一步动作的概率分布变化：一是包含真实用户反馈的“事实历史”，二是将用户反馈替换为掩码占位符的“反事实历史”。这种分布差异直接归因于反馈所带来的“信息增益”。</w:t>
      </w:r>
    </w:p>
    <w:p>
      <w:pPr>
        <w:numPr>
          <w:numId w:val="134"/>
        </w:numPr>
        <w:spacing w:before="120" w:after="120" w:line="288" w:lineRule="auto"/>
        <w:ind w:left="453"/>
        <w:jc w:val="left"/>
      </w:pPr>
      <w:r>
        <w:rPr>
          <w:rFonts w:eastAsia="等线" w:ascii="Arial" w:cs="Arial" w:hAnsi="Arial"/>
          <w:b w:val="true"/>
          <w:sz w:val="22"/>
        </w:rPr>
        <w:t>统一的组相对优势构建 (Unified Group-Relative Advantage Construction)</w:t>
      </w:r>
      <w:r>
        <w:rPr>
          <w:rFonts w:eastAsia="等线" w:ascii="Arial" w:cs="Arial" w:hAnsi="Arial"/>
          <w:sz w:val="22"/>
        </w:rPr>
        <w:t>：建立在 GRPO 框架之上，无需显式的批评者（Critic）模型。在每个 rollout 组内，算法分别计算并标准化基于任务结果的优势（Outcome Advantage）和轮次级信息增益优势（Info-Gain Advantage）。</w:t>
      </w:r>
    </w:p>
    <w:p>
      <w:pPr>
        <w:numPr>
          <w:numId w:val="135"/>
        </w:numPr>
        <w:spacing w:before="120" w:after="120" w:line="288" w:lineRule="auto"/>
        <w:ind w:left="453"/>
        <w:jc w:val="left"/>
      </w:pPr>
      <w:r>
        <w:rPr>
          <w:rFonts w:eastAsia="等线" w:ascii="Arial" w:cs="Arial" w:hAnsi="Arial"/>
          <w:b w:val="true"/>
          <w:sz w:val="22"/>
        </w:rPr>
        <w:t>自适应方差门控融合 (Adaptive Variance-Gated Fusion)</w:t>
      </w:r>
      <w:r>
        <w:rPr>
          <w:rFonts w:eastAsia="等线" w:ascii="Arial" w:cs="Arial" w:hAnsi="Arial"/>
          <w:sz w:val="22"/>
        </w:rPr>
        <w:t>：使用自适应门控机制将上述两种优势信号结合起来。当 rollout 组内的任务结果奖励几乎没有差异（例如全部失败，方差趋于零）时，门控会放大信息增益的权重以维持有效的学习信号。随着任务结果变得更具区分度，门控会自动降低信息增益权重，将优化重点转移回核心任务目标。</w:t>
      </w:r>
    </w:p>
    <w:p>
      <w:pPr>
        <w:numPr>
          <w:numId w:val="136"/>
        </w:numPr>
        <w:spacing w:before="120" w:after="120" w:line="288" w:lineRule="auto"/>
        <w:ind w:left="0"/>
        <w:jc w:val="left"/>
      </w:pPr>
      <w:r>
        <w:rPr>
          <w:rFonts w:eastAsia="等线" w:ascii="Arial" w:cs="Arial" w:hAnsi="Arial"/>
          <w:b w:val="true"/>
          <w:sz w:val="22"/>
        </w:rPr>
        <w:t>实验</w:t>
      </w:r>
    </w:p>
    <w:p>
      <w:pPr>
        <w:numPr>
          <w:numId w:val="137"/>
        </w:numPr>
        <w:spacing w:before="120" w:after="120" w:line="288" w:lineRule="auto"/>
        <w:ind w:left="453"/>
        <w:jc w:val="left"/>
      </w:pPr>
      <w:r>
        <w:rPr>
          <w:rFonts w:eastAsia="等线" w:ascii="Arial" w:cs="Arial" w:hAnsi="Arial"/>
          <w:b w:val="true"/>
          <w:sz w:val="22"/>
        </w:rPr>
        <w:t>评估基准</w:t>
      </w:r>
      <w:r>
        <w:rPr>
          <w:rFonts w:eastAsia="等线" w:ascii="Arial" w:cs="Arial" w:hAnsi="Arial"/>
          <w:sz w:val="22"/>
        </w:rPr>
        <w:t>：实验涵盖了三个具有代表性的以用户为中心的多轮交互基准：</w:t>
      </w:r>
    </w:p>
    <w:p>
      <w:pPr>
        <w:numPr>
          <w:numId w:val="138"/>
        </w:numPr>
        <w:spacing w:before="120" w:after="120" w:line="288" w:lineRule="auto"/>
        <w:ind w:left="907"/>
        <w:jc w:val="left"/>
      </w:pPr>
      <w:r>
        <w:rPr>
          <w:rFonts w:eastAsia="等线" w:ascii="Arial" w:cs="Arial" w:hAnsi="Arial"/>
          <w:b w:val="true"/>
          <w:sz w:val="22"/>
        </w:rPr>
        <w:t>UserGym</w:t>
      </w:r>
      <w:r>
        <w:rPr>
          <w:rFonts w:eastAsia="等线" w:ascii="Arial" w:cs="Arial" w:hAnsi="Arial"/>
          <w:sz w:val="22"/>
        </w:rPr>
        <w:t>：包含 8 个统一环境，侧重于意图澄清、信息搜索和工具使用的结合。</w:t>
      </w:r>
    </w:p>
    <w:p>
      <w:pPr>
        <w:numPr>
          <w:numId w:val="139"/>
        </w:numPr>
        <w:spacing w:before="120" w:after="120" w:line="288" w:lineRule="auto"/>
        <w:ind w:left="907"/>
        <w:jc w:val="left"/>
      </w:pPr>
      <w:r>
        <w:rPr>
          <w:rFonts w:eastAsia="等线" w:ascii="Arial" w:cs="Arial" w:hAnsi="Arial"/>
          <w:b w:val="true"/>
          <w:sz w:val="22"/>
        </w:rPr>
        <w:t>ColBench</w:t>
      </w:r>
      <w:r>
        <w:rPr>
          <w:rFonts w:eastAsia="等线" w:ascii="Arial" w:cs="Arial" w:hAnsi="Arial"/>
          <w:sz w:val="22"/>
        </w:rPr>
        <w:t>：一个协作编程基准，代理需要通过迭代讨论来完善技术需求并生成代码。</w:t>
      </w:r>
    </w:p>
    <w:p>
      <w:pPr>
        <w:numPr>
          <w:numId w:val="140"/>
        </w:numPr>
        <w:spacing w:before="120" w:after="120" w:line="288" w:lineRule="auto"/>
        <w:ind w:left="907"/>
        <w:jc w:val="left"/>
      </w:pPr>
      <w:r>
        <w:rPr>
          <w:rFonts w:eastAsia="等线" w:ascii="Arial" w:cs="Arial" w:hAnsi="Arial"/>
          <w:b w:val="true"/>
          <w:sz w:val="22"/>
        </w:rPr>
      </w:r>
      <m:oMathPara>
        <m:oMathParaPr>
          <m:jc m:val="left"/>
        </m:oMathParaPr>
        <m:oMath xmlns:mml="http://www.w3.org/1998/Math/MathML">
          <m:sSup>
            <m:e>
              <m:r>
                <w:rPr>
                  <w:rFonts w:ascii="Cambria Math" w:hAnsi="Cambria Math"/>
                </w:rPr>
                <m:t>τ</m:t>
              </m:r>
            </m:e>
            <m:sup>
              <m:r>
                <w:rPr>
                  <w:rFonts w:ascii="Cambria Math" w:hAnsi="Cambria Math"/>
                </w:rPr>
                <m:t>2</m:t>
              </m:r>
            </m:sup>
          </m:sSup>
        </m:oMath>
      </m:oMathPara>
      <w:r>
        <w:rPr>
          <w:rFonts w:eastAsia="等线" w:ascii="Arial" w:cs="Arial" w:hAnsi="Arial"/>
          <w:b w:val="true"/>
          <w:sz w:val="22"/>
        </w:rPr>
        <w:t>-Bench</w:t>
      </w:r>
      <w:r>
        <w:rPr>
          <w:rFonts w:eastAsia="等线" w:ascii="Arial" w:cs="Arial" w:hAnsi="Arial"/>
          <w:sz w:val="22"/>
        </w:rPr>
        <w:t>：一个高复杂度的长周期双控环境（涉及航空、零售和电信领域），要求代理和用户共同修改共享世界状态。</w:t>
      </w:r>
    </w:p>
    <w:p>
      <w:pPr>
        <w:numPr>
          <w:numId w:val="141"/>
        </w:numPr>
        <w:spacing w:before="120" w:after="120" w:line="288" w:lineRule="auto"/>
        <w:ind w:left="453"/>
        <w:jc w:val="left"/>
      </w:pPr>
      <w:r>
        <w:rPr>
          <w:rFonts w:eastAsia="等线" w:ascii="Arial" w:cs="Arial" w:hAnsi="Arial"/>
          <w:b w:val="true"/>
          <w:sz w:val="22"/>
        </w:rPr>
        <w:t>对比基线</w:t>
      </w:r>
      <w:r>
        <w:rPr>
          <w:rFonts w:eastAsia="等线" w:ascii="Arial" w:cs="Arial" w:hAnsi="Arial"/>
          <w:sz w:val="22"/>
        </w:rPr>
        <w:t>：与纯提示方法（如 ReAct 和 Reflexion）以及目前先进的多轮强化学习框架（如 UserRL、RAGEN 和 Search-R1）进行了全面对比。</w:t>
      </w:r>
    </w:p>
    <w:p>
      <w:pPr>
        <w:numPr>
          <w:numId w:val="142"/>
        </w:numPr>
        <w:spacing w:before="120" w:after="120" w:line="288" w:lineRule="auto"/>
        <w:ind w:left="453"/>
        <w:jc w:val="left"/>
      </w:pPr>
      <w:r>
        <w:rPr>
          <w:rFonts w:eastAsia="等线" w:ascii="Arial" w:cs="Arial" w:hAnsi="Arial"/>
          <w:b w:val="true"/>
          <w:sz w:val="22"/>
        </w:rPr>
        <w:t>模型配置</w:t>
      </w:r>
      <w:r>
        <w:rPr>
          <w:rFonts w:eastAsia="等线" w:ascii="Arial" w:cs="Arial" w:hAnsi="Arial"/>
          <w:sz w:val="22"/>
        </w:rPr>
        <w:t>：采用 Qwen2.5-7B-Instruct 和 Qwen-3-4B 作为基础模型。为了验证代理纯粹从强化信号中发现策略的能力，所有强化学习均在没有 SFT 冷启动的情况下直接进行。</w:t>
      </w:r>
    </w:p>
    <w:p>
      <w:pPr>
        <w:numPr>
          <w:numId w:val="143"/>
        </w:numPr>
        <w:spacing w:before="120" w:after="120" w:line="288" w:lineRule="auto"/>
        <w:ind w:left="453"/>
        <w:jc w:val="left"/>
      </w:pPr>
      <w:r>
        <w:rPr>
          <w:rFonts w:eastAsia="等线" w:ascii="Arial" w:cs="Arial" w:hAnsi="Arial"/>
          <w:b w:val="true"/>
          <w:sz w:val="22"/>
        </w:rPr>
        <w:t>深入诊断与泛化测试</w:t>
      </w:r>
      <w:r>
        <w:rPr>
          <w:rFonts w:eastAsia="等线" w:ascii="Arial" w:cs="Arial" w:hAnsi="Arial"/>
          <w:sz w:val="22"/>
        </w:rPr>
        <w:t>：除了测量任务成功率和累积奖励外，实验还深入分析了交互动态（如轮次数量与响应长度的演变）。此外，还通过替换测试时的模拟用户（使用不同的提示词或更强的 GPT-4 模型）以及在非用户交互环境（如 Sokoban）中测试，验证了 InfoPO 策略的鲁棒性和广泛泛化能力。</w:t>
      </w: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优化目标从task success扩展到user experience</w:t>
      </w:r>
      <w:bookmarkEnd w:id="2"/>
    </w:p>
    <w:p>
      <w:pPr>
        <w:numPr>
          <w:numId w:val="144"/>
        </w:numPr>
        <w:spacing w:before="120" w:after="120" w:line="288" w:lineRule="auto"/>
        <w:ind w:left="0"/>
        <w:jc w:val="left"/>
      </w:pPr>
      <w:r>
        <w:rPr>
          <w:rFonts w:eastAsia="等线" w:ascii="Arial" w:cs="Arial" w:hAnsi="Arial"/>
          <w:b w:val="true"/>
          <w:sz w:val="22"/>
        </w:rPr>
        <w:t>Training Proactive and Personalized LLM Agents</w:t>
      </w:r>
    </w:p>
    <w:p>
      <w:pPr>
        <w:spacing w:before="120" w:after="120" w:line="288" w:lineRule="auto"/>
        <w:ind w:left="0"/>
        <w:jc w:val="left"/>
      </w:pPr>
      <w:r>
        <w:rPr>
          <w:rFonts w:eastAsia="等线" w:ascii="Arial" w:cs="Arial" w:hAnsi="Arial"/>
          <w:sz w:val="22"/>
        </w:rPr>
        <w:t>https://arxiv.org/abs/2511.02208</w:t>
      </w:r>
    </w:p>
    <w:p>
      <w:pPr>
        <w:numPr>
          <w:numId w:val="145"/>
        </w:numPr>
        <w:spacing w:before="120" w:after="120" w:line="288" w:lineRule="auto"/>
        <w:ind w:left="0"/>
        <w:jc w:val="left"/>
      </w:pPr>
      <w:r>
        <w:rPr>
          <w:rFonts w:eastAsia="等线" w:ascii="Arial" w:cs="Arial" w:hAnsi="Arial"/>
          <w:b w:val="true"/>
          <w:sz w:val="22"/>
        </w:rPr>
        <w:t>动机：</w:t>
      </w:r>
    </w:p>
    <w:p>
      <w:pPr>
        <w:numPr>
          <w:numId w:val="146"/>
        </w:numPr>
        <w:spacing w:before="120" w:after="120" w:line="288" w:lineRule="auto"/>
        <w:ind w:left="453"/>
        <w:jc w:val="left"/>
      </w:pPr>
      <w:r>
        <w:rPr>
          <w:rFonts w:eastAsia="等线" w:ascii="Arial" w:cs="Arial" w:hAnsi="Arial"/>
          <w:b w:val="true"/>
          <w:sz w:val="22"/>
        </w:rPr>
        <w:t>现实需求与模型现状的脱节：</w:t>
      </w:r>
      <w:r>
        <w:rPr>
          <w:rFonts w:eastAsia="等线" w:ascii="Arial" w:cs="Arial" w:hAnsi="Arial"/>
          <w:sz w:val="22"/>
        </w:rPr>
        <w:t xml:space="preserve"> 现有的AI智能体开发主要集中在提高任务成功率（生产力）上。然而，在真实世界中，用户提供的指令往往是不明确或模糊的，这就要求智能体在解决问题之前主动寻求澄清。</w:t>
      </w:r>
    </w:p>
    <w:p>
      <w:pPr>
        <w:numPr>
          <w:numId w:val="147"/>
        </w:numPr>
        <w:spacing w:before="120" w:after="120" w:line="288" w:lineRule="auto"/>
        <w:ind w:left="453"/>
        <w:jc w:val="left"/>
      </w:pPr>
      <w:r>
        <w:rPr>
          <w:rFonts w:eastAsia="等线" w:ascii="Arial" w:cs="Arial" w:hAnsi="Arial"/>
          <w:b w:val="true"/>
          <w:sz w:val="22"/>
        </w:rPr>
        <w:t>前沿模型的交互缺陷：</w:t>
      </w:r>
      <w:r>
        <w:rPr>
          <w:rFonts w:eastAsia="等线" w:ascii="Arial" w:cs="Arial" w:hAnsi="Arial"/>
          <w:sz w:val="22"/>
        </w:rPr>
        <w:t xml:space="preserve"> 现有的LLM（如GPT-5）通常忽视了交互质量，导致它们虽然具有很高的任务生产力，但在主动性（提出关键问题）和个性化（适应用户偏好）方面存在明显的局限性。这种狭隘的优化目标会导致智能体在需要交互时保持沉默（导致任务失败），或者提出惹人烦的问题，甚至违背用户的偏好。</w:t>
      </w:r>
    </w:p>
    <w:p>
      <w:pPr>
        <w:numPr>
          <w:numId w:val="148"/>
        </w:numPr>
        <w:spacing w:before="120" w:after="120" w:line="288" w:lineRule="auto"/>
        <w:ind w:left="453"/>
        <w:jc w:val="left"/>
      </w:pPr>
      <w:r>
        <w:rPr>
          <w:rFonts w:eastAsia="等线" w:ascii="Arial" w:cs="Arial" w:hAnsi="Arial"/>
          <w:b w:val="true"/>
          <w:sz w:val="22"/>
        </w:rPr>
        <w:t>训练环境的瓶颈：</w:t>
      </w:r>
      <w:r>
        <w:rPr>
          <w:rFonts w:eastAsia="等线" w:ascii="Arial" w:cs="Arial" w:hAnsi="Arial"/>
          <w:sz w:val="22"/>
        </w:rPr>
        <w:t xml:space="preserve"> 推进有效的人机交互的一个主要瓶颈是缺乏可扩展的训练环境，因为收集真实人类用户的监督信号非常耗时且不切实际。</w:t>
      </w:r>
    </w:p>
    <w:p>
      <w:pPr>
        <w:numPr>
          <w:numId w:val="149"/>
        </w:numPr>
        <w:spacing w:before="120" w:after="120" w:line="288" w:lineRule="auto"/>
        <w:ind w:left="0"/>
        <w:jc w:val="left"/>
      </w:pPr>
      <w:r>
        <w:rPr>
          <w:rFonts w:eastAsia="等线" w:ascii="Arial" w:cs="Arial" w:hAnsi="Arial"/>
          <w:b w:val="true"/>
          <w:sz w:val="22"/>
        </w:rPr>
        <w:t>贡献：</w:t>
      </w:r>
    </w:p>
    <w:p>
      <w:pPr>
        <w:numPr>
          <w:numId w:val="150"/>
        </w:numPr>
        <w:spacing w:before="120" w:after="120" w:line="288" w:lineRule="auto"/>
        <w:ind w:left="453"/>
        <w:jc w:val="left"/>
      </w:pPr>
      <w:r>
        <w:rPr>
          <w:rFonts w:eastAsia="等线" w:ascii="Arial" w:cs="Arial" w:hAnsi="Arial"/>
          <w:b w:val="true"/>
          <w:sz w:val="22"/>
        </w:rPr>
        <w:t>提出 USERVILLE 框架：</w:t>
      </w:r>
      <w:r>
        <w:rPr>
          <w:rFonts w:eastAsia="等线" w:ascii="Arial" w:cs="Arial" w:hAnsi="Arial"/>
          <w:sz w:val="22"/>
        </w:rPr>
        <w:t xml:space="preserve"> 这是一个自动化的交互式环境，它通过配置具有不同偏好的LLM用户模拟器，将现有的智能体基准测试转化为交互式训练环境，并能够系统地评估智能体的主动性和个性化。</w:t>
      </w:r>
    </w:p>
    <w:p>
      <w:pPr>
        <w:numPr>
          <w:numId w:val="151"/>
        </w:numPr>
        <w:spacing w:before="120" w:after="120" w:line="288" w:lineRule="auto"/>
        <w:ind w:left="453"/>
        <w:jc w:val="left"/>
      </w:pPr>
      <w:r>
        <w:rPr>
          <w:rFonts w:eastAsia="等线" w:ascii="Arial" w:cs="Arial" w:hAnsi="Arial"/>
          <w:b w:val="true"/>
          <w:sz w:val="22"/>
        </w:rPr>
        <w:t>提出 PPP 优化框架：</w:t>
      </w:r>
      <w:r>
        <w:rPr>
          <w:rFonts w:eastAsia="等线" w:ascii="Arial" w:cs="Arial" w:hAnsi="Arial"/>
          <w:sz w:val="22"/>
        </w:rPr>
        <w:t xml:space="preserve"> 引入了一种多目标强化学习（RL）框架（PPP），使智能体不仅优化生产力（Productivity），还能联合优化主动性（Proactivity）和个性化（Personalization）。</w:t>
      </w:r>
    </w:p>
    <w:p>
      <w:pPr>
        <w:numPr>
          <w:numId w:val="152"/>
        </w:numPr>
        <w:spacing w:before="120" w:after="120" w:line="288" w:lineRule="auto"/>
        <w:ind w:left="453"/>
        <w:jc w:val="left"/>
      </w:pPr>
      <w:r>
        <w:rPr>
          <w:rFonts w:eastAsia="等线" w:ascii="Arial" w:cs="Arial" w:hAnsi="Arial"/>
          <w:b w:val="true"/>
          <w:sz w:val="22"/>
        </w:rPr>
        <w:t>全面的实验验证：</w:t>
      </w:r>
      <w:r>
        <w:rPr>
          <w:rFonts w:eastAsia="等线" w:ascii="Arial" w:cs="Arial" w:hAnsi="Arial"/>
          <w:sz w:val="22"/>
        </w:rPr>
        <w:t xml:space="preserve"> 在软件工程和深度研究任务上的实验表明，该方法显著提高了交互质量，能够泛化到未见过的用户偏好和任务中，并通过更好的人机协作大幅提升了任务成功率。</w:t>
      </w:r>
    </w:p>
    <w:p>
      <w:pPr>
        <w:numPr>
          <w:numId w:val="153"/>
        </w:numPr>
        <w:spacing w:before="120" w:after="120" w:line="288" w:lineRule="auto"/>
        <w:ind w:left="0"/>
        <w:jc w:val="left"/>
      </w:pPr>
      <w:r>
        <w:rPr>
          <w:rFonts w:eastAsia="等线" w:ascii="Arial" w:cs="Arial" w:hAnsi="Arial"/>
          <w:b w:val="true"/>
          <w:sz w:val="22"/>
        </w:rPr>
        <w:t>方法：</w:t>
      </w:r>
    </w:p>
    <w:p>
      <w:pPr>
        <w:numPr>
          <w:numId w:val="154"/>
        </w:numPr>
        <w:spacing w:before="120" w:after="120" w:line="288" w:lineRule="auto"/>
        <w:ind w:left="453"/>
        <w:jc w:val="left"/>
      </w:pPr>
      <w:r>
        <w:rPr>
          <w:rFonts w:eastAsia="等线" w:ascii="Arial" w:cs="Arial" w:hAnsi="Arial"/>
          <w:b w:val="true"/>
          <w:sz w:val="22"/>
        </w:rPr>
        <w:t>USERVILLE 环境构建：</w:t>
      </w:r>
      <w:r>
        <w:rPr>
          <w:rFonts w:eastAsia="等线" w:ascii="Arial" w:cs="Arial" w:hAnsi="Arial"/>
          <w:sz w:val="22"/>
        </w:rPr>
        <w:t xml:space="preserve"> 该环境的运行包含三个阶段：</w:t>
      </w:r>
    </w:p>
    <w:p>
      <w:pPr>
        <w:numPr>
          <w:numId w:val="155"/>
        </w:numPr>
        <w:spacing w:before="120" w:after="120" w:line="288" w:lineRule="auto"/>
        <w:ind w:left="907"/>
        <w:jc w:val="left"/>
      </w:pPr>
      <w:r>
        <w:rPr>
          <w:rFonts w:eastAsia="等线" w:ascii="Arial" w:cs="Arial" w:hAnsi="Arial"/>
          <w:b w:val="true"/>
          <w:sz w:val="22"/>
        </w:rPr>
        <w:t>提示词模糊化 (Prompt Vaguenization)：</w:t>
      </w:r>
      <w:r>
        <w:rPr>
          <w:rFonts w:eastAsia="等线" w:ascii="Arial" w:cs="Arial" w:hAnsi="Arial"/>
          <w:sz w:val="22"/>
        </w:rPr>
        <w:t xml:space="preserve"> 将原始数据集中极其精确的任务指令转化为模糊的提示，以模拟真实世界中用户指令的不确定性。</w:t>
      </w:r>
    </w:p>
    <w:p>
      <w:pPr>
        <w:numPr>
          <w:numId w:val="156"/>
        </w:numPr>
        <w:spacing w:before="120" w:after="120" w:line="288" w:lineRule="auto"/>
        <w:ind w:left="907"/>
        <w:jc w:val="left"/>
      </w:pPr>
      <w:r>
        <w:rPr>
          <w:rFonts w:eastAsia="等线" w:ascii="Arial" w:cs="Arial" w:hAnsi="Arial"/>
          <w:b w:val="true"/>
          <w:sz w:val="22"/>
        </w:rPr>
        <w:t>感知偏好的用户模拟器 (Preference-Aware User Simulation)：</w:t>
      </w:r>
      <w:r>
        <w:rPr>
          <w:rFonts w:eastAsia="等线" w:ascii="Arial" w:cs="Arial" w:hAnsi="Arial"/>
          <w:sz w:val="22"/>
        </w:rPr>
        <w:t xml:space="preserve"> 设计了基于LLM的用户模拟器，并预定义了20种不同的用户交互偏好（例如：要求简短回答、必须用JSON格式、只能回答选择题等），以此驱动模拟器的行为。</w:t>
      </w:r>
    </w:p>
    <w:p>
      <w:pPr>
        <w:numPr>
          <w:numId w:val="157"/>
        </w:numPr>
        <w:spacing w:before="120" w:after="120" w:line="288" w:lineRule="auto"/>
        <w:ind w:left="907"/>
        <w:jc w:val="left"/>
      </w:pPr>
      <w:r>
        <w:rPr>
          <w:rFonts w:eastAsia="等线" w:ascii="Arial" w:cs="Arial" w:hAnsi="Arial"/>
          <w:b w:val="true"/>
          <w:sz w:val="22"/>
        </w:rPr>
        <w:t>以用户为中心的评估 (User-Centric Evaluation)：</w:t>
      </w:r>
      <w:r>
        <w:rPr>
          <w:rFonts w:eastAsia="等线" w:ascii="Arial" w:cs="Arial" w:hAnsi="Arial"/>
          <w:sz w:val="22"/>
        </w:rPr>
        <w:t xml:space="preserve"> 任务完成后，用户模拟器会生成反馈指标。主动性通过“用户付出的努力程度”（低、中、高）来评估；个性化则通过判断智能体是否遵守了特定的偏好规则来评估。</w:t>
      </w:r>
    </w:p>
    <w:p>
      <w:pPr>
        <w:numPr>
          <w:numId w:val="158"/>
        </w:numPr>
        <w:spacing w:before="120" w:after="120" w:line="288" w:lineRule="auto"/>
        <w:ind w:left="453"/>
        <w:jc w:val="left"/>
      </w:pPr>
      <w:r>
        <w:rPr>
          <w:rFonts w:eastAsia="等线" w:ascii="Arial" w:cs="Arial" w:hAnsi="Arial"/>
          <w:b w:val="true"/>
          <w:sz w:val="22"/>
        </w:rPr>
        <w:t>PPP 多目标强化学习：</w:t>
      </w:r>
    </w:p>
    <w:p>
      <w:pPr>
        <w:numPr>
          <w:numId w:val="159"/>
        </w:numPr>
        <w:spacing w:before="120" w:after="120" w:line="288" w:lineRule="auto"/>
        <w:ind w:left="907"/>
        <w:jc w:val="left"/>
      </w:pPr>
      <w:r>
        <w:rPr>
          <w:rFonts w:eastAsia="等线" w:ascii="Arial" w:cs="Arial" w:hAnsi="Arial"/>
          <w:sz w:val="22"/>
        </w:rPr>
        <w:t>智能体通过与任务工具和 USERVILLE 中的用户模拟器交互来学习。</w:t>
      </w:r>
    </w:p>
    <w:p>
      <w:pPr>
        <w:numPr>
          <w:numId w:val="160"/>
        </w:numPr>
        <w:spacing w:before="120" w:after="120" w:line="288" w:lineRule="auto"/>
        <w:ind w:left="907"/>
        <w:jc w:val="left"/>
      </w:pPr>
      <w:r>
        <w:rPr>
          <w:rFonts w:eastAsia="等线" w:ascii="Arial" w:cs="Arial" w:hAnsi="Arial"/>
          <w:b w:val="true"/>
          <w:sz w:val="22"/>
        </w:rPr>
        <w:t>奖励函数设计：</w:t>
      </w:r>
      <w:r>
        <w:rPr>
          <w:rFonts w:eastAsia="等线" w:ascii="Arial" w:cs="Arial" w:hAnsi="Arial"/>
          <w:sz w:val="22"/>
        </w:rPr>
        <w:t xml:space="preserve"> 总体奖励由三部分组成：$R=R_{Prod}+R_{Proact}+R_{Pers}$。《生产力奖励》用于评估任务是否成功；《主动性奖励》对低成本的优质提问给予奖励，对高成本或无意义的提问进行惩罚；《个性化奖励》对遵循用户偏好的行为给予奖励，反之施加惩罚。</w:t>
      </w:r>
    </w:p>
    <w:p>
      <w:pPr>
        <w:numPr>
          <w:numId w:val="161"/>
        </w:numPr>
        <w:spacing w:before="120" w:after="120" w:line="288" w:lineRule="auto"/>
        <w:ind w:left="907"/>
        <w:jc w:val="left"/>
      </w:pPr>
      <w:r>
        <w:rPr>
          <w:rFonts w:eastAsia="等线" w:ascii="Arial" w:cs="Arial" w:hAnsi="Arial"/>
          <w:b w:val="true"/>
          <w:sz w:val="22"/>
        </w:rPr>
        <w:t>优化算法：</w:t>
      </w:r>
      <w:r>
        <w:rPr>
          <w:rFonts w:eastAsia="等线" w:ascii="Arial" w:cs="Arial" w:hAnsi="Arial"/>
          <w:sz w:val="22"/>
        </w:rPr>
        <w:t>无冷启动，采用基于 GRPO 的强化学习算法，并结合了 DAPO 中的 Clip-Higher 策略和 Token 级策略梯度损失。</w:t>
      </w:r>
    </w:p>
    <w:p>
      <w:pPr>
        <w:numPr>
          <w:numId w:val="162"/>
        </w:numPr>
        <w:spacing w:before="120" w:after="120" w:line="288" w:lineRule="auto"/>
        <w:ind w:left="0"/>
        <w:jc w:val="left"/>
      </w:pPr>
      <w:r>
        <w:rPr>
          <w:rFonts w:eastAsia="等线" w:ascii="Arial" w:cs="Arial" w:hAnsi="Arial"/>
          <w:b w:val="true"/>
          <w:sz w:val="22"/>
        </w:rPr>
        <w:t>实验：</w:t>
      </w:r>
    </w:p>
    <w:p>
      <w:pPr>
        <w:numPr>
          <w:numId w:val="163"/>
        </w:numPr>
        <w:spacing w:before="120" w:after="120" w:line="288" w:lineRule="auto"/>
        <w:ind w:left="453"/>
        <w:jc w:val="left"/>
      </w:pPr>
      <w:r>
        <w:rPr>
          <w:rFonts w:eastAsia="等线" w:ascii="Arial" w:cs="Arial" w:hAnsi="Arial"/>
          <w:b w:val="true"/>
          <w:sz w:val="22"/>
        </w:rPr>
        <w:t>测试任务与数据集：</w:t>
      </w:r>
      <w:r>
        <w:rPr>
          <w:rFonts w:eastAsia="等线" w:ascii="Arial" w:cs="Arial" w:hAnsi="Arial"/>
          <w:sz w:val="22"/>
        </w:rPr>
        <w:t xml:space="preserve"> 实验在两个代表性领域进行：软件工程（基于 SWE-Bench 的 SWE-Func-Loc 和 SWE-Full 任务，450条）和深度研究（基于 BrowseComp-Plus 数据集，488条）。</w:t>
      </w:r>
    </w:p>
    <w:p>
      <w:pPr>
        <w:numPr>
          <w:numId w:val="164"/>
        </w:numPr>
        <w:spacing w:before="120" w:after="120" w:line="288" w:lineRule="auto"/>
        <w:ind w:left="453"/>
        <w:jc w:val="left"/>
      </w:pPr>
      <w:r>
        <w:rPr>
          <w:rFonts w:eastAsia="等线" w:ascii="Arial" w:cs="Arial" w:hAnsi="Arial"/>
          <w:b w:val="true"/>
          <w:sz w:val="22"/>
        </w:rPr>
        <w:t>模型与环境配置：</w:t>
      </w:r>
      <w:r>
        <w:rPr>
          <w:rFonts w:eastAsia="等线" w:ascii="Arial" w:cs="Arial" w:hAnsi="Arial"/>
          <w:sz w:val="22"/>
        </w:rPr>
        <w:t xml:space="preserve"> 使用 Seed-OSS-36B-Instruct 作为基础模型，在训练期间使用 GPT-5-Nano 作为用户模拟器。训练数据中包含了12种已知的用户偏好（扩充后5850条），并保留了8种未见过的偏好用于测试模型的泛化能力。</w:t>
      </w:r>
    </w:p>
    <w:p>
      <w:pPr>
        <w:numPr>
          <w:numId w:val="165"/>
        </w:numPr>
        <w:spacing w:before="120" w:after="120" w:line="288" w:lineRule="auto"/>
        <w:ind w:left="453"/>
        <w:jc w:val="left"/>
      </w:pPr>
      <w:r>
        <w:rPr>
          <w:rFonts w:eastAsia="等线" w:ascii="Arial" w:cs="Arial" w:hAnsi="Arial"/>
          <w:b w:val="true"/>
          <w:sz w:val="22"/>
        </w:rPr>
        <w:t>评估指标：</w:t>
      </w:r>
      <w:r>
        <w:rPr>
          <w:rFonts w:eastAsia="等线" w:ascii="Arial" w:cs="Arial" w:hAnsi="Arial"/>
          <w:sz w:val="22"/>
        </w:rPr>
        <w:t xml:space="preserve"> 包含三个维度的综合得分：</w:t>
      </w:r>
    </w:p>
    <w:p>
      <w:pPr>
        <w:numPr>
          <w:numId w:val="166"/>
        </w:numPr>
        <w:spacing w:before="120" w:after="120" w:line="288" w:lineRule="auto"/>
        <w:ind w:left="907"/>
        <w:jc w:val="left"/>
      </w:pPr>
      <w:r>
        <w:rPr>
          <w:rFonts w:eastAsia="等线" w:ascii="Arial" w:cs="Arial" w:hAnsi="Arial"/>
          <w:b w:val="true"/>
          <w:sz w:val="22"/>
        </w:rPr>
        <w:t>生产力 (Productivity)：</w:t>
      </w:r>
      <w:r>
        <w:rPr>
          <w:rFonts w:eastAsia="等线" w:ascii="Arial" w:cs="Arial" w:hAnsi="Arial"/>
          <w:sz w:val="22"/>
        </w:rPr>
        <w:t xml:space="preserve"> SWE-Func-Loc的F1分数，深度研究的EM分数，以及SWE-Full的任务成功率。</w:t>
      </w:r>
    </w:p>
    <w:p>
      <w:pPr>
        <w:numPr>
          <w:numId w:val="167"/>
        </w:numPr>
        <w:spacing w:before="120" w:after="120" w:line="288" w:lineRule="auto"/>
        <w:ind w:left="907"/>
        <w:jc w:val="left"/>
      </w:pPr>
      <w:r>
        <w:rPr>
          <w:rFonts w:eastAsia="等线" w:ascii="Arial" w:cs="Arial" w:hAnsi="Arial"/>
          <w:b w:val="true"/>
          <w:sz w:val="22"/>
        </w:rPr>
        <w:t>主动性 (Proactivity)：</w:t>
      </w:r>
      <w:r>
        <w:rPr>
          <w:rFonts w:eastAsia="等线" w:ascii="Arial" w:cs="Arial" w:hAnsi="Arial"/>
          <w:sz w:val="22"/>
        </w:rPr>
        <w:t xml:space="preserve"> 基于整个会话的用户努力程度分类，只有当交互属于“低努力”时才得满分。</w:t>
      </w:r>
    </w:p>
    <w:p>
      <w:pPr>
        <w:numPr>
          <w:numId w:val="168"/>
        </w:numPr>
        <w:spacing w:before="120" w:after="120" w:line="288" w:lineRule="auto"/>
        <w:ind w:left="907"/>
        <w:jc w:val="left"/>
      </w:pPr>
      <w:r>
        <w:rPr>
          <w:rFonts w:eastAsia="等线" w:ascii="Arial" w:cs="Arial" w:hAnsi="Arial"/>
          <w:b w:val="true"/>
          <w:sz w:val="22"/>
        </w:rPr>
        <w:t>个性化 (Personalization)：</w:t>
      </w:r>
      <w:r>
        <w:rPr>
          <w:rFonts w:eastAsia="等线" w:ascii="Arial" w:cs="Arial" w:hAnsi="Arial"/>
          <w:sz w:val="22"/>
        </w:rPr>
        <w:t xml:space="preserve"> 评估智能体是否成功遵循了设定的用户偏好规则。</w:t>
      </w:r>
    </w:p>
    <w:p>
      <w:pPr>
        <w:spacing w:before="120" w:after="120" w:line="288" w:lineRule="auto"/>
        <w:ind w:left="0"/>
        <w:jc w:val="left"/>
      </w:pPr>
    </w:p>
    <w:p>
      <w:pPr>
        <w:numPr>
          <w:numId w:val="169"/>
        </w:numPr>
        <w:spacing w:before="120" w:after="120" w:line="288" w:lineRule="auto"/>
        <w:ind w:left="0"/>
        <w:jc w:val="left"/>
      </w:pPr>
      <w:r>
        <w:rPr>
          <w:rFonts w:eastAsia="等线" w:ascii="Arial" w:cs="Arial" w:hAnsi="Arial"/>
          <w:b w:val="true"/>
          <w:sz w:val="22"/>
        </w:rPr>
        <w:t>Pushing Forward Pareto Frontiers of Proactive Agents with Behavioral Agentic Optimization</w:t>
      </w:r>
    </w:p>
    <w:p>
      <w:pPr>
        <w:spacing w:before="120" w:after="120" w:line="288" w:lineRule="auto"/>
        <w:ind w:left="0"/>
        <w:jc w:val="left"/>
      </w:pPr>
      <w:r>
        <w:rPr>
          <w:rFonts w:eastAsia="等线" w:ascii="Arial" w:cs="Arial" w:hAnsi="Arial"/>
          <w:sz w:val="22"/>
        </w:rPr>
        <w:t>https://arxiv.org/abs/2602.11351</w:t>
      </w:r>
    </w:p>
    <w:p>
      <w:pPr>
        <w:numPr>
          <w:numId w:val="170"/>
        </w:numPr>
        <w:spacing w:before="120" w:after="120" w:line="288" w:lineRule="auto"/>
        <w:ind w:left="0"/>
        <w:jc w:val="left"/>
      </w:pPr>
      <w:r>
        <w:rPr>
          <w:rFonts w:eastAsia="等线" w:ascii="Arial" w:cs="Arial" w:hAnsi="Arial"/>
          <w:b w:val="true"/>
          <w:sz w:val="22"/>
        </w:rPr>
        <w:t>动机</w:t>
      </w:r>
    </w:p>
    <w:p>
      <w:pPr>
        <w:numPr>
          <w:numId w:val="171"/>
        </w:numPr>
        <w:spacing w:before="120" w:after="120" w:line="288" w:lineRule="auto"/>
        <w:ind w:left="453"/>
        <w:jc w:val="left"/>
      </w:pPr>
      <w:r>
        <w:rPr>
          <w:rFonts w:eastAsia="等线" w:ascii="Arial" w:cs="Arial" w:hAnsi="Arial"/>
          <w:sz w:val="22"/>
        </w:rPr>
        <w:t>主动式大语言模型（LLM）代理需要在多轮交互中主动规划、查询和交互，这对于解决现实世界中以用户为中心的应用至关重要。</w:t>
      </w:r>
    </w:p>
    <w:p>
      <w:pPr>
        <w:numPr>
          <w:numId w:val="172"/>
        </w:numPr>
        <w:spacing w:before="120" w:after="120" w:line="288" w:lineRule="auto"/>
        <w:ind w:left="453"/>
        <w:jc w:val="left"/>
      </w:pPr>
      <w:r>
        <w:rPr>
          <w:rFonts w:eastAsia="等线" w:ascii="Arial" w:cs="Arial" w:hAnsi="Arial"/>
          <w:sz w:val="22"/>
        </w:rPr>
        <w:t>代理强化学习（Agentic RL）虽然是训练此类代理的有效方案，但目前面临着平衡“任务性能”与“用户参与度”的关键挑战。</w:t>
      </w:r>
    </w:p>
    <w:p>
      <w:pPr>
        <w:numPr>
          <w:numId w:val="173"/>
        </w:numPr>
        <w:spacing w:before="120" w:after="120" w:line="288" w:lineRule="auto"/>
        <w:ind w:left="453"/>
        <w:jc w:val="left"/>
      </w:pPr>
      <w:r>
        <w:rPr>
          <w:rFonts w:eastAsia="等线" w:ascii="Arial" w:cs="Arial" w:hAnsi="Arial"/>
          <w:sz w:val="22"/>
        </w:rPr>
        <w:t>在用户参与的任务中，代理频繁依赖用户的反馈虽然能提高最终的回答质量，但繁琐和冗余的交互会严重降低用户的满意度和信任感。</w:t>
      </w:r>
    </w:p>
    <w:p>
      <w:pPr>
        <w:numPr>
          <w:numId w:val="174"/>
        </w:numPr>
        <w:spacing w:before="120" w:after="120" w:line="288" w:lineRule="auto"/>
        <w:ind w:left="453"/>
        <w:jc w:val="left"/>
      </w:pPr>
      <w:r>
        <w:rPr>
          <w:rFonts w:eastAsia="等线" w:ascii="Arial" w:cs="Arial" w:hAnsi="Arial"/>
          <w:sz w:val="22"/>
        </w:rPr>
        <w:t>现有方法未能有效处理这种权衡，因此本文将该挑战建模为多目标优化（MOO）问题，旨在寻找任务性能最大化与用户参与最小化之间的帕累托最优解。</w:t>
      </w:r>
    </w:p>
    <w:p>
      <w:pPr>
        <w:numPr>
          <w:numId w:val="175"/>
        </w:numPr>
        <w:spacing w:before="120" w:after="120" w:line="288" w:lineRule="auto"/>
        <w:ind w:left="0"/>
        <w:jc w:val="left"/>
      </w:pPr>
      <w:r>
        <w:rPr>
          <w:rFonts w:eastAsia="等线" w:ascii="Arial" w:cs="Arial" w:hAnsi="Arial"/>
          <w:b w:val="true"/>
          <w:sz w:val="22"/>
        </w:rPr>
        <w:t>贡献</w:t>
      </w:r>
    </w:p>
    <w:p>
      <w:pPr>
        <w:numPr>
          <w:numId w:val="176"/>
        </w:numPr>
        <w:spacing w:before="120" w:after="120" w:line="288" w:lineRule="auto"/>
        <w:ind w:left="453"/>
        <w:jc w:val="left"/>
      </w:pPr>
      <w:r>
        <w:rPr>
          <w:rFonts w:eastAsia="等线" w:ascii="Arial" w:cs="Arial" w:hAnsi="Arial"/>
          <w:b w:val="true"/>
          <w:sz w:val="22"/>
        </w:rPr>
        <w:t>问题公式化</w:t>
      </w:r>
      <w:r>
        <w:rPr>
          <w:rFonts w:eastAsia="等线" w:ascii="Arial" w:cs="Arial" w:hAnsi="Arial"/>
          <w:sz w:val="22"/>
        </w:rPr>
        <w:t>：将主动式代理的训练制定为多目标优化问题，并明确了最终任务性能与用户参与成本之间的帕累托前沿（Pareto frontier）。</w:t>
      </w:r>
    </w:p>
    <w:p>
      <w:pPr>
        <w:numPr>
          <w:numId w:val="177"/>
        </w:numPr>
        <w:spacing w:before="120" w:after="120" w:line="288" w:lineRule="auto"/>
        <w:ind w:left="453"/>
        <w:jc w:val="left"/>
      </w:pPr>
      <w:r>
        <w:rPr>
          <w:rFonts w:eastAsia="等线" w:ascii="Arial" w:cs="Arial" w:hAnsi="Arial"/>
          <w:b w:val="true"/>
          <w:sz w:val="22"/>
        </w:rPr>
        <w:t>行为特征化</w:t>
      </w:r>
      <w:r>
        <w:rPr>
          <w:rFonts w:eastAsia="等线" w:ascii="Arial" w:cs="Arial" w:hAnsi="Arial"/>
          <w:sz w:val="22"/>
        </w:rPr>
        <w:t>：总结并刻画了主动代理在多轮交互中的核心行为，包括将当前决策与历史信息相连的“回顾性推理”，以及为未来调度做准备的“前瞻性规划”。</w:t>
      </w:r>
    </w:p>
    <w:p>
      <w:pPr>
        <w:numPr>
          <w:numId w:val="178"/>
        </w:numPr>
        <w:spacing w:before="120" w:after="120" w:line="288" w:lineRule="auto"/>
        <w:ind w:left="453"/>
        <w:jc w:val="left"/>
      </w:pPr>
      <w:r>
        <w:rPr>
          <w:rFonts w:eastAsia="等线" w:ascii="Arial" w:cs="Arial" w:hAnsi="Arial"/>
          <w:b w:val="true"/>
          <w:sz w:val="22"/>
        </w:rPr>
        <w:t>提出新框架</w:t>
      </w:r>
      <w:r>
        <w:rPr>
          <w:rFonts w:eastAsia="等线" w:ascii="Arial" w:cs="Arial" w:hAnsi="Arial"/>
          <w:sz w:val="22"/>
        </w:rPr>
        <w:t>：提出了行为代理优化（BAO）框架，在代理训练中通过增强和正则化这些行为，使其更高效地收集和利用上下文反馈。</w:t>
      </w:r>
    </w:p>
    <w:p>
      <w:pPr>
        <w:numPr>
          <w:numId w:val="179"/>
        </w:numPr>
        <w:spacing w:before="120" w:after="120" w:line="288" w:lineRule="auto"/>
        <w:ind w:left="453"/>
        <w:jc w:val="left"/>
      </w:pPr>
      <w:r>
        <w:rPr>
          <w:rFonts w:eastAsia="等线" w:ascii="Arial" w:cs="Arial" w:hAnsi="Arial"/>
          <w:b w:val="true"/>
          <w:sz w:val="22"/>
        </w:rPr>
        <w:t>卓越的性能</w:t>
      </w:r>
      <w:r>
        <w:rPr>
          <w:rFonts w:eastAsia="等线" w:ascii="Arial" w:cs="Arial" w:hAnsi="Arial"/>
          <w:sz w:val="22"/>
        </w:rPr>
        <w:t>：大量实验表明，BAO 显著提高了任务性能，没有过度消耗用户参与度，在 UserRL 基准上超越了强大的强化学习基线，并达到了与商业大模型相当或更优的水平。</w:t>
      </w:r>
    </w:p>
    <w:p>
      <w:pPr>
        <w:numPr>
          <w:numId w:val="180"/>
        </w:numPr>
        <w:spacing w:before="120" w:after="120" w:line="288" w:lineRule="auto"/>
        <w:ind w:left="0"/>
        <w:jc w:val="left"/>
      </w:pPr>
      <w:r>
        <w:rPr>
          <w:rFonts w:eastAsia="等线" w:ascii="Arial" w:cs="Arial" w:hAnsi="Arial"/>
          <w:b w:val="true"/>
          <w:sz w:val="22"/>
        </w:rPr>
        <w:t>方法</w:t>
      </w:r>
    </w:p>
    <w:p>
      <w:pPr>
        <w:numPr>
          <w:numId w:val="181"/>
        </w:numPr>
        <w:spacing w:before="120" w:after="120" w:line="288" w:lineRule="auto"/>
        <w:ind w:left="453"/>
        <w:jc w:val="left"/>
      </w:pPr>
      <w:r>
        <w:rPr>
          <w:rFonts w:eastAsia="等线" w:ascii="Arial" w:cs="Arial" w:hAnsi="Arial"/>
          <w:b w:val="true"/>
          <w:sz w:val="22"/>
        </w:rPr>
        <w:t>多轮行为定义</w:t>
      </w:r>
      <w:r>
        <w:rPr>
          <w:rFonts w:eastAsia="等线" w:ascii="Arial" w:cs="Arial" w:hAnsi="Arial"/>
          <w:sz w:val="22"/>
        </w:rPr>
        <w:t>：明确了两种核心机制。一是</w:t>
      </w:r>
      <w:r>
        <w:rPr>
          <w:rFonts w:eastAsia="等线" w:ascii="Arial" w:cs="Arial" w:hAnsi="Arial"/>
          <w:b w:val="true"/>
          <w:sz w:val="22"/>
        </w:rPr>
        <w:t>回顾性推理</w:t>
      </w:r>
      <w:r>
        <w:rPr>
          <w:rFonts w:eastAsia="等线" w:ascii="Arial" w:cs="Arial" w:hAnsi="Arial"/>
          <w:sz w:val="22"/>
        </w:rPr>
        <w:t>，用于整合和修正历史信息（包含记忆管理与假设修正）；二是</w:t>
      </w:r>
      <w:r>
        <w:rPr>
          <w:rFonts w:eastAsia="等线" w:ascii="Arial" w:cs="Arial" w:hAnsi="Arial"/>
          <w:b w:val="true"/>
          <w:sz w:val="22"/>
        </w:rPr>
        <w:t>前瞻性规划</w:t>
      </w:r>
      <w:r>
        <w:rPr>
          <w:rFonts w:eastAsia="等线" w:ascii="Arial" w:cs="Arial" w:hAnsi="Arial"/>
          <w:sz w:val="22"/>
        </w:rPr>
        <w:t>，用于将当前推理与未来动作结合（包含动态调度与策略性查询）。</w:t>
      </w:r>
    </w:p>
    <w:p>
      <w:pPr>
        <w:numPr>
          <w:numId w:val="182"/>
        </w:numPr>
        <w:spacing w:before="120" w:after="120" w:line="288" w:lineRule="auto"/>
        <w:ind w:left="453"/>
        <w:jc w:val="left"/>
      </w:pPr>
      <w:r>
        <w:rPr>
          <w:rFonts w:eastAsia="等线" w:ascii="Arial" w:cs="Arial" w:hAnsi="Arial"/>
          <w:b w:val="true"/>
          <w:sz w:val="22"/>
        </w:rPr>
        <w:t>行为增强 (SFT)</w:t>
      </w:r>
      <w:r>
        <w:rPr>
          <w:rFonts w:eastAsia="等线" w:ascii="Arial" w:cs="Arial" w:hAnsi="Arial"/>
          <w:sz w:val="22"/>
        </w:rPr>
        <w:t>：采用冷启动训练管道，首先使用外部教师模型（如 GPT-4o）生成包含特定规划和推理行为的合成数据，然后对预训练模型进行监督微调（SFT），为其注入多轮行为能力。</w:t>
      </w:r>
    </w:p>
    <w:p>
      <w:pPr>
        <w:numPr>
          <w:numId w:val="183"/>
        </w:numPr>
        <w:spacing w:before="120" w:after="120" w:line="288" w:lineRule="auto"/>
        <w:ind w:left="453"/>
        <w:jc w:val="left"/>
      </w:pPr>
      <w:r>
        <w:rPr>
          <w:rFonts w:eastAsia="等线" w:ascii="Arial" w:cs="Arial" w:hAnsi="Arial"/>
          <w:b w:val="true"/>
          <w:sz w:val="22"/>
        </w:rPr>
        <w:t>行为正则化 (RL)</w:t>
      </w:r>
      <w:r>
        <w:rPr>
          <w:rFonts w:eastAsia="等线" w:ascii="Arial" w:cs="Arial" w:hAnsi="Arial"/>
          <w:sz w:val="22"/>
        </w:rPr>
        <w:t>：在使用 GRPO 算法进行策略更新时，通过回合级奖励塑形（Turn-level reward shaping）对不良交互模式进行惩罚和纠正。具体惩罚项包括：</w:t>
      </w:r>
    </w:p>
    <w:p>
      <w:pPr>
        <w:numPr>
          <w:numId w:val="184"/>
        </w:numPr>
        <w:spacing w:before="120" w:after="120" w:line="288" w:lineRule="auto"/>
        <w:ind w:left="907"/>
        <w:jc w:val="left"/>
      </w:pPr>
      <w:r>
        <w:rPr>
          <w:rFonts w:eastAsia="等线" w:ascii="Arial" w:cs="Arial" w:hAnsi="Arial"/>
          <w:sz w:val="22"/>
        </w:rPr>
        <w:t>信息搜寻正则化：惩罚在未从环境中获得新信息的情况下，连续向用户发起无用交互的冗余行为。</w:t>
      </w:r>
    </w:p>
    <w:p>
      <w:pPr>
        <w:numPr>
          <w:numId w:val="185"/>
        </w:numPr>
        <w:spacing w:before="120" w:after="120" w:line="288" w:lineRule="auto"/>
        <w:ind w:left="907"/>
        <w:jc w:val="left"/>
      </w:pPr>
      <w:r>
        <w:rPr>
          <w:rFonts w:eastAsia="等线" w:ascii="Arial" w:cs="Arial" w:hAnsi="Arial"/>
          <w:sz w:val="22"/>
        </w:rPr>
        <w:t>过度思考正则化：惩罚代理在未能充分与环境或用户交互的情况下就提前耗尽 token 预算的过度思考行为。</w:t>
      </w:r>
    </w:p>
    <w:p>
      <w:pPr>
        <w:numPr>
          <w:numId w:val="186"/>
        </w:numPr>
        <w:spacing w:before="120" w:after="120" w:line="288" w:lineRule="auto"/>
        <w:ind w:left="0"/>
        <w:jc w:val="left"/>
      </w:pPr>
      <w:r>
        <w:rPr>
          <w:rFonts w:eastAsia="等线" w:ascii="Arial" w:cs="Arial" w:hAnsi="Arial"/>
          <w:b w:val="true"/>
          <w:sz w:val="22"/>
        </w:rPr>
        <w:t>实验</w:t>
      </w:r>
    </w:p>
    <w:p>
      <w:pPr>
        <w:numPr>
          <w:numId w:val="187"/>
        </w:numPr>
        <w:spacing w:before="120" w:after="120" w:line="288" w:lineRule="auto"/>
        <w:ind w:left="453"/>
        <w:jc w:val="left"/>
      </w:pPr>
      <w:r>
        <w:rPr>
          <w:rFonts w:eastAsia="等线" w:ascii="Arial" w:cs="Arial" w:hAnsi="Arial"/>
          <w:b w:val="true"/>
          <w:sz w:val="22"/>
        </w:rPr>
        <w:t>评估基准</w:t>
      </w:r>
      <w:r>
        <w:rPr>
          <w:rFonts w:eastAsia="等线" w:ascii="Arial" w:cs="Arial" w:hAnsi="Arial"/>
          <w:sz w:val="22"/>
        </w:rPr>
        <w:t>：在 UserRL 基准测试的三个主动式多轮代理任务（Function-Gym、Telepathy-Gym 和 Turtle-Gym）上进行评估。这些任务允许代理在有限步数内通过工具调用搜索信息或向用户提交答案。</w:t>
      </w:r>
    </w:p>
    <w:p>
      <w:pPr>
        <w:numPr>
          <w:numId w:val="188"/>
        </w:numPr>
        <w:spacing w:before="120" w:after="120" w:line="288" w:lineRule="auto"/>
        <w:ind w:left="453"/>
        <w:jc w:val="left"/>
      </w:pPr>
      <w:r>
        <w:rPr>
          <w:rFonts w:eastAsia="等线" w:ascii="Arial" w:cs="Arial" w:hAnsi="Arial"/>
          <w:b w:val="true"/>
          <w:sz w:val="22"/>
        </w:rPr>
        <w:t>对比基线</w:t>
      </w:r>
      <w:r>
        <w:rPr>
          <w:rFonts w:eastAsia="等线" w:ascii="Arial" w:cs="Arial" w:hAnsi="Arial"/>
          <w:sz w:val="22"/>
        </w:rPr>
        <w:t>：实验将 BAO 方法（基于 Qwen3 的 1.7B 和 4B 模型）与闭源商业模型（Gemini-3-Flash、GPT-4o 等）、未微调的 Qwen3 基础模型，以及主动式强化学习基线方法 UserRL 进行了全面对比。</w:t>
      </w:r>
    </w:p>
    <w:p>
      <w:pPr>
        <w:numPr>
          <w:numId w:val="189"/>
        </w:numPr>
        <w:spacing w:before="120" w:after="120" w:line="288" w:lineRule="auto"/>
        <w:ind w:left="453"/>
        <w:jc w:val="left"/>
      </w:pPr>
      <w:r>
        <w:rPr>
          <w:rFonts w:eastAsia="等线" w:ascii="Arial" w:cs="Arial" w:hAnsi="Arial"/>
          <w:b w:val="true"/>
          <w:sz w:val="22"/>
        </w:rPr>
        <w:t>核心指标</w:t>
      </w:r>
      <w:r>
        <w:rPr>
          <w:rFonts w:eastAsia="等线" w:ascii="Arial" w:cs="Arial" w:hAnsi="Arial"/>
          <w:sz w:val="22"/>
        </w:rPr>
        <w:t>：报告了无塑形的累计奖励（Score）、Pass@U-k（在单次轨迹中最多允许 k 次用户交互参与下的任务通过率），以及用户参与率（UR，该值越低说明给用户造成的负担越小）。</w:t>
      </w:r>
    </w:p>
    <w:p>
      <w:pPr>
        <w:numPr>
          <w:numId w:val="190"/>
        </w:numPr>
        <w:spacing w:before="120" w:after="120" w:line="288" w:lineRule="auto"/>
        <w:ind w:left="453"/>
        <w:jc w:val="left"/>
      </w:pPr>
      <w:r>
        <w:rPr>
          <w:rFonts w:eastAsia="等线" w:ascii="Arial" w:cs="Arial" w:hAnsi="Arial"/>
          <w:b w:val="true"/>
          <w:sz w:val="22"/>
        </w:rPr>
        <w:t>消融与探索分析</w:t>
      </w:r>
      <w:r>
        <w:rPr>
          <w:rFonts w:eastAsia="等线" w:ascii="Arial" w:cs="Arial" w:hAnsi="Arial"/>
          <w:sz w:val="22"/>
        </w:rPr>
        <w:t>：对行为增强和行为正则化模块进行了分离消融实验（w/o BE 和 w/o BR）；并且通过 Self-BLEU 分数和 NV-Embed-v2 嵌入相似度等指标，定量评估了代理在信息收集和答案生成阶段的探索能力与多样性。</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记忆/画像/长期适配</w:t>
      </w:r>
      <w:bookmarkEnd w:id="3"/>
    </w:p>
    <w:p>
      <w:pPr>
        <w:numPr>
          <w:numId w:val="191"/>
        </w:numPr>
        <w:spacing w:before="120" w:after="120" w:line="288" w:lineRule="auto"/>
        <w:ind w:left="0"/>
        <w:jc w:val="left"/>
      </w:pPr>
      <w:r>
        <w:rPr>
          <w:rFonts w:eastAsia="等线" w:ascii="Arial" w:cs="Arial" w:hAnsi="Arial"/>
          <w:b w:val="true"/>
          <w:sz w:val="22"/>
        </w:rPr>
        <w:t>Learning Personalized Agents from Human Feedback</w:t>
      </w:r>
    </w:p>
    <w:p>
      <w:pPr>
        <w:spacing w:before="120" w:after="120" w:line="288" w:lineRule="auto"/>
        <w:ind w:left="0"/>
        <w:jc w:val="left"/>
      </w:pPr>
      <w:r>
        <w:rPr>
          <w:rFonts w:eastAsia="等线" w:ascii="Arial" w:cs="Arial" w:hAnsi="Arial"/>
          <w:sz w:val="22"/>
        </w:rPr>
        <w:t>https://arxiv.org/abs/2602.16173</w:t>
      </w:r>
    </w:p>
    <w:p>
      <w:pPr>
        <w:numPr>
          <w:numId w:val="192"/>
        </w:numPr>
        <w:spacing w:before="120" w:after="120" w:line="288" w:lineRule="auto"/>
        <w:ind w:left="0"/>
        <w:jc w:val="left"/>
      </w:pPr>
      <w:r>
        <w:rPr>
          <w:rFonts w:eastAsia="等线" w:ascii="Arial" w:cs="Arial" w:hAnsi="Arial"/>
          <w:b w:val="true"/>
          <w:sz w:val="22"/>
        </w:rPr>
        <w:t>动机</w:t>
      </w:r>
    </w:p>
    <w:p>
      <w:pPr>
        <w:numPr>
          <w:numId w:val="193"/>
        </w:numPr>
        <w:spacing w:before="120" w:after="120" w:line="288" w:lineRule="auto"/>
        <w:ind w:left="453"/>
        <w:jc w:val="left"/>
      </w:pPr>
      <w:r>
        <w:rPr>
          <w:rFonts w:eastAsia="等线" w:ascii="Arial" w:cs="Arial" w:hAnsi="Arial"/>
          <w:sz w:val="22"/>
        </w:rPr>
        <w:t>现代AI智能体通常难以与个人用户复杂、特殊且不断演变的偏好保持一致。</w:t>
      </w:r>
    </w:p>
    <w:p>
      <w:pPr>
        <w:numPr>
          <w:numId w:val="194"/>
        </w:numPr>
        <w:spacing w:before="120" w:after="120" w:line="288" w:lineRule="auto"/>
        <w:ind w:left="453"/>
        <w:jc w:val="left"/>
      </w:pPr>
      <w:r>
        <w:rPr>
          <w:rFonts w:eastAsia="等线" w:ascii="Arial" w:cs="Arial" w:hAnsi="Arial"/>
          <w:sz w:val="22"/>
        </w:rPr>
        <w:t>现有的个性化方法主要依赖静态数据集，例如基于历史交互记录训练隐式偏好模型，或者在外部记忆中编码预设的用户画像。</w:t>
      </w:r>
    </w:p>
    <w:p>
      <w:pPr>
        <w:numPr>
          <w:numId w:val="195"/>
        </w:numPr>
        <w:spacing w:before="120" w:after="120" w:line="288" w:lineRule="auto"/>
        <w:ind w:left="453"/>
        <w:jc w:val="left"/>
      </w:pPr>
      <w:r>
        <w:rPr>
          <w:rFonts w:eastAsia="等线" w:ascii="Arial" w:cs="Arial" w:hAnsi="Arial"/>
          <w:sz w:val="22"/>
        </w:rPr>
        <w:t>这些静态方法面临三个核心挑战：无法在没有历史数据的情况下适应新用户；无法从实时的纠正性反馈中学习以避免重复犯错；以及当用户的偏好随时间发生改变（偏好漂移）时系统无法进行调整。</w:t>
      </w:r>
    </w:p>
    <w:p>
      <w:pPr>
        <w:numPr>
          <w:numId w:val="196"/>
        </w:numPr>
        <w:spacing w:before="120" w:after="120" w:line="288" w:lineRule="auto"/>
        <w:ind w:left="0"/>
        <w:jc w:val="left"/>
      </w:pPr>
      <w:r>
        <w:rPr>
          <w:rFonts w:eastAsia="等线" w:ascii="Arial" w:cs="Arial" w:hAnsi="Arial"/>
          <w:b w:val="true"/>
          <w:sz w:val="22"/>
        </w:rPr>
        <w:t>贡献</w:t>
      </w:r>
    </w:p>
    <w:p>
      <w:pPr>
        <w:numPr>
          <w:numId w:val="197"/>
        </w:numPr>
        <w:spacing w:before="120" w:after="120" w:line="288" w:lineRule="auto"/>
        <w:ind w:left="453"/>
        <w:jc w:val="left"/>
      </w:pPr>
      <w:r>
        <w:rPr>
          <w:rFonts w:eastAsia="等线" w:ascii="Arial" w:cs="Arial" w:hAnsi="Arial"/>
          <w:b w:val="true"/>
          <w:sz w:val="22"/>
        </w:rPr>
        <w:t>提出PAHF框架</w:t>
      </w:r>
      <w:r>
        <w:rPr>
          <w:rFonts w:eastAsia="等线" w:ascii="Arial" w:cs="Arial" w:hAnsi="Arial"/>
          <w:sz w:val="22"/>
        </w:rPr>
        <w:t>：引入了“基于人类反馈的个性化智能体”（PAHF），这是一种持续个性化框架，智能体通过显式的每用户记忆（per-user memory）并在在线交互中进行学习。</w:t>
      </w:r>
    </w:p>
    <w:p>
      <w:pPr>
        <w:numPr>
          <w:numId w:val="198"/>
        </w:numPr>
        <w:spacing w:before="120" w:after="120" w:line="288" w:lineRule="auto"/>
        <w:ind w:left="453"/>
        <w:jc w:val="left"/>
      </w:pPr>
      <w:r>
        <w:rPr>
          <w:rFonts w:eastAsia="等线" w:ascii="Arial" w:cs="Arial" w:hAnsi="Arial"/>
          <w:b w:val="true"/>
          <w:sz w:val="22"/>
        </w:rPr>
        <w:t>构建评估基准与协议</w:t>
      </w:r>
      <w:r>
        <w:rPr>
          <w:rFonts w:eastAsia="等线" w:ascii="Arial" w:cs="Arial" w:hAnsi="Arial"/>
          <w:sz w:val="22"/>
        </w:rPr>
        <w:t>：开发了一套用于持续个性化的评估套件，包含具身操作（embodied manipulation）和在线购物（online shopping）两个新的大规模基准测试，以及一个包含四个阶段的评估协议。</w:t>
      </w:r>
    </w:p>
    <w:p>
      <w:pPr>
        <w:numPr>
          <w:numId w:val="199"/>
        </w:numPr>
        <w:spacing w:before="120" w:after="120" w:line="288" w:lineRule="auto"/>
        <w:ind w:left="453"/>
        <w:jc w:val="left"/>
      </w:pPr>
      <w:r>
        <w:rPr>
          <w:rFonts w:eastAsia="等线" w:ascii="Arial" w:cs="Arial" w:hAnsi="Arial"/>
          <w:b w:val="true"/>
          <w:sz w:val="22"/>
        </w:rPr>
        <w:t>理论与实证分析</w:t>
      </w:r>
      <w:r>
        <w:rPr>
          <w:rFonts w:eastAsia="等线" w:ascii="Arial" w:cs="Arial" w:hAnsi="Arial"/>
          <w:sz w:val="22"/>
        </w:rPr>
        <w:t>：通过理论和实验证明，结合显式记忆和双重反馈通道（行动前预问与行动后纠正）能显著降低个性化误差，并在处理偏好漂移时表现优于无记忆或单一反馈通道的基线模型。</w:t>
      </w:r>
    </w:p>
    <w:p>
      <w:pPr>
        <w:numPr>
          <w:numId w:val="200"/>
        </w:numPr>
        <w:spacing w:before="120" w:after="120" w:line="288" w:lineRule="auto"/>
        <w:ind w:left="0"/>
        <w:jc w:val="left"/>
      </w:pPr>
      <w:r>
        <w:rPr>
          <w:rFonts w:eastAsia="等线" w:ascii="Arial" w:cs="Arial" w:hAnsi="Arial"/>
          <w:b w:val="true"/>
          <w:sz w:val="22"/>
        </w:rPr>
        <w:t>方法</w:t>
      </w:r>
    </w:p>
    <w:p>
      <w:pPr>
        <w:spacing w:before="120" w:after="120" w:line="288" w:lineRule="auto"/>
        <w:ind w:left="0"/>
        <w:jc w:val="left"/>
      </w:pPr>
      <w:r>
        <w:drawing>
          <wp:inline distT="0" distR="0" distB="0" distL="0">
            <wp:extent cx="5257800" cy="3362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362325"/>
                    </a:xfrm>
                    <a:prstGeom prst="rect">
                      <a:avLst/>
                    </a:prstGeom>
                  </pic:spPr>
                </pic:pic>
              </a:graphicData>
            </a:graphic>
          </wp:inline>
        </w:drawing>
      </w:r>
    </w:p>
    <w:p>
      <w:pPr>
        <w:numPr>
          <w:numId w:val="201"/>
        </w:numPr>
        <w:spacing w:before="120" w:after="120" w:line="288" w:lineRule="auto"/>
        <w:ind w:left="0"/>
        <w:jc w:val="left"/>
      </w:pPr>
      <w:r>
        <w:rPr>
          <w:rFonts w:eastAsia="等线" w:ascii="Arial" w:cs="Arial" w:hAnsi="Arial"/>
          <w:b w:val="true"/>
          <w:sz w:val="22"/>
        </w:rPr>
        <w:t>实验</w:t>
      </w:r>
    </w:p>
    <w:p>
      <w:pPr>
        <w:numPr>
          <w:numId w:val="202"/>
        </w:numPr>
        <w:spacing w:before="120" w:after="120" w:line="288" w:lineRule="auto"/>
        <w:ind w:left="453"/>
        <w:jc w:val="left"/>
      </w:pPr>
      <w:r>
        <w:rPr>
          <w:rFonts w:eastAsia="等线" w:ascii="Arial" w:cs="Arial" w:hAnsi="Arial"/>
          <w:b w:val="true"/>
          <w:sz w:val="22"/>
        </w:rPr>
        <w:t>具身操作域设计</w:t>
      </w:r>
      <w:r>
        <w:rPr>
          <w:rFonts w:eastAsia="等线" w:ascii="Arial" w:cs="Arial" w:hAnsi="Arial"/>
          <w:sz w:val="22"/>
        </w:rPr>
        <w:t>：包含 40 个由多维条件逻辑驱动的用户画像（例如用户“疲劳”时偏好会改变），并在“演变”数据集中通过系统性的逻辑反转（Logical Inversion）来模拟偏好漂移。</w:t>
      </w:r>
    </w:p>
    <w:p>
      <w:pPr>
        <w:numPr>
          <w:numId w:val="203"/>
        </w:numPr>
        <w:spacing w:before="120" w:after="120" w:line="288" w:lineRule="auto"/>
        <w:ind w:left="453"/>
        <w:jc w:val="left"/>
      </w:pPr>
      <w:r>
        <w:rPr>
          <w:rFonts w:eastAsia="等线" w:ascii="Arial" w:cs="Arial" w:hAnsi="Arial"/>
          <w:b w:val="true"/>
          <w:sz w:val="22"/>
        </w:rPr>
        <w:t>在线购物域设计</w:t>
      </w:r>
      <w:r>
        <w:rPr>
          <w:rFonts w:eastAsia="等线" w:ascii="Arial" w:cs="Arial" w:hAnsi="Arial"/>
          <w:sz w:val="22"/>
        </w:rPr>
        <w:t>：围绕具有离散属性特征的 10 个产品类别构建，包含对抗性的干扰选项，并通过对特征属性层次进行随机重采样（Stochastic Resampling）来模拟偏好的随机演变。</w:t>
      </w:r>
    </w:p>
    <w:p>
      <w:pPr>
        <w:numPr>
          <w:numId w:val="204"/>
        </w:numPr>
        <w:spacing w:before="120" w:after="120" w:line="288" w:lineRule="auto"/>
        <w:ind w:left="453"/>
        <w:jc w:val="left"/>
      </w:pPr>
      <w:r>
        <w:rPr>
          <w:rFonts w:eastAsia="等线" w:ascii="Arial" w:cs="Arial" w:hAnsi="Arial"/>
          <w:b w:val="true"/>
          <w:sz w:val="22"/>
        </w:rPr>
        <w:t>阶段 1：初始学习 (Training)</w:t>
      </w:r>
      <w:r>
        <w:rPr>
          <w:rFonts w:eastAsia="等线" w:ascii="Arial" w:cs="Arial" w:hAnsi="Arial"/>
          <w:sz w:val="22"/>
        </w:rPr>
        <w:t>：智能体从空记忆开始，面对模糊的任务场景，利用交互反馈从零学习用户的初始偏好。</w:t>
      </w:r>
    </w:p>
    <w:p>
      <w:pPr>
        <w:numPr>
          <w:numId w:val="205"/>
        </w:numPr>
        <w:spacing w:before="120" w:after="120" w:line="288" w:lineRule="auto"/>
        <w:ind w:left="453"/>
        <w:jc w:val="left"/>
      </w:pPr>
      <w:r>
        <w:rPr>
          <w:rFonts w:eastAsia="等线" w:ascii="Arial" w:cs="Arial" w:hAnsi="Arial"/>
          <w:b w:val="true"/>
          <w:sz w:val="22"/>
        </w:rPr>
        <w:t>阶段 2：初始个性化测试 (Testing)</w:t>
      </w:r>
      <w:r>
        <w:rPr>
          <w:rFonts w:eastAsia="等线" w:ascii="Arial" w:cs="Arial" w:hAnsi="Arial"/>
          <w:sz w:val="22"/>
        </w:rPr>
        <w:t>：在无反馈的情况下，测试智能体在全新场景中利用阶段 1 记忆进行准确决策的能力。</w:t>
      </w:r>
    </w:p>
    <w:p>
      <w:pPr>
        <w:numPr>
          <w:numId w:val="206"/>
        </w:numPr>
        <w:spacing w:before="120" w:after="120" w:line="288" w:lineRule="auto"/>
        <w:ind w:left="453"/>
        <w:jc w:val="left"/>
      </w:pPr>
      <w:r>
        <w:rPr>
          <w:rFonts w:eastAsia="等线" w:ascii="Arial" w:cs="Arial" w:hAnsi="Arial"/>
          <w:b w:val="true"/>
          <w:sz w:val="22"/>
        </w:rPr>
        <w:t>阶段 3：漂移适应 (Training)</w:t>
      </w:r>
      <w:r>
        <w:rPr>
          <w:rFonts w:eastAsia="等线" w:ascii="Arial" w:cs="Arial" w:hAnsi="Arial"/>
          <w:sz w:val="22"/>
        </w:rPr>
        <w:t>：重新引入阶段 1 场景但替换为演变后的用户画像，导致智能体的旧记忆产生自信的错误，借此测试其利用行动后反馈覆盖过时记忆的能力。</w:t>
      </w:r>
    </w:p>
    <w:p>
      <w:pPr>
        <w:numPr>
          <w:numId w:val="207"/>
        </w:numPr>
        <w:spacing w:before="120" w:after="120" w:line="288" w:lineRule="auto"/>
        <w:ind w:left="453"/>
        <w:jc w:val="left"/>
      </w:pPr>
      <w:r>
        <w:rPr>
          <w:rFonts w:eastAsia="等线" w:ascii="Arial" w:cs="Arial" w:hAnsi="Arial"/>
          <w:b w:val="true"/>
          <w:sz w:val="22"/>
        </w:rPr>
        <w:t>阶段 4：适应后个性化测试 (Testing)</w:t>
      </w:r>
      <w:r>
        <w:rPr>
          <w:rFonts w:eastAsia="等线" w:ascii="Arial" w:cs="Arial" w:hAnsi="Arial"/>
          <w:sz w:val="22"/>
        </w:rPr>
        <w:t>：在无反馈的新场景中，验证智能体是否成功修正了记忆并摆脱了最初的偏好束缚。</w:t>
      </w:r>
    </w:p>
    <w:p>
      <w:pPr>
        <w:numPr>
          <w:numId w:val="208"/>
        </w:numPr>
        <w:spacing w:before="120" w:after="120" w:line="288" w:lineRule="auto"/>
        <w:ind w:left="453"/>
        <w:jc w:val="left"/>
      </w:pPr>
      <w:r>
        <w:rPr>
          <w:rFonts w:eastAsia="等线" w:ascii="Arial" w:cs="Arial" w:hAnsi="Arial"/>
          <w:b w:val="true"/>
          <w:sz w:val="22"/>
        </w:rPr>
        <w:t>评估指标与基线</w:t>
      </w:r>
      <w:r>
        <w:rPr>
          <w:rFonts w:eastAsia="等线" w:ascii="Arial" w:cs="Arial" w:hAnsi="Arial"/>
          <w:sz w:val="22"/>
        </w:rPr>
        <w:t>：跟踪成功率 (SR)、反馈频率 (FF) 和平均累积个性化误差 (ACPE)，并将 PAHF 与无记忆 (No Memory)、仅行动前 (Pre-action Only) 和仅行动后 (Post-action Only) 三个基线模型进行严格对比。</w:t>
      </w:r>
    </w:p>
    <w:p>
      <w:pPr>
        <w:spacing w:before="120" w:after="120" w:line="288" w:lineRule="auto"/>
        <w:ind w:left="0"/>
        <w:jc w:val="left"/>
      </w:pPr>
    </w:p>
    <w:p>
      <w:pPr>
        <w:numPr>
          <w:numId w:val="209"/>
        </w:numPr>
        <w:spacing w:before="120" w:after="120" w:line="288" w:lineRule="auto"/>
        <w:ind w:left="0"/>
        <w:jc w:val="left"/>
      </w:pPr>
      <w:r>
        <w:rPr>
          <w:rFonts w:eastAsia="等线" w:ascii="Arial" w:cs="Arial" w:hAnsi="Arial"/>
          <w:b w:val="true"/>
          <w:sz w:val="22"/>
        </w:rPr>
        <w:t>PRIME: Training Free Proactive Reasoning via Iterative Memory Evolution for User-Centric Agent</w:t>
      </w:r>
    </w:p>
    <w:p>
      <w:pPr>
        <w:spacing w:before="120" w:after="120" w:line="288" w:lineRule="auto"/>
        <w:ind w:left="0"/>
        <w:jc w:val="left"/>
      </w:pPr>
      <w:r>
        <w:rPr>
          <w:rFonts w:eastAsia="等线" w:ascii="Arial" w:cs="Arial" w:hAnsi="Arial"/>
          <w:sz w:val="22"/>
        </w:rPr>
        <w:t>https://arxiv.org/abs/2604.07645</w:t>
      </w:r>
    </w:p>
    <w:p>
      <w:pPr>
        <w:numPr>
          <w:numId w:val="210"/>
        </w:numPr>
        <w:spacing w:before="120" w:after="120" w:line="288" w:lineRule="auto"/>
        <w:ind w:left="0"/>
        <w:jc w:val="left"/>
      </w:pPr>
      <w:r>
        <w:rPr>
          <w:rFonts w:eastAsia="等线" w:ascii="Arial" w:cs="Arial" w:hAnsi="Arial"/>
          <w:b w:val="true"/>
          <w:sz w:val="22"/>
        </w:rPr>
        <w:t>动机</w:t>
      </w:r>
    </w:p>
    <w:p>
      <w:pPr>
        <w:numPr>
          <w:numId w:val="211"/>
        </w:numPr>
        <w:spacing w:before="120" w:after="120" w:line="288" w:lineRule="auto"/>
        <w:ind w:left="453"/>
        <w:jc w:val="left"/>
      </w:pPr>
      <w:r>
        <w:rPr>
          <w:rFonts w:eastAsia="等线" w:ascii="Arial" w:cs="Arial" w:hAnsi="Arial"/>
          <w:sz w:val="22"/>
        </w:rPr>
        <w:t>大型语言模型 (LLMs) 正越来越多地被部署为自主智能体，在复杂的多轮对话中与人类用户进行互动协作。在多轮交互中，智能体不仅需要具备调用工具的技术能力，还需要具备理解用户不断变化的意图的沟通能力。</w:t>
      </w:r>
    </w:p>
    <w:p>
      <w:pPr>
        <w:numPr>
          <w:numId w:val="212"/>
        </w:numPr>
        <w:spacing w:before="120" w:after="120" w:line="288" w:lineRule="auto"/>
        <w:ind w:left="453"/>
        <w:jc w:val="left"/>
      </w:pPr>
      <w:r>
        <w:rPr>
          <w:rFonts w:eastAsia="等线" w:ascii="Arial" w:cs="Arial" w:hAnsi="Arial"/>
          <w:sz w:val="22"/>
        </w:rPr>
        <w:t>传统的监督微调 (SFT) 虽然能提供基线行为，但往往会导致策略僵化，无法适应现实世界对话的不可预测性。</w:t>
      </w:r>
    </w:p>
    <w:p>
      <w:pPr>
        <w:numPr>
          <w:numId w:val="213"/>
        </w:numPr>
        <w:spacing w:before="120" w:after="120" w:line="288" w:lineRule="auto"/>
        <w:ind w:left="453"/>
        <w:jc w:val="left"/>
      </w:pPr>
      <w:r>
        <w:rPr>
          <w:rFonts w:eastAsia="等线" w:ascii="Arial" w:cs="Arial" w:hAnsi="Arial"/>
          <w:sz w:val="22"/>
        </w:rPr>
        <w:t>虽然强化学习 (RL)（例如 GRPO 算法）为解决这个问题提供了途径，但基于梯度的 RL 训练成本极其高昂（通常需要多 GPU 集群运行数天），其学到的参数改进难以解释，且面对新场景时需要重新经历完整的训练周期。</w:t>
      </w:r>
    </w:p>
    <w:p>
      <w:pPr>
        <w:numPr>
          <w:numId w:val="214"/>
        </w:numPr>
        <w:spacing w:before="120" w:after="120" w:line="288" w:lineRule="auto"/>
        <w:ind w:left="453"/>
        <w:jc w:val="left"/>
      </w:pPr>
      <w:r>
        <w:rPr>
          <w:rFonts w:eastAsia="等线" w:ascii="Arial" w:cs="Arial" w:hAnsi="Arial"/>
          <w:sz w:val="22"/>
        </w:rPr>
        <w:t>基于此，研究人员希望能找到一种无梯度 (gradient-free) 的替代方案，在提供具有竞争力的性能的同时，实现更低的计算成本、更高的可解释性以及跨模型的知识迁移能力。</w:t>
      </w:r>
    </w:p>
    <w:p>
      <w:pPr>
        <w:numPr>
          <w:numId w:val="215"/>
        </w:numPr>
        <w:spacing w:before="120" w:after="120" w:line="288" w:lineRule="auto"/>
        <w:ind w:left="0"/>
        <w:jc w:val="left"/>
      </w:pPr>
      <w:r>
        <w:rPr>
          <w:rFonts w:eastAsia="等线" w:ascii="Arial" w:cs="Arial" w:hAnsi="Arial"/>
          <w:b w:val="true"/>
          <w:sz w:val="22"/>
        </w:rPr>
        <w:t>贡献</w:t>
      </w:r>
    </w:p>
    <w:p>
      <w:pPr>
        <w:numPr>
          <w:numId w:val="216"/>
        </w:numPr>
        <w:spacing w:before="120" w:after="120" w:line="288" w:lineRule="auto"/>
        <w:ind w:left="453"/>
        <w:jc w:val="left"/>
      </w:pPr>
      <w:r>
        <w:rPr>
          <w:rFonts w:eastAsia="等线" w:ascii="Arial" w:cs="Arial" w:hAnsi="Arial"/>
          <w:b w:val="true"/>
          <w:sz w:val="22"/>
        </w:rPr>
        <w:t>提出 PRIME 框架</w:t>
      </w:r>
      <w:r>
        <w:rPr>
          <w:rFonts w:eastAsia="等线" w:ascii="Arial" w:cs="Arial" w:hAnsi="Arial"/>
          <w:sz w:val="22"/>
        </w:rPr>
        <w:t>：引入了一种无梯度学习框架，通过显式的记忆经验积累而非模型参数优化来持续改进以用户为中心的智能体，消除了对多 GPU 训练的需求。</w:t>
      </w:r>
    </w:p>
    <w:p>
      <w:pPr>
        <w:numPr>
          <w:numId w:val="217"/>
        </w:numPr>
        <w:spacing w:before="120" w:after="120" w:line="288" w:lineRule="auto"/>
        <w:ind w:left="453"/>
        <w:jc w:val="left"/>
      </w:pPr>
      <w:r>
        <w:rPr>
          <w:rFonts w:eastAsia="等线" w:ascii="Arial" w:cs="Arial" w:hAnsi="Arial"/>
          <w:b w:val="true"/>
          <w:sz w:val="22"/>
        </w:rPr>
        <w:t>设计记忆提炼流水线</w:t>
      </w:r>
      <w:r>
        <w:rPr>
          <w:rFonts w:eastAsia="等线" w:ascii="Arial" w:cs="Arial" w:hAnsi="Arial"/>
          <w:sz w:val="22"/>
        </w:rPr>
        <w:t>：提出了一种利用多轮信用分配 (credit assignment) 的机制来识别交互轨迹中的关键决策点，从而将原始的交互经验转化为结构化、可检索的知识。</w:t>
      </w:r>
    </w:p>
    <w:p>
      <w:pPr>
        <w:numPr>
          <w:numId w:val="218"/>
        </w:numPr>
        <w:spacing w:before="120" w:after="120" w:line="288" w:lineRule="auto"/>
        <w:ind w:left="453"/>
        <w:jc w:val="left"/>
      </w:pPr>
      <w:r>
        <w:rPr>
          <w:rFonts w:eastAsia="等线" w:ascii="Arial" w:cs="Arial" w:hAnsi="Arial"/>
          <w:b w:val="true"/>
          <w:sz w:val="22"/>
        </w:rPr>
        <w:t>引入记忆进化机制</w:t>
      </w:r>
      <w:r>
        <w:rPr>
          <w:rFonts w:eastAsia="等线" w:ascii="Arial" w:cs="Arial" w:hAnsi="Arial"/>
          <w:sz w:val="22"/>
        </w:rPr>
        <w:t>：设计了包含变异 (mutation)、泛化 (generalization)、交叉 (crossover) 和修剪 (pruning) 操作的机制，通过元级别的优化不断完善记忆库。</w:t>
      </w:r>
    </w:p>
    <w:p>
      <w:pPr>
        <w:numPr>
          <w:numId w:val="219"/>
        </w:numPr>
        <w:spacing w:before="120" w:after="120" w:line="288" w:lineRule="auto"/>
        <w:ind w:left="453"/>
        <w:jc w:val="left"/>
      </w:pPr>
      <w:r>
        <w:rPr>
          <w:rFonts w:eastAsia="等线" w:ascii="Arial" w:cs="Arial" w:hAnsi="Arial"/>
          <w:b w:val="true"/>
          <w:sz w:val="22"/>
        </w:rPr>
        <w:t>证明高效性与可迁移性</w:t>
      </w:r>
      <w:r>
        <w:rPr>
          <w:rFonts w:eastAsia="等线" w:ascii="Arial" w:cs="Arial" w:hAnsi="Arial"/>
          <w:sz w:val="22"/>
        </w:rPr>
        <w:t>：在 8 个基准测试中证明了 PRIME 能达到与 RL 训练方法相媲美的性能，同时大幅减少了 GPU 计算时间，并且构建的记忆库可以有效地跨模型架构进行迁移。</w:t>
      </w:r>
    </w:p>
    <w:p>
      <w:pPr>
        <w:numPr>
          <w:numId w:val="220"/>
        </w:numPr>
        <w:spacing w:before="120" w:after="120" w:line="288" w:lineRule="auto"/>
        <w:ind w:left="0"/>
        <w:jc w:val="left"/>
      </w:pPr>
      <w:r>
        <w:rPr>
          <w:rFonts w:eastAsia="等线" w:ascii="Arial" w:cs="Arial" w:hAnsi="Arial"/>
          <w:b w:val="true"/>
          <w:sz w:val="22"/>
        </w:rPr>
        <w:t>方法</w:t>
      </w:r>
    </w:p>
    <w:p>
      <w:pPr>
        <w:spacing w:before="120" w:after="120" w:line="288" w:lineRule="auto"/>
        <w:ind w:left="0"/>
        <w:jc w:val="left"/>
      </w:pPr>
      <w:r>
        <w:rPr>
          <w:rFonts w:eastAsia="等线" w:ascii="Arial" w:cs="Arial" w:hAnsi="Arial"/>
          <w:sz w:val="22"/>
        </w:rPr>
        <w:t xml:space="preserve">该研究的核心在于将智能体的能力提升视为全局对记忆库 </w:t>
      </w:r>
      <w:r>
        <w:rPr>
          <w:rFonts w:eastAsia="等线" w:ascii="Arial" w:cs="Arial" w:hAnsi="Arial"/>
          <w:sz w:val="22"/>
        </w:rPr>
      </w:r>
      <m:oMathPara>
        <m:oMathParaPr>
          <m:jc m:val="left"/>
        </m:oMathParaPr>
        <m:oMath xmlns:mml="http://www.w3.org/1998/Math/MathML">
          <m:r>
            <m:rPr>
              <m:scr m:val="script"/>
            </m:rPr>
            <w:rPr>
              <w:rFonts w:ascii="Cambria Math" w:hAnsi="Cambria Math"/>
            </w:rPr>
            <m:t>M</m:t>
          </m:r>
        </m:oMath>
      </m:oMathPara>
      <w:r>
        <w:rPr>
          <w:rFonts w:eastAsia="等线" w:ascii="Arial" w:cs="Arial" w:hAnsi="Arial"/>
          <w:sz w:val="22"/>
        </w:rPr>
        <w:t xml:space="preserve"> 的优化问题，而不是对模型策略参数 </w:t>
      </w:r>
      <w:r>
        <w:rPr>
          <w:rFonts w:eastAsia="等线" w:ascii="Arial" w:cs="Arial" w:hAnsi="Arial"/>
          <w:sz w:val="22"/>
        </w:rPr>
      </w:r>
      <m:oMathPara>
        <m:oMathParaPr>
          <m:jc m:val="left"/>
        </m:oMathParaPr>
        <m:oMath xmlns:mml="http://www.w3.org/1998/Math/MathML">
          <m:r>
            <w:rPr>
              <w:rFonts w:ascii="Cambria Math" w:hAnsi="Cambria Math"/>
            </w:rPr>
            <m:t>π</m:t>
          </m:r>
        </m:oMath>
      </m:oMathPara>
      <w:r>
        <w:rPr>
          <w:rFonts w:eastAsia="等线" w:ascii="Arial" w:cs="Arial" w:hAnsi="Arial"/>
          <w:sz w:val="22"/>
        </w:rPr>
        <w:t xml:space="preserve"> 的优化。其方法包含以下几个关键模块：</w:t>
      </w:r>
    </w:p>
    <w:p>
      <w:pPr>
        <w:numPr>
          <w:numId w:val="221"/>
        </w:numPr>
        <w:spacing w:before="120" w:after="120" w:line="288" w:lineRule="auto"/>
        <w:ind w:left="453"/>
        <w:jc w:val="left"/>
      </w:pPr>
      <w:r>
        <w:rPr>
          <w:rFonts w:eastAsia="等线" w:ascii="Arial" w:cs="Arial" w:hAnsi="Arial"/>
          <w:b w:val="true"/>
          <w:sz w:val="22"/>
        </w:rPr>
        <w:t>结构化知识表示</w:t>
      </w:r>
      <w:r>
        <w:rPr>
          <w:rFonts w:eastAsia="等线" w:ascii="Arial" w:cs="Arial" w:hAnsi="Arial"/>
          <w:sz w:val="22"/>
        </w:rPr>
        <w:t>：每条记忆被结构化表示为 $m=(m_{core},m_{stage},m_{cond},m_{zone})$。记忆按最终效果被分类到三个语义区域：黄金区（成功的策略）、警告区（要避免的失败模式）和偏好区（用户行为模式）。</w:t>
      </w:r>
    </w:p>
    <w:p>
      <w:pPr>
        <w:numPr>
          <w:numId w:val="222"/>
        </w:numPr>
        <w:spacing w:before="120" w:after="120" w:line="288" w:lineRule="auto"/>
        <w:ind w:left="453"/>
        <w:jc w:val="left"/>
      </w:pPr>
      <w:r>
        <w:rPr>
          <w:rFonts w:eastAsia="等线" w:ascii="Arial" w:cs="Arial" w:hAnsi="Arial"/>
          <w:b w:val="true"/>
          <w:sz w:val="22"/>
        </w:rPr>
        <w:t>第一阶段：探索 (Exploration)</w:t>
      </w:r>
      <w:r>
        <w:rPr>
          <w:rFonts w:eastAsia="等线" w:ascii="Arial" w:cs="Arial" w:hAnsi="Arial"/>
          <w:sz w:val="22"/>
        </w:rPr>
        <w:t>：智能体在环境中与用户进行多轮对话，收集包含成功与失败交互模式的原始轨迹数据。</w:t>
      </w:r>
    </w:p>
    <w:p>
      <w:pPr>
        <w:numPr>
          <w:numId w:val="223"/>
        </w:numPr>
        <w:spacing w:before="120" w:after="120" w:line="288" w:lineRule="auto"/>
        <w:ind w:left="453"/>
        <w:jc w:val="left"/>
      </w:pPr>
      <w:r>
        <w:rPr>
          <w:rFonts w:eastAsia="等线" w:ascii="Arial" w:cs="Arial" w:hAnsi="Arial"/>
          <w:b w:val="true"/>
          <w:sz w:val="22"/>
        </w:rPr>
        <w:t>第二阶段：提炼 (Distillation)</w:t>
      </w:r>
      <w:r>
        <w:rPr>
          <w:rFonts w:eastAsia="等线" w:ascii="Arial" w:cs="Arial" w:hAnsi="Arial"/>
          <w:sz w:val="22"/>
        </w:rPr>
        <w:t>：利用多轮信用分配策略（如 R2G 或等权重分配）来识别对最终结果贡献最大的关键对话轮次。随后利用大语言模型从这些关键轮次中提取出语义知识并结构化。</w:t>
      </w:r>
    </w:p>
    <w:p>
      <w:pPr>
        <w:numPr>
          <w:numId w:val="224"/>
        </w:numPr>
        <w:spacing w:before="120" w:after="120" w:line="288" w:lineRule="auto"/>
        <w:ind w:left="453"/>
        <w:jc w:val="left"/>
      </w:pPr>
      <w:r>
        <w:rPr>
          <w:rFonts w:eastAsia="等线" w:ascii="Arial" w:cs="Arial" w:hAnsi="Arial"/>
          <w:b w:val="true"/>
          <w:sz w:val="22"/>
        </w:rPr>
        <w:t>第三阶段：进化 (Evolution)</w:t>
      </w:r>
      <w:r>
        <w:rPr>
          <w:rFonts w:eastAsia="等线" w:ascii="Arial" w:cs="Arial" w:hAnsi="Arial"/>
          <w:sz w:val="22"/>
        </w:rPr>
        <w:t>：通过四种操作符对现有的记忆库进行迭代优化。变异操作根据反馈提高经验的准确性；泛化操作剥离特定环境的细节以提升通用性；交叉操作结合多条经验的互补见解；修剪操作则负责移除过时或表现不佳的经验。</w:t>
      </w:r>
    </w:p>
    <w:p>
      <w:pPr>
        <w:numPr>
          <w:numId w:val="225"/>
        </w:numPr>
        <w:spacing w:before="120" w:after="120" w:line="288" w:lineRule="auto"/>
        <w:ind w:left="453"/>
        <w:jc w:val="left"/>
      </w:pPr>
      <w:r>
        <w:rPr>
          <w:rFonts w:eastAsia="等线" w:ascii="Arial" w:cs="Arial" w:hAnsi="Arial"/>
          <w:b w:val="true"/>
          <w:sz w:val="22"/>
        </w:rPr>
        <w:t>变异：</w:t>
      </w:r>
      <w:r>
        <w:rPr>
          <w:rFonts w:eastAsia="等线" w:ascii="Arial" w:cs="Arial" w:hAnsi="Arial"/>
          <w:sz w:val="22"/>
        </w:rPr>
        <w:t>当某条经验被检索调用，但却导致了次优的结果时触发。该操作的触发概率为 0.10。基于实际的经验反馈，在保留核心语义意图的前提下对经验文本进行扰动和修改（例如重新措辞“教训 (lesson)”部分，或者调整该经验的适用条件），从而提高经验的清晰度和针对性。</w:t>
      </w:r>
    </w:p>
    <w:p>
      <w:pPr>
        <w:numPr>
          <w:numId w:val="226"/>
        </w:numPr>
        <w:spacing w:before="120" w:after="120" w:line="288" w:lineRule="auto"/>
        <w:ind w:left="453"/>
        <w:jc w:val="left"/>
      </w:pPr>
      <w:r>
        <w:rPr>
          <w:rFonts w:eastAsia="等线" w:ascii="Arial" w:cs="Arial" w:hAnsi="Arial"/>
          <w:b w:val="true"/>
          <w:sz w:val="22"/>
        </w:rPr>
        <w:t>泛化：</w:t>
      </w:r>
      <w:r>
        <w:rPr>
          <w:rFonts w:eastAsia="等线" w:ascii="Arial" w:cs="Arial" w:hAnsi="Arial"/>
          <w:sz w:val="22"/>
        </w:rPr>
        <w:t>当一条经验在多个不同的环境（environments）中都获得了成功时触发。触发概率为 0.05（通常要求成功率达到 0.7 以上）。从表现优异的经验中抽象并剥离出特定于某个环境的细节（例如，将具体的“TurtleGym 环境”抽象表述为更广泛的“横向思维谜题”），从而使得该经验能够跨环境迁移使用。</w:t>
      </w:r>
    </w:p>
    <w:p>
      <w:pPr>
        <w:numPr>
          <w:numId w:val="227"/>
        </w:numPr>
        <w:spacing w:before="120" w:after="120" w:line="288" w:lineRule="auto"/>
        <w:ind w:left="453"/>
        <w:jc w:val="left"/>
      </w:pPr>
      <w:r>
        <w:rPr>
          <w:rFonts w:eastAsia="等线" w:ascii="Arial" w:cs="Arial" w:hAnsi="Arial"/>
          <w:b w:val="true"/>
          <w:sz w:val="22"/>
        </w:rPr>
        <w:t>交叉：</w:t>
      </w:r>
      <w:r>
        <w:rPr>
          <w:rFonts w:eastAsia="等线" w:ascii="Arial" w:cs="Arial" w:hAnsi="Arial"/>
          <w:sz w:val="22"/>
        </w:rPr>
        <w:t>当两条经验涉及相关联的方面，且在情境（situation）上有重叠但提供了不同的策略见解时触发。触发概率较低，为 0.02。将来自多条经验的互补见解结合在一起，合成一条内容更丰富、指导性更强的全新经验。</w:t>
      </w:r>
    </w:p>
    <w:p>
      <w:pPr>
        <w:numPr>
          <w:numId w:val="228"/>
        </w:numPr>
        <w:spacing w:before="120" w:after="120" w:line="288" w:lineRule="auto"/>
        <w:ind w:left="453"/>
        <w:jc w:val="left"/>
      </w:pPr>
      <w:r>
        <w:rPr>
          <w:rFonts w:eastAsia="等线" w:ascii="Arial" w:cs="Arial" w:hAnsi="Arial"/>
          <w:b w:val="true"/>
          <w:sz w:val="22"/>
        </w:rPr>
        <w:t>修剪：</w:t>
      </w:r>
      <w:r>
        <w:rPr>
          <w:rFonts w:eastAsia="等线" w:ascii="Arial" w:cs="Arial" w:hAnsi="Arial"/>
          <w:sz w:val="22"/>
        </w:rPr>
        <w:t>并非基于概率，而是按照计划，在周期性的记忆库维护循环中触发（在实验设置中是每 2 个迭代周期执行一次）。通过移除记忆库中过时的或表现不佳的条目，来保持整个经验库的质量和专注度。</w:t>
      </w:r>
    </w:p>
    <w:p>
      <w:pPr>
        <w:numPr>
          <w:numId w:val="229"/>
        </w:numPr>
        <w:spacing w:before="120" w:after="120" w:line="288" w:lineRule="auto"/>
        <w:ind w:left="453"/>
        <w:jc w:val="left"/>
      </w:pPr>
      <w:r>
        <w:rPr>
          <w:rFonts w:eastAsia="等线" w:ascii="Arial" w:cs="Arial" w:hAnsi="Arial"/>
          <w:b w:val="true"/>
          <w:sz w:val="22"/>
        </w:rPr>
        <w:t>推理应用 (Inference)</w:t>
      </w:r>
      <w:r>
        <w:rPr>
          <w:rFonts w:eastAsia="等线" w:ascii="Arial" w:cs="Arial" w:hAnsi="Arial"/>
          <w:sz w:val="22"/>
        </w:rPr>
        <w:t>：在实际部署中，PRIME 将候选的经验格式化为可调用的工具，并根据当前的对话状态和阶段，检索并选择最相关的经验来增强提示词，从而指导智能体的下一步行动。</w:t>
      </w:r>
    </w:p>
    <w:p>
      <w:pPr>
        <w:numPr>
          <w:numId w:val="230"/>
        </w:numPr>
        <w:spacing w:before="120" w:after="120" w:line="288" w:lineRule="auto"/>
        <w:ind w:left="0"/>
        <w:jc w:val="left"/>
      </w:pPr>
      <w:r>
        <w:rPr>
          <w:rFonts w:eastAsia="等线" w:ascii="Arial" w:cs="Arial" w:hAnsi="Arial"/>
          <w:b w:val="true"/>
          <w:sz w:val="22"/>
        </w:rPr>
        <w:t>实验</w:t>
      </w:r>
    </w:p>
    <w:p>
      <w:pPr>
        <w:numPr>
          <w:numId w:val="231"/>
        </w:numPr>
        <w:spacing w:before="120" w:after="120" w:line="288" w:lineRule="auto"/>
        <w:ind w:left="453"/>
        <w:jc w:val="left"/>
      </w:pPr>
      <w:r>
        <w:rPr>
          <w:rFonts w:eastAsia="等线" w:ascii="Arial" w:cs="Arial" w:hAnsi="Arial"/>
          <w:b w:val="true"/>
          <w:sz w:val="22"/>
        </w:rPr>
        <w:t>评估基准</w:t>
      </w:r>
      <w:r>
        <w:rPr>
          <w:rFonts w:eastAsia="等线" w:ascii="Arial" w:cs="Arial" w:hAnsi="Arial"/>
          <w:sz w:val="22"/>
        </w:rPr>
        <w:t>：使用了 8 个标准化动作接口的、以用户为中心的多轮交互环境（例如侧重横向思维的 TurtleGym，侧重逻辑推理的 TelepathyGym，以及侧重偏好引导的 TravelGym 等）。</w:t>
      </w:r>
    </w:p>
    <w:p>
      <w:pPr>
        <w:numPr>
          <w:numId w:val="232"/>
        </w:numPr>
        <w:spacing w:before="120" w:after="120" w:line="288" w:lineRule="auto"/>
        <w:ind w:left="453"/>
        <w:jc w:val="left"/>
      </w:pPr>
      <w:r>
        <w:rPr>
          <w:rFonts w:eastAsia="等线" w:ascii="Arial" w:cs="Arial" w:hAnsi="Arial"/>
          <w:b w:val="true"/>
          <w:sz w:val="22"/>
        </w:rPr>
        <w:t>对比基线 (Baselines)</w:t>
      </w:r>
      <w:r>
        <w:rPr>
          <w:rFonts w:eastAsia="等线" w:ascii="Arial" w:cs="Arial" w:hAnsi="Arial"/>
          <w:sz w:val="22"/>
        </w:rPr>
        <w:t>：实验对比了三类模型：闭源大模型（如 GPT-4o 零样本提示）、基于提示词工程的智能体（如 ReAct, Reflexion），以及利用 GRPO 算法进行强化学习微调的智能体。</w:t>
      </w:r>
    </w:p>
    <w:p>
      <w:pPr>
        <w:numPr>
          <w:numId w:val="233"/>
        </w:numPr>
        <w:spacing w:before="120" w:after="120" w:line="288" w:lineRule="auto"/>
        <w:ind w:left="453"/>
        <w:jc w:val="left"/>
      </w:pPr>
      <w:r>
        <w:rPr>
          <w:rFonts w:eastAsia="等线" w:ascii="Arial" w:cs="Arial" w:hAnsi="Arial"/>
          <w:b w:val="true"/>
          <w:sz w:val="22"/>
        </w:rPr>
        <w:t>模型设置</w:t>
      </w:r>
      <w:r>
        <w:rPr>
          <w:rFonts w:eastAsia="等线" w:ascii="Arial" w:cs="Arial" w:hAnsi="Arial"/>
          <w:sz w:val="22"/>
        </w:rPr>
        <w:t>：PRIME 框架和 RL 对比基线均使用 Qwen3-4B 和 Qwen3-8B 作为基础模型。GPT-4o 被专门用作 PRIME 提炼和进化阶段的总结与推理引擎。</w:t>
      </w:r>
    </w:p>
    <w:p>
      <w:pPr>
        <w:numPr>
          <w:numId w:val="234"/>
        </w:numPr>
        <w:spacing w:before="120" w:after="120" w:line="288" w:lineRule="auto"/>
        <w:ind w:left="453"/>
        <w:jc w:val="left"/>
      </w:pPr>
      <w:r>
        <w:rPr>
          <w:rFonts w:eastAsia="等线" w:ascii="Arial" w:cs="Arial" w:hAnsi="Arial"/>
          <w:b w:val="true"/>
          <w:sz w:val="22"/>
        </w:rPr>
        <w:t>评估维度</w:t>
      </w:r>
      <w:r>
        <w:rPr>
          <w:rFonts w:eastAsia="等线" w:ascii="Arial" w:cs="Arial" w:hAnsi="Arial"/>
          <w:sz w:val="22"/>
        </w:rPr>
        <w:t>：</w:t>
      </w:r>
    </w:p>
    <w:p>
      <w:pPr>
        <w:numPr>
          <w:numId w:val="235"/>
        </w:numPr>
        <w:spacing w:before="120" w:after="120" w:line="288" w:lineRule="auto"/>
        <w:ind w:left="907"/>
        <w:jc w:val="left"/>
      </w:pPr>
      <w:r>
        <w:rPr>
          <w:rFonts w:eastAsia="等线" w:ascii="Arial" w:cs="Arial" w:hAnsi="Arial"/>
          <w:b w:val="true"/>
          <w:sz w:val="22"/>
        </w:rPr>
        <w:t>任务成功率</w:t>
      </w:r>
      <w:r>
        <w:rPr>
          <w:rFonts w:eastAsia="等线" w:ascii="Arial" w:cs="Arial" w:hAnsi="Arial"/>
          <w:sz w:val="22"/>
        </w:rPr>
        <w:t>：在 8 个基准测试中对比任务的完成得分。</w:t>
      </w:r>
    </w:p>
    <w:p>
      <w:pPr>
        <w:numPr>
          <w:numId w:val="236"/>
        </w:numPr>
        <w:spacing w:before="120" w:after="120" w:line="288" w:lineRule="auto"/>
        <w:ind w:left="907"/>
        <w:jc w:val="left"/>
      </w:pPr>
      <w:r>
        <w:rPr>
          <w:rFonts w:eastAsia="等线" w:ascii="Arial" w:cs="Arial" w:hAnsi="Arial"/>
          <w:b w:val="true"/>
          <w:sz w:val="22"/>
        </w:rPr>
        <w:t>计算成本对比</w:t>
      </w:r>
      <w:r>
        <w:rPr>
          <w:rFonts w:eastAsia="等线" w:ascii="Arial" w:cs="Arial" w:hAnsi="Arial"/>
          <w:sz w:val="22"/>
        </w:rPr>
        <w:t>：统计并对比了 GRPO（需要梯度更新）和 PRIME（仅需前向传播）在每个环境中的 GPU 小时消耗。</w:t>
      </w:r>
    </w:p>
    <w:p>
      <w:pPr>
        <w:numPr>
          <w:numId w:val="237"/>
        </w:numPr>
        <w:spacing w:before="120" w:after="120" w:line="288" w:lineRule="auto"/>
        <w:ind w:left="907"/>
        <w:jc w:val="left"/>
      </w:pPr>
      <w:r>
        <w:rPr>
          <w:rFonts w:eastAsia="等线" w:ascii="Arial" w:cs="Arial" w:hAnsi="Arial"/>
          <w:b w:val="true"/>
          <w:sz w:val="22"/>
        </w:rPr>
        <w:t>跨架构迁移能力</w:t>
      </w:r>
      <w:r>
        <w:rPr>
          <w:rFonts w:eastAsia="等线" w:ascii="Arial" w:cs="Arial" w:hAnsi="Arial"/>
          <w:sz w:val="22"/>
        </w:rPr>
        <w:t>：通过将 Qwen3-8B 模型生成的记忆经验库直接应用于规模较小的 Qwen3-4B 模型，评估记忆库是否具备脱离特定模型参数的泛化与迁移能力。</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优化User Simulator</w:t>
      </w:r>
      <w:bookmarkEnd w:id="4"/>
    </w:p>
    <w:p>
      <w:pPr>
        <w:numPr>
          <w:numId w:val="238"/>
        </w:numPr>
        <w:spacing w:before="120" w:after="120" w:line="288" w:lineRule="auto"/>
        <w:ind w:left="0"/>
        <w:jc w:val="left"/>
      </w:pPr>
      <w:r>
        <w:rPr>
          <w:rFonts w:eastAsia="等线" w:ascii="Arial" w:cs="Arial" w:hAnsi="Arial"/>
          <w:sz w:val="22"/>
        </w:rPr>
        <w:t>Non-Collaborative User Simulators for Tool Agents</w:t>
      </w:r>
    </w:p>
    <w:p>
      <w:pPr>
        <w:numPr>
          <w:numId w:val="239"/>
        </w:numPr>
        <w:spacing w:before="120" w:after="120" w:line="288" w:lineRule="auto"/>
        <w:ind w:left="0"/>
        <w:jc w:val="left"/>
      </w:pPr>
      <w:r>
        <w:rPr>
          <w:rFonts w:eastAsia="等线" w:ascii="Arial" w:cs="Arial" w:hAnsi="Arial"/>
          <w:sz w:val="22"/>
        </w:rPr>
        <w:t>Mind the Sim2Real Gap in User Simulation for Agentic Tasks</w:t>
      </w:r>
    </w:p>
    <w:p>
      <w:pPr>
        <w:numPr>
          <w:numId w:val="240"/>
        </w:numPr>
        <w:spacing w:before="120" w:after="120" w:line="288" w:lineRule="auto"/>
        <w:ind w:left="0"/>
        <w:jc w:val="left"/>
      </w:pPr>
      <w:r>
        <w:rPr>
          <w:rFonts w:eastAsia="等线" w:ascii="Arial" w:cs="Arial" w:hAnsi="Arial"/>
          <w:sz w:val="22"/>
        </w:rPr>
        <w:t>Pare: Proactive Agent Research Environment</w:t>
      </w:r>
    </w:p>
    <w:p>
      <w:pPr>
        <w:numPr>
          <w:numId w:val="241"/>
        </w:numPr>
        <w:spacing w:before="120" w:after="120" w:line="288" w:lineRule="auto"/>
        <w:ind w:left="0"/>
        <w:jc w:val="left"/>
      </w:pPr>
      <w:r>
        <w:rPr>
          <w:rFonts w:eastAsia="等线" w:ascii="Arial" w:cs="Arial" w:hAnsi="Arial"/>
          <w:sz w:val="22"/>
        </w:rPr>
        <w:t>Consistently Simulating Human Personas with Multi-Turn Reinforcement Learning</w:t>
      </w:r>
    </w:p>
    <w:p>
      <w:pPr>
        <w:numPr>
          <w:numId w:val="242"/>
        </w:numPr>
        <w:spacing w:before="120" w:after="120" w:line="288" w:lineRule="auto"/>
        <w:ind w:left="0"/>
        <w:jc w:val="left"/>
      </w:pPr>
      <w:r>
        <w:rPr>
          <w:rFonts w:eastAsia="等线" w:ascii="Arial" w:cs="Arial" w:hAnsi="Arial"/>
          <w:sz w:val="22"/>
        </w:rPr>
        <w:t>User Simulator-Guided Multi-Turn Preference Optimization for Reasoning LLM-based Conversational Recommendation</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评测基准</w:t>
      </w:r>
      <w:bookmarkEnd w:id="5"/>
    </w:p>
    <w:p>
      <w:pPr>
        <w:numPr>
          <w:numId w:val="243"/>
        </w:numPr>
        <w:spacing w:before="120" w:after="120" w:line="288" w:lineRule="auto"/>
        <w:ind w:left="0"/>
        <w:jc w:val="left"/>
      </w:pPr>
      <w:r>
        <w:rPr>
          <w:rFonts w:eastAsia="等线" w:ascii="Arial" w:cs="Arial" w:hAnsi="Arial"/>
          <w:b w:val="true"/>
          <w:sz w:val="22"/>
        </w:rPr>
        <w:t>UserBench: An Interactive Gym Environment for User-Centric Agents</w:t>
      </w:r>
    </w:p>
    <w:p>
      <w:pPr>
        <w:spacing w:before="120" w:after="120" w:line="288" w:lineRule="auto"/>
        <w:ind w:left="0"/>
        <w:jc w:val="left"/>
      </w:pPr>
      <w:r>
        <w:rPr>
          <w:rFonts w:eastAsia="等线" w:ascii="Arial" w:cs="Arial" w:hAnsi="Arial"/>
          <w:sz w:val="22"/>
        </w:rPr>
        <w:t>https://arxiv.org/abs/2507.22034</w:t>
      </w:r>
    </w:p>
    <w:p>
      <w:pPr>
        <w:numPr>
          <w:numId w:val="244"/>
        </w:numPr>
        <w:spacing w:before="120" w:after="120" w:line="288" w:lineRule="auto"/>
        <w:ind w:left="0"/>
        <w:jc w:val="left"/>
      </w:pPr>
      <w:r>
        <w:rPr>
          <w:rFonts w:eastAsia="等线" w:ascii="Arial" w:cs="Arial" w:hAnsi="Arial"/>
          <w:b w:val="true"/>
          <w:sz w:val="22"/>
        </w:rPr>
        <w:t>动机</w:t>
      </w:r>
    </w:p>
    <w:p>
      <w:pPr>
        <w:numPr>
          <w:numId w:val="245"/>
        </w:numPr>
        <w:spacing w:before="120" w:after="120" w:line="288" w:lineRule="auto"/>
        <w:ind w:left="453"/>
        <w:jc w:val="left"/>
      </w:pPr>
      <w:r>
        <w:rPr>
          <w:rFonts w:eastAsia="等线" w:ascii="Arial" w:cs="Arial" w:hAnsi="Arial"/>
          <w:sz w:val="22"/>
        </w:rPr>
        <w:t>尽管基于大型语言模型（LLMs）的智能体在推理和工具使用方面取得了显著进展，但它们在与用户主动协作方面的能力仍未得到充分探索。</w:t>
      </w:r>
    </w:p>
    <w:p>
      <w:pPr>
        <w:numPr>
          <w:numId w:val="246"/>
        </w:numPr>
        <w:spacing w:before="120" w:after="120" w:line="288" w:lineRule="auto"/>
        <w:ind w:left="453"/>
        <w:jc w:val="left"/>
      </w:pPr>
      <w:r>
        <w:rPr>
          <w:rFonts w:eastAsia="等线" w:ascii="Arial" w:cs="Arial" w:hAnsi="Arial"/>
          <w:sz w:val="22"/>
        </w:rPr>
        <w:t>现有的智能体环境通常忽略了用户的角色，主要评估工具使用和任务执行，很少考虑智能体是否能有效理解并与用户潜在及不断演变的意图对齐。</w:t>
      </w:r>
    </w:p>
    <w:p>
      <w:pPr>
        <w:numPr>
          <w:numId w:val="247"/>
        </w:numPr>
        <w:spacing w:before="120" w:after="120" w:line="288" w:lineRule="auto"/>
        <w:ind w:left="453"/>
        <w:jc w:val="left"/>
      </w:pPr>
      <w:r>
        <w:rPr>
          <w:rFonts w:eastAsia="等线" w:ascii="Arial" w:cs="Arial" w:hAnsi="Arial"/>
          <w:sz w:val="22"/>
        </w:rPr>
        <w:t>真实世界中，用户表达目标时通常具有三个核心特征：未充分说明（Underspecification）、渐进性（Incrementality）和间接性（Indirectness）。</w:t>
      </w:r>
    </w:p>
    <w:p>
      <w:pPr>
        <w:numPr>
          <w:numId w:val="248"/>
        </w:numPr>
        <w:spacing w:before="120" w:after="120" w:line="288" w:lineRule="auto"/>
        <w:ind w:left="0"/>
        <w:jc w:val="left"/>
      </w:pPr>
      <w:r>
        <w:rPr>
          <w:rFonts w:eastAsia="等线" w:ascii="Arial" w:cs="Arial" w:hAnsi="Arial"/>
          <w:b w:val="true"/>
          <w:sz w:val="22"/>
        </w:rPr>
        <w:t>贡献</w:t>
      </w:r>
    </w:p>
    <w:p>
      <w:pPr>
        <w:numPr>
          <w:numId w:val="249"/>
        </w:numPr>
        <w:spacing w:before="120" w:after="120" w:line="288" w:lineRule="auto"/>
        <w:ind w:left="453"/>
        <w:jc w:val="left"/>
      </w:pPr>
      <w:r>
        <w:rPr>
          <w:rFonts w:eastAsia="等线" w:ascii="Arial" w:cs="Arial" w:hAnsi="Arial"/>
          <w:b w:val="true"/>
          <w:sz w:val="22"/>
        </w:rPr>
        <w:t>数据构建</w:t>
      </w:r>
      <w:r>
        <w:rPr>
          <w:rFonts w:eastAsia="等线" w:ascii="Arial" w:cs="Arial" w:hAnsi="Arial"/>
          <w:sz w:val="22"/>
        </w:rPr>
        <w:t>：提出了4000多个场景，通过精心设计的流程捕获了基于现实的沟通挑战（未充分说明、渐进性、间接性）。</w:t>
      </w:r>
    </w:p>
    <w:p>
      <w:pPr>
        <w:numPr>
          <w:numId w:val="250"/>
        </w:numPr>
        <w:spacing w:before="120" w:after="120" w:line="288" w:lineRule="auto"/>
        <w:ind w:left="453"/>
        <w:jc w:val="left"/>
      </w:pPr>
      <w:r>
        <w:rPr>
          <w:rFonts w:eastAsia="等线" w:ascii="Arial" w:cs="Arial" w:hAnsi="Arial"/>
          <w:b w:val="true"/>
          <w:sz w:val="22"/>
        </w:rPr>
        <w:t>环境发布</w:t>
      </w:r>
      <w:r>
        <w:rPr>
          <w:rFonts w:eastAsia="等线" w:ascii="Arial" w:cs="Arial" w:hAnsi="Arial"/>
          <w:sz w:val="22"/>
        </w:rPr>
        <w:t>：推出了UserBench，这是一个可扩展且模块化的Gym环境，既可作为基准测试，也可作为LLM智能体在多轮、偏好驱动的用户交互中的训练场。</w:t>
      </w:r>
    </w:p>
    <w:p>
      <w:pPr>
        <w:numPr>
          <w:numId w:val="251"/>
        </w:numPr>
        <w:spacing w:before="120" w:after="120" w:line="288" w:lineRule="auto"/>
        <w:ind w:left="453"/>
        <w:jc w:val="left"/>
      </w:pPr>
      <w:r>
        <w:rPr>
          <w:rFonts w:eastAsia="等线" w:ascii="Arial" w:cs="Arial" w:hAnsi="Arial"/>
          <w:b w:val="true"/>
          <w:sz w:val="22"/>
        </w:rPr>
        <w:t>深度分析</w:t>
      </w:r>
      <w:r>
        <w:rPr>
          <w:rFonts w:eastAsia="等线" w:ascii="Arial" w:cs="Arial" w:hAnsi="Arial"/>
          <w:sz w:val="22"/>
        </w:rPr>
        <w:t>：研究表明，尽管当前模型具备强大的工具使用能力，但它们在全面发掘和对齐用户意图方面仍然面临困境，揭示了当前模型在以用户为中心的推理能力上的局限性。</w:t>
      </w:r>
    </w:p>
    <w:p>
      <w:pPr>
        <w:numPr>
          <w:numId w:val="252"/>
        </w:numPr>
        <w:spacing w:before="120" w:after="120" w:line="288" w:lineRule="auto"/>
        <w:ind w:left="0"/>
        <w:jc w:val="left"/>
      </w:pPr>
      <w:r>
        <w:rPr>
          <w:rFonts w:eastAsia="等线" w:ascii="Arial" w:cs="Arial" w:hAnsi="Arial"/>
          <w:b w:val="true"/>
          <w:sz w:val="22"/>
        </w:rPr>
        <w:t>方法</w:t>
      </w:r>
    </w:p>
    <w:p>
      <w:pPr>
        <w:numPr>
          <w:numId w:val="253"/>
        </w:numPr>
        <w:spacing w:before="120" w:after="120" w:line="288" w:lineRule="auto"/>
        <w:ind w:left="453"/>
        <w:jc w:val="left"/>
      </w:pPr>
      <w:r>
        <w:rPr>
          <w:rFonts w:eastAsia="等线" w:ascii="Arial" w:cs="Arial" w:hAnsi="Arial"/>
          <w:b w:val="true"/>
          <w:sz w:val="22"/>
        </w:rPr>
        <w:t>基于Gym框架</w:t>
      </w:r>
      <w:r>
        <w:rPr>
          <w:rFonts w:eastAsia="等线" w:ascii="Arial" w:cs="Arial" w:hAnsi="Arial"/>
          <w:sz w:val="22"/>
        </w:rPr>
        <w:t>：UserBench建立在标准化的Gymnasium环境之上，专注于旅行规划任务。</w:t>
      </w:r>
    </w:p>
    <w:p>
      <w:pPr>
        <w:numPr>
          <w:numId w:val="254"/>
        </w:numPr>
        <w:spacing w:before="120" w:after="120" w:line="288" w:lineRule="auto"/>
        <w:ind w:left="453"/>
        <w:jc w:val="left"/>
      </w:pPr>
      <w:r>
        <w:rPr>
          <w:rFonts w:eastAsia="等线" w:ascii="Arial" w:cs="Arial" w:hAnsi="Arial"/>
          <w:b w:val="true"/>
          <w:sz w:val="22"/>
        </w:rPr>
        <w:t>偏好与数据收集</w:t>
      </w:r>
      <w:r>
        <w:rPr>
          <w:rFonts w:eastAsia="等线" w:ascii="Arial" w:cs="Arial" w:hAnsi="Arial"/>
          <w:sz w:val="22"/>
        </w:rPr>
        <w:t>：涵盖航班、酒店、公寓、租车和餐厅五个核心领域，为每个偏好匹配多个自然表达的隐含声明，并通过随机组合生成不同难度的场景。</w:t>
      </w:r>
    </w:p>
    <w:p>
      <w:pPr>
        <w:numPr>
          <w:numId w:val="255"/>
        </w:numPr>
        <w:spacing w:before="120" w:after="120" w:line="288" w:lineRule="auto"/>
        <w:ind w:left="453"/>
        <w:jc w:val="left"/>
      </w:pPr>
      <w:r>
        <w:rPr>
          <w:rFonts w:eastAsia="等线" w:ascii="Arial" w:cs="Arial" w:hAnsi="Arial"/>
          <w:b w:val="true"/>
          <w:sz w:val="22"/>
        </w:rPr>
        <w:t>工具增强机制</w:t>
      </w:r>
      <w:r>
        <w:rPr>
          <w:rFonts w:eastAsia="等线" w:ascii="Arial" w:cs="Arial" w:hAnsi="Arial"/>
          <w:sz w:val="22"/>
        </w:rPr>
        <w:t>：为每个领域开发了模拟数据库搜索的工具，提供预先生成的选项（包含最优、正确、错误和干扰项），并支持带噪音的搜索和预算感知设置。</w:t>
      </w:r>
    </w:p>
    <w:p>
      <w:pPr>
        <w:numPr>
          <w:numId w:val="256"/>
        </w:numPr>
        <w:spacing w:before="120" w:after="120" w:line="288" w:lineRule="auto"/>
        <w:ind w:left="453"/>
        <w:jc w:val="left"/>
      </w:pPr>
      <w:r>
        <w:rPr>
          <w:rFonts w:eastAsia="等线" w:ascii="Arial" w:cs="Arial" w:hAnsi="Arial"/>
          <w:b w:val="true"/>
          <w:sz w:val="22"/>
        </w:rPr>
        <w:t>标准化交互接口</w:t>
      </w:r>
      <w:r>
        <w:rPr>
          <w:rFonts w:eastAsia="等线" w:ascii="Arial" w:cs="Arial" w:hAnsi="Arial"/>
          <w:sz w:val="22"/>
        </w:rPr>
        <w:t>：环境模拟了一个拥有内部状态的“全知”用户，智能体可以通过三种操作进行多轮交互：search（提交搜索查询）、action（向用户提问以澄清意图）和answer（提交最终推荐选项）。</w:t>
      </w:r>
    </w:p>
    <w:p>
      <w:pPr>
        <w:numPr>
          <w:numId w:val="257"/>
        </w:numPr>
        <w:spacing w:before="120" w:after="120" w:line="288" w:lineRule="auto"/>
        <w:ind w:left="453"/>
        <w:jc w:val="left"/>
      </w:pPr>
      <w:r>
        <w:rPr>
          <w:rFonts w:eastAsia="等线" w:ascii="Arial" w:cs="Arial" w:hAnsi="Arial"/>
          <w:b w:val="true"/>
          <w:sz w:val="22"/>
        </w:rPr>
        <w:t>渐进式偏好诱导</w:t>
      </w:r>
      <w:r>
        <w:rPr>
          <w:rFonts w:eastAsia="等线" w:ascii="Arial" w:cs="Arial" w:hAnsi="Arial"/>
          <w:sz w:val="22"/>
        </w:rPr>
        <w:t>：用户的具体偏好不会一开始就给出，而是会在智能体提出相关问题时隐式显露，或者在对话停滞多个轮次后由系统被动且随机地揭示。</w:t>
      </w:r>
    </w:p>
    <w:p>
      <w:pPr>
        <w:numPr>
          <w:numId w:val="258"/>
        </w:numPr>
        <w:spacing w:before="120" w:after="120" w:line="288" w:lineRule="auto"/>
        <w:ind w:left="0"/>
        <w:jc w:val="left"/>
      </w:pPr>
      <w:r>
        <w:rPr>
          <w:rFonts w:eastAsia="等线" w:ascii="Arial" w:cs="Arial" w:hAnsi="Arial"/>
          <w:b w:val="true"/>
          <w:sz w:val="22"/>
        </w:rPr>
        <w:t>实验</w:t>
      </w:r>
    </w:p>
    <w:p>
      <w:pPr>
        <w:numPr>
          <w:numId w:val="259"/>
        </w:numPr>
        <w:spacing w:before="120" w:after="120" w:line="288" w:lineRule="auto"/>
        <w:ind w:left="453"/>
        <w:jc w:val="left"/>
      </w:pPr>
      <w:r>
        <w:rPr>
          <w:rFonts w:eastAsia="等线" w:ascii="Arial" w:cs="Arial" w:hAnsi="Arial"/>
          <w:b w:val="true"/>
          <w:sz w:val="22"/>
        </w:rPr>
        <w:t>测试设置</w:t>
      </w:r>
      <w:r>
        <w:rPr>
          <w:rFonts w:eastAsia="等线" w:ascii="Arial" w:cs="Arial" w:hAnsi="Arial"/>
          <w:sz w:val="22"/>
        </w:rPr>
        <w:t>：分为单选模式（主要评估标准，每个旅行领域只能输出一个选项）和多选模式（允许输出多个选项并基于最高奖励评估），实验同时启用了搜索干扰和预算限制机制以增加真实难度。</w:t>
      </w:r>
    </w:p>
    <w:p>
      <w:pPr>
        <w:numPr>
          <w:numId w:val="260"/>
        </w:numPr>
        <w:spacing w:before="120" w:after="120" w:line="288" w:lineRule="auto"/>
        <w:ind w:left="453"/>
        <w:jc w:val="left"/>
      </w:pPr>
      <w:r>
        <w:rPr>
          <w:rFonts w:eastAsia="等线" w:ascii="Arial" w:cs="Arial" w:hAnsi="Arial"/>
          <w:b w:val="true"/>
          <w:sz w:val="22"/>
        </w:rPr>
        <w:t>模型选择</w:t>
      </w:r>
      <w:r>
        <w:rPr>
          <w:rFonts w:eastAsia="等线" w:ascii="Arial" w:cs="Arial" w:hAnsi="Arial"/>
          <w:sz w:val="22"/>
        </w:rPr>
        <w:t>：评估了领先的闭源模型（如GPT、Claude、Deepseek和Gemini系列）以及开源模型（如Qwen3和Llama3系列），所有模型的生成温度均设置为0.0以保证确定性行为。</w:t>
      </w:r>
    </w:p>
    <w:p>
      <w:pPr>
        <w:numPr>
          <w:numId w:val="261"/>
        </w:numPr>
        <w:spacing w:before="120" w:after="120" w:line="288" w:lineRule="auto"/>
        <w:ind w:left="453"/>
        <w:jc w:val="left"/>
      </w:pPr>
      <w:r>
        <w:rPr>
          <w:rFonts w:eastAsia="等线" w:ascii="Arial" w:cs="Arial" w:hAnsi="Arial"/>
          <w:b w:val="true"/>
          <w:sz w:val="22"/>
        </w:rPr>
        <w:t>核心指标（Score）</w:t>
      </w:r>
      <w:r>
        <w:rPr>
          <w:rFonts w:eastAsia="等线" w:ascii="Arial" w:cs="Arial" w:hAnsi="Arial"/>
          <w:sz w:val="22"/>
        </w:rPr>
        <w:t>：主要评估指标是基于选定选项质量的归一化分数，若针对某一领域选出最优选项得满分1.0，选出正确但非最优选项得0.8。</w:t>
      </w:r>
    </w:p>
    <w:p>
      <w:pPr>
        <w:numPr>
          <w:numId w:val="262"/>
        </w:numPr>
        <w:spacing w:before="120" w:after="120" w:line="288" w:lineRule="auto"/>
        <w:ind w:left="453"/>
        <w:jc w:val="left"/>
      </w:pPr>
      <w:r>
        <w:rPr>
          <w:rFonts w:eastAsia="等线" w:ascii="Arial" w:cs="Arial" w:hAnsi="Arial"/>
          <w:b w:val="true"/>
          <w:sz w:val="22"/>
        </w:rPr>
        <w:t>辅助评估指标</w:t>
      </w:r>
      <w:r>
        <w:rPr>
          <w:rFonts w:eastAsia="等线" w:ascii="Arial" w:cs="Arial" w:hAnsi="Arial"/>
          <w:sz w:val="22"/>
        </w:rPr>
        <w:t>：包括最佳选项存在率（Best Exist Rate）、正确选项存在率（Correct Exist Rate）、有效搜索尝试率（Valid Search Attempt）、有效行动尝试率（Valid Action Attempt）以及偏好诱导率（Preference Elicited，包含主动和被动诱导）。</w:t>
      </w:r>
    </w:p>
    <w:p>
      <w:pPr>
        <w:spacing w:before="120" w:after="120" w:line="288" w:lineRule="auto"/>
        <w:ind w:left="0"/>
        <w:jc w:val="left"/>
      </w:pPr>
    </w:p>
    <w:p>
      <w:pPr>
        <w:numPr>
          <w:numId w:val="263"/>
        </w:numPr>
        <w:spacing w:before="120" w:after="120" w:line="288" w:lineRule="auto"/>
        <w:ind w:left="0"/>
        <w:jc w:val="left"/>
      </w:pPr>
      <w:r>
        <w:rPr>
          <w:rFonts w:eastAsia="等线" w:ascii="Arial" w:cs="Arial" w:hAnsi="Arial"/>
          <w:b w:val="true"/>
          <w:sz w:val="22"/>
        </w:rPr>
        <w:t>Mock Worlds, Real Skills：Building Small Agentic Language Models with Synthetic Tasks, Simulated Environments, and Rubric-Based Rewards</w:t>
      </w:r>
    </w:p>
    <w:p>
      <w:pPr>
        <w:spacing w:before="120" w:after="120" w:line="288" w:lineRule="auto"/>
        <w:ind w:left="0"/>
        <w:jc w:val="left"/>
      </w:pPr>
      <w:r>
        <w:rPr>
          <w:rFonts w:eastAsia="等线" w:ascii="Arial" w:cs="Arial" w:hAnsi="Arial"/>
          <w:sz w:val="22"/>
        </w:rPr>
        <w:t>https://arxiv.org/abs/2601.22511</w:t>
      </w:r>
    </w:p>
    <w:p>
      <w:pPr>
        <w:numPr>
          <w:numId w:val="264"/>
        </w:numPr>
        <w:spacing w:before="120" w:after="120" w:line="288" w:lineRule="auto"/>
        <w:ind w:left="0"/>
        <w:jc w:val="left"/>
      </w:pPr>
      <w:r>
        <w:rPr>
          <w:rFonts w:eastAsia="等线" w:ascii="Arial" w:cs="Arial" w:hAnsi="Arial"/>
          <w:b w:val="true"/>
          <w:sz w:val="22"/>
        </w:rPr>
        <w:t>动机</w:t>
      </w:r>
    </w:p>
    <w:p>
      <w:pPr>
        <w:numPr>
          <w:numId w:val="265"/>
        </w:numPr>
        <w:spacing w:before="120" w:after="120" w:line="288" w:lineRule="auto"/>
        <w:ind w:left="453"/>
        <w:jc w:val="left"/>
      </w:pPr>
      <w:r>
        <w:rPr>
          <w:rFonts w:eastAsia="等线" w:ascii="Arial" w:cs="Arial" w:hAnsi="Arial"/>
          <w:sz w:val="22"/>
        </w:rPr>
        <w:t>小型语言模型在执行智能体（Agentic）任务时，通常难以匹敌成本高昂的大型模型的表现。</w:t>
      </w:r>
    </w:p>
    <w:p>
      <w:pPr>
        <w:numPr>
          <w:numId w:val="266"/>
        </w:numPr>
        <w:spacing w:before="120" w:after="120" w:line="288" w:lineRule="auto"/>
        <w:ind w:left="453"/>
        <w:jc w:val="left"/>
      </w:pPr>
      <w:r>
        <w:rPr>
          <w:rFonts w:eastAsia="等线" w:ascii="Arial" w:cs="Arial" w:hAnsi="Arial"/>
          <w:sz w:val="22"/>
        </w:rPr>
        <w:t>尽管强化学习（RL）有助于提升模型的智能体能力，但目前的研究面临两个结构性瓶颈：首先，现有的开源智能体训练数据在任务多样性上较为匮乏，且任务过于简单。</w:t>
      </w:r>
    </w:p>
    <w:p>
      <w:pPr>
        <w:numPr>
          <w:numId w:val="267"/>
        </w:numPr>
        <w:spacing w:before="120" w:after="120" w:line="288" w:lineRule="auto"/>
        <w:ind w:left="453"/>
        <w:jc w:val="left"/>
      </w:pPr>
      <w:r>
        <w:rPr>
          <w:rFonts w:eastAsia="等线" w:ascii="Arial" w:cs="Arial" w:hAnsi="Arial"/>
          <w:sz w:val="22"/>
        </w:rPr>
        <w:t>其次，真实的外部 API 环境不仅缺乏多样性，而且在进行大规模强化学习展开（rollout）时极不稳定，且成本过于高昂。</w:t>
      </w:r>
    </w:p>
    <w:p>
      <w:pPr>
        <w:numPr>
          <w:numId w:val="268"/>
        </w:numPr>
        <w:spacing w:before="120" w:after="120" w:line="288" w:lineRule="auto"/>
        <w:ind w:left="0"/>
        <w:jc w:val="left"/>
      </w:pPr>
      <w:r>
        <w:rPr>
          <w:rFonts w:eastAsia="等线" w:ascii="Arial" w:cs="Arial" w:hAnsi="Arial"/>
          <w:b w:val="true"/>
          <w:sz w:val="22"/>
        </w:rPr>
        <w:t>贡献</w:t>
      </w:r>
    </w:p>
    <w:p>
      <w:pPr>
        <w:numPr>
          <w:numId w:val="269"/>
        </w:numPr>
        <w:spacing w:before="120" w:after="120" w:line="288" w:lineRule="auto"/>
        <w:ind w:left="453"/>
        <w:jc w:val="left"/>
      </w:pPr>
      <w:r>
        <w:rPr>
          <w:rFonts w:eastAsia="等线" w:ascii="Arial" w:cs="Arial" w:hAnsi="Arial"/>
          <w:sz w:val="22"/>
        </w:rPr>
        <w:t xml:space="preserve">研究团队提出了 </w:t>
      </w:r>
      <w:r>
        <w:rPr>
          <w:rFonts w:eastAsia="等线" w:ascii="Arial" w:cs="Arial" w:hAnsi="Arial"/>
          <w:b w:val="true"/>
          <w:sz w:val="22"/>
        </w:rPr>
        <w:t>SYNTHAGENT</w:t>
      </w:r>
      <w:r>
        <w:rPr>
          <w:rFonts w:eastAsia="等线" w:ascii="Arial" w:cs="Arial" w:hAnsi="Arial"/>
          <w:sz w:val="22"/>
        </w:rPr>
        <w:t xml:space="preserve"> 框架，这是一个用于联合合成多样化工具使用训练数据并模拟完整虚拟环境的开源框架。</w:t>
      </w:r>
    </w:p>
    <w:p>
      <w:pPr>
        <w:numPr>
          <w:numId w:val="270"/>
        </w:numPr>
        <w:spacing w:before="120" w:after="120" w:line="288" w:lineRule="auto"/>
        <w:ind w:left="453"/>
        <w:jc w:val="left"/>
      </w:pPr>
      <w:r>
        <w:rPr>
          <w:rFonts w:eastAsia="等线" w:ascii="Arial" w:cs="Arial" w:hAnsi="Arial"/>
          <w:sz w:val="22"/>
        </w:rPr>
        <w:t>针对需要真正长周期交互的合成任务，该框架引入了基于执行结果和具体评分标准（rubric-based）的奖励机制，用于模型训练。</w:t>
      </w:r>
    </w:p>
    <w:p>
      <w:pPr>
        <w:numPr>
          <w:numId w:val="271"/>
        </w:numPr>
        <w:spacing w:before="120" w:after="120" w:line="288" w:lineRule="auto"/>
        <w:ind w:left="453"/>
        <w:jc w:val="left"/>
      </w:pPr>
      <w:r>
        <w:rPr>
          <w:rFonts w:eastAsia="等线" w:ascii="Arial" w:cs="Arial" w:hAnsi="Arial"/>
          <w:sz w:val="22"/>
        </w:rPr>
        <w:t>通过在 14 个具有挑战性的数据集上进行广泛实验，证明了在合成数据和虚拟环境中训练的模型能够获得强大的真实世界表现。</w:t>
      </w:r>
    </w:p>
    <w:p>
      <w:pPr>
        <w:numPr>
          <w:numId w:val="272"/>
        </w:numPr>
        <w:spacing w:before="120" w:after="120" w:line="288" w:lineRule="auto"/>
        <w:ind w:left="453"/>
        <w:jc w:val="left"/>
      </w:pPr>
      <w:r>
        <w:rPr>
          <w:rFonts w:eastAsia="等线" w:ascii="Arial" w:cs="Arial" w:hAnsi="Arial"/>
          <w:sz w:val="22"/>
        </w:rPr>
        <w:t>研究结果表明，经过该方法训练的较小模型（8B-14B 规模）在多个智能体基准测试中，能够超越规模更大的基线模型（如 32B 模型）。</w:t>
      </w:r>
    </w:p>
    <w:p>
      <w:pPr>
        <w:numPr>
          <w:numId w:val="273"/>
        </w:numPr>
        <w:spacing w:before="120" w:after="120" w:line="288" w:lineRule="auto"/>
        <w:ind w:left="0"/>
        <w:jc w:val="left"/>
      </w:pPr>
      <w:r>
        <w:rPr>
          <w:rFonts w:eastAsia="等线" w:ascii="Arial" w:cs="Arial" w:hAnsi="Arial"/>
          <w:b w:val="true"/>
          <w:sz w:val="22"/>
        </w:rPr>
        <w:t>方法</w:t>
      </w:r>
    </w:p>
    <w:p>
      <w:pPr>
        <w:numPr>
          <w:numId w:val="274"/>
        </w:numPr>
        <w:spacing w:before="120" w:after="120" w:line="288" w:lineRule="auto"/>
        <w:ind w:left="453"/>
        <w:jc w:val="left"/>
      </w:pPr>
      <w:r>
        <w:rPr>
          <w:rFonts w:eastAsia="等线" w:ascii="Arial" w:cs="Arial" w:hAnsi="Arial"/>
          <w:b w:val="true"/>
          <w:sz w:val="22"/>
        </w:rPr>
        <w:t>合成工具使用任务生成 (Synthetic Tool-Use Task Generation):</w:t>
      </w:r>
    </w:p>
    <w:p>
      <w:pPr>
        <w:numPr>
          <w:numId w:val="275"/>
        </w:numPr>
        <w:spacing w:before="120" w:after="120" w:line="288" w:lineRule="auto"/>
        <w:ind w:left="907"/>
        <w:jc w:val="left"/>
      </w:pPr>
      <w:r>
        <w:rPr>
          <w:rFonts w:eastAsia="等线" w:ascii="Arial" w:cs="Arial" w:hAnsi="Arial"/>
          <w:sz w:val="22"/>
        </w:rPr>
        <w:t>利用强大的教师模型和多样化的人物画像（personas），为每个任务构建全新的、特定于任务的虚拟工具生态系统。</w:t>
      </w:r>
    </w:p>
    <w:p>
      <w:pPr>
        <w:numPr>
          <w:numId w:val="276"/>
        </w:numPr>
        <w:spacing w:before="120" w:after="120" w:line="288" w:lineRule="auto"/>
        <w:ind w:left="907"/>
        <w:jc w:val="left"/>
      </w:pPr>
      <w:r>
        <w:rPr>
          <w:rFonts w:eastAsia="等线" w:ascii="Arial" w:cs="Arial" w:hAnsi="Arial"/>
          <w:sz w:val="22"/>
        </w:rPr>
        <w:t>为了防止模型简单地死记硬背工作流，研究引入了“信息差（Information gap）”：将原本详细的指令重写为故意模糊的指令（Fuzzy Task），并将关键细节隐藏在私密的用户背景信息中。</w:t>
      </w:r>
    </w:p>
    <w:p>
      <w:pPr>
        <w:numPr>
          <w:numId w:val="277"/>
        </w:numPr>
        <w:spacing w:before="120" w:after="120" w:line="288" w:lineRule="auto"/>
        <w:ind w:left="907"/>
        <w:jc w:val="left"/>
      </w:pPr>
      <w:r>
        <w:rPr>
          <w:rFonts w:eastAsia="等线" w:ascii="Arial" w:cs="Arial" w:hAnsi="Arial"/>
          <w:sz w:val="22"/>
        </w:rPr>
        <w:t>这种设计迫使智能体必须主动向用户提问或调用工具来找回缺失的信息，从而鼓励真正的长周期多轮交互。</w:t>
      </w:r>
    </w:p>
    <w:p>
      <w:pPr>
        <w:numPr>
          <w:numId w:val="278"/>
        </w:numPr>
        <w:spacing w:before="120" w:after="120" w:line="288" w:lineRule="auto"/>
        <w:ind w:left="453"/>
        <w:jc w:val="left"/>
      </w:pPr>
      <w:r>
        <w:rPr>
          <w:rFonts w:eastAsia="等线" w:ascii="Arial" w:cs="Arial" w:hAnsi="Arial"/>
          <w:b w:val="true"/>
          <w:sz w:val="22"/>
        </w:rPr>
        <w:t>模拟环境 (Mock Environments):</w:t>
      </w:r>
    </w:p>
    <w:p>
      <w:pPr>
        <w:numPr>
          <w:numId w:val="279"/>
        </w:numPr>
        <w:spacing w:before="120" w:after="120" w:line="288" w:lineRule="auto"/>
        <w:ind w:left="907"/>
        <w:jc w:val="left"/>
      </w:pPr>
      <w:r>
        <w:rPr>
          <w:rFonts w:eastAsia="等线" w:ascii="Arial" w:cs="Arial" w:hAnsi="Arial"/>
          <w:sz w:val="22"/>
        </w:rPr>
        <w:t>框架使用开源 LLM 在本地模拟用户响应和工具返回结果，避免了连接真实 API 的成本和不稳定问题 。</w:t>
      </w:r>
    </w:p>
    <w:p>
      <w:pPr>
        <w:numPr>
          <w:numId w:val="280"/>
        </w:numPr>
        <w:spacing w:before="120" w:after="120" w:line="288" w:lineRule="auto"/>
        <w:ind w:left="907"/>
        <w:jc w:val="left"/>
      </w:pPr>
      <w:r>
        <w:rPr>
          <w:rFonts w:eastAsia="等线" w:ascii="Arial" w:cs="Arial" w:hAnsi="Arial"/>
          <w:sz w:val="22"/>
        </w:rPr>
        <w:t>为了保证强化学习过程中工具响应的稳定性（即相同的工具调用必须返回相同的结果），系统维护了一个轻量级的“任务级有限映射（task-level finite mapping）” 。每次新的调用都会参考这个映射以确保回复的一致性。</w:t>
      </w:r>
    </w:p>
    <w:p>
      <w:pPr>
        <w:numPr>
          <w:numId w:val="281"/>
        </w:numPr>
        <w:spacing w:before="120" w:after="120" w:line="288" w:lineRule="auto"/>
        <w:ind w:left="453"/>
        <w:jc w:val="left"/>
      </w:pPr>
      <w:r>
        <w:rPr>
          <w:rFonts w:eastAsia="等线" w:ascii="Arial" w:cs="Arial" w:hAnsi="Arial"/>
          <w:b w:val="true"/>
          <w:sz w:val="22"/>
        </w:rPr>
        <w:t>基于评分标准的自动奖励 (Automatic Rubric-Based Rewards):</w:t>
      </w:r>
    </w:p>
    <w:p>
      <w:pPr>
        <w:numPr>
          <w:numId w:val="282"/>
        </w:numPr>
        <w:spacing w:before="120" w:after="120" w:line="288" w:lineRule="auto"/>
        <w:ind w:left="907"/>
        <w:jc w:val="left"/>
      </w:pPr>
      <w:r>
        <w:rPr>
          <w:rFonts w:eastAsia="等线" w:ascii="Arial" w:cs="Arial" w:hAnsi="Arial"/>
          <w:sz w:val="22"/>
        </w:rPr>
        <w:t>为了避免 LLM 作为裁判时产生的主观性，系统基于真实执行轨迹中的高级子目标（subgoals）、所需的用户-智能体交互以及禁止的越界行为，自动构建客观的任务级评分标准。</w:t>
      </w:r>
    </w:p>
    <w:p>
      <w:pPr>
        <w:numPr>
          <w:numId w:val="283"/>
        </w:numPr>
        <w:spacing w:before="120" w:after="120" w:line="288" w:lineRule="auto"/>
        <w:ind w:left="907"/>
        <w:jc w:val="left"/>
      </w:pPr>
      <w:r>
        <w:rPr>
          <w:rFonts w:eastAsia="等线" w:ascii="Arial" w:cs="Arial" w:hAnsi="Arial"/>
          <w:sz w:val="22"/>
        </w:rPr>
        <w:t>在强化学习训练期间，LLM 根据这个客观标准来分配基于执行情况的奖励分数。</w:t>
      </w:r>
    </w:p>
    <w:p>
      <w:pPr>
        <w:numPr>
          <w:numId w:val="284"/>
        </w:numPr>
        <w:spacing w:before="120" w:after="120" w:line="288" w:lineRule="auto"/>
        <w:ind w:left="0"/>
        <w:jc w:val="left"/>
      </w:pPr>
      <w:r>
        <w:rPr>
          <w:rFonts w:eastAsia="等线" w:ascii="Arial" w:cs="Arial" w:hAnsi="Arial"/>
          <w:b w:val="true"/>
          <w:sz w:val="22"/>
        </w:rPr>
        <w:t>实验</w:t>
      </w:r>
    </w:p>
    <w:p>
      <w:pPr>
        <w:numPr>
          <w:numId w:val="285"/>
        </w:numPr>
        <w:spacing w:before="120" w:after="120" w:line="288" w:lineRule="auto"/>
        <w:ind w:left="453"/>
        <w:jc w:val="left"/>
      </w:pPr>
      <w:r>
        <w:rPr>
          <w:rFonts w:eastAsia="等线" w:ascii="Arial" w:cs="Arial" w:hAnsi="Arial"/>
          <w:b w:val="true"/>
          <w:sz w:val="22"/>
        </w:rPr>
        <w:t>数据制备与训练设置:</w:t>
      </w:r>
      <w:r>
        <w:rPr>
          <w:rFonts w:eastAsia="等线" w:ascii="Arial" w:cs="Arial" w:hAnsi="Arial"/>
          <w:sz w:val="22"/>
        </w:rPr>
        <w:t xml:space="preserve"> 团队使用完全本地部署的开源大模型生成了 15,096 个合成的工具使用任务，并结合了约 4,000 个推理任务（数学和搜索）。随后使用 GRPO 算法对 Qwen3-8B 和 Qwen3-14B 模型进行强化学习训练。</w:t>
      </w:r>
    </w:p>
    <w:p>
      <w:pPr>
        <w:numPr>
          <w:numId w:val="286"/>
        </w:numPr>
        <w:spacing w:before="120" w:after="120" w:line="288" w:lineRule="auto"/>
        <w:ind w:left="453"/>
        <w:jc w:val="left"/>
      </w:pPr>
      <w:r>
        <w:rPr>
          <w:rFonts w:eastAsia="等线" w:ascii="Arial" w:cs="Arial" w:hAnsi="Arial"/>
          <w:b w:val="true"/>
          <w:sz w:val="22"/>
        </w:rPr>
        <w:t>智能体工具使用测试:</w:t>
      </w:r>
      <w:r>
        <w:rPr>
          <w:rFonts w:eastAsia="等线" w:ascii="Arial" w:cs="Arial" w:hAnsi="Arial"/>
          <w:sz w:val="22"/>
        </w:rPr>
        <w:t xml:space="preserve"> 在代表性的智能体基准测试 TAU-2 和 BFCL-V4（多轮交互子集）上进行评估，以测试模型的长周期规划、参数澄清和错误拒绝等复杂能力。评估标准主要检查环境状态是否被正确更新为真实值（Exact Match）。</w:t>
      </w:r>
    </w:p>
    <w:p>
      <w:pPr>
        <w:numPr>
          <w:numId w:val="287"/>
        </w:numPr>
        <w:spacing w:before="120" w:after="120" w:line="288" w:lineRule="auto"/>
        <w:ind w:left="453"/>
        <w:jc w:val="left"/>
      </w:pPr>
      <w:r>
        <w:rPr>
          <w:rFonts w:eastAsia="等线" w:ascii="Arial" w:cs="Arial" w:hAnsi="Arial"/>
          <w:b w:val="true"/>
          <w:sz w:val="22"/>
        </w:rPr>
        <w:t>短周期推理测试:</w:t>
      </w:r>
      <w:r>
        <w:rPr>
          <w:rFonts w:eastAsia="等线" w:ascii="Arial" w:cs="Arial" w:hAnsi="Arial"/>
          <w:sz w:val="22"/>
        </w:rPr>
        <w:t xml:space="preserve"> 评估了模型在数学测试（如 AIME24/25, Olympiad, HMMT25）和搜索测试（如 FRAMES, XBench, WebWalker）中的表现，以验证其在非主要训练领域内的泛化能力。</w:t>
      </w:r>
    </w:p>
    <w:p>
      <w:pPr>
        <w:numPr>
          <w:numId w:val="288"/>
        </w:numPr>
        <w:spacing w:before="120" w:after="120" w:line="288" w:lineRule="auto"/>
        <w:ind w:left="453"/>
        <w:jc w:val="left"/>
      </w:pPr>
      <w:r>
        <w:rPr>
          <w:rFonts w:eastAsia="等线" w:ascii="Arial" w:cs="Arial" w:hAnsi="Arial"/>
          <w:b w:val="true"/>
          <w:sz w:val="22"/>
        </w:rPr>
        <w:t>对比基线模型 (Baselines):</w:t>
      </w:r>
      <w:r>
        <w:rPr>
          <w:rFonts w:eastAsia="等线" w:ascii="Arial" w:cs="Arial" w:hAnsi="Arial"/>
          <w:sz w:val="22"/>
        </w:rPr>
        <w:t xml:space="preserve"> 将训练出的模型与使用最新开源 ToolStar 数据集进行强化学习训练的模型，以及已经具备强工具调用能力的更大的基线模型（如 Qwen3-32B）进行了直接对比。</w:t>
      </w:r>
    </w:p>
    <w:p>
      <w:pPr>
        <w:numPr>
          <w:numId w:val="289"/>
        </w:numPr>
        <w:spacing w:before="120" w:after="120" w:line="288" w:lineRule="auto"/>
        <w:ind w:left="0"/>
        <w:jc w:val="left"/>
      </w:pPr>
      <w:r>
        <w:rPr>
          <w:rFonts w:eastAsia="等线" w:ascii="Arial" w:cs="Arial" w:hAnsi="Arial"/>
          <w:sz w:val="22"/>
        </w:rPr>
        <w:t>τ²-Bench</w:t>
      </w:r>
    </w:p>
    <w:p>
      <w:pPr>
        <w:numPr>
          <w:numId w:val="290"/>
        </w:numPr>
        <w:spacing w:before="120" w:after="120" w:line="288" w:lineRule="auto"/>
        <w:ind w:left="0"/>
        <w:jc w:val="left"/>
      </w:pPr>
      <w:r>
        <w:rPr>
          <w:rFonts w:eastAsia="等线" w:ascii="Arial" w:cs="Arial" w:hAnsi="Arial"/>
          <w:sz w:val="22"/>
        </w:rPr>
        <w:t>UserVILLE</w:t>
      </w:r>
    </w:p>
    <w:p>
      <w:pPr>
        <w:numPr>
          <w:numId w:val="291"/>
        </w:numPr>
        <w:spacing w:before="120" w:after="120" w:line="288" w:lineRule="auto"/>
        <w:ind w:left="0"/>
        <w:jc w:val="left"/>
      </w:pPr>
      <w:r>
        <w:rPr>
          <w:rFonts w:eastAsia="等线" w:ascii="Arial" w:cs="Arial" w:hAnsi="Arial"/>
          <w:sz w:val="22"/>
        </w:rPr>
        <w:t>UserGym</w:t>
      </w:r>
    </w:p>
    <w:p>
      <w:pPr>
        <w:numPr>
          <w:numId w:val="292"/>
        </w:numPr>
        <w:spacing w:before="120" w:after="120" w:line="288" w:lineRule="auto"/>
        <w:ind w:left="0"/>
        <w:jc w:val="left"/>
      </w:pPr>
      <w:r>
        <w:rPr>
          <w:rFonts w:eastAsia="等线" w:ascii="Arial" w:cs="Arial" w:hAnsi="Arial"/>
          <w:sz w:val="22"/>
        </w:rPr>
        <w:t>ColBench</w:t>
      </w:r>
    </w:p>
    <w:p>
      <w:pPr>
        <w:numPr>
          <w:numId w:val="293"/>
        </w:numPr>
        <w:spacing w:before="120" w:after="120" w:line="288" w:lineRule="auto"/>
        <w:ind w:left="0"/>
        <w:jc w:val="left"/>
      </w:pPr>
      <w:r>
        <w:rPr>
          <w:rFonts w:eastAsia="等线" w:ascii="Arial" w:cs="Arial" w:hAnsi="Arial"/>
          <w:sz w:val="22"/>
        </w:rPr>
        <w:t>BFCL-V4</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方案</w:t>
      </w:r>
      <w:bookmarkEnd w:id="6"/>
    </w:p>
    <w:p>
      <w:pPr>
        <w:numPr>
          <w:numId w:val="294"/>
        </w:numPr>
        <w:spacing w:before="120" w:after="120" w:line="288" w:lineRule="auto"/>
        <w:ind w:left="0"/>
        <w:jc w:val="left"/>
      </w:pPr>
      <w:r>
        <w:rPr>
          <w:rFonts w:eastAsia="等线" w:ascii="Arial" w:cs="Arial" w:hAnsi="Arial"/>
          <w:b w:val="true"/>
          <w:sz w:val="22"/>
        </w:rPr>
        <w:t>用户建模</w:t>
      </w:r>
      <w:r>
        <w:rPr>
          <w:rFonts w:eastAsia="等线" w:ascii="Arial" w:cs="Arial" w:hAnsi="Arial"/>
          <w:sz w:val="22"/>
        </w:rPr>
        <w:t>:给用户预设三个方面的属性</w:t>
      </w:r>
      <w:r>
        <w:rPr>
          <w:rFonts w:eastAsia="等线" w:ascii="Arial" w:cs="Arial" w:hAnsi="Arial"/>
          <w:b w:val="true"/>
          <w:sz w:val="22"/>
        </w:rPr>
        <w:t>。</w:t>
      </w:r>
    </w:p>
    <w:p>
      <w:pPr>
        <w:numPr>
          <w:numId w:val="295"/>
        </w:numPr>
        <w:spacing w:before="120" w:after="120" w:line="288" w:lineRule="auto"/>
        <w:ind w:left="453"/>
        <w:jc w:val="left"/>
      </w:pPr>
      <w:r>
        <w:rPr>
          <w:rFonts w:eastAsia="等线" w:ascii="Arial" w:cs="Arial" w:hAnsi="Arial"/>
          <w:sz w:val="22"/>
        </w:rPr>
        <w:t>会话目标：当前Session具体想完成什么 -&gt; 任务完成度</w:t>
      </w:r>
    </w:p>
    <w:p>
      <w:pPr>
        <w:numPr>
          <w:numId w:val="296"/>
        </w:numPr>
        <w:spacing w:before="120" w:after="120" w:line="288" w:lineRule="auto"/>
        <w:ind w:left="453"/>
        <w:jc w:val="left"/>
      </w:pPr>
      <w:r>
        <w:rPr>
          <w:rFonts w:eastAsia="等线" w:ascii="Arial" w:cs="Arial" w:hAnsi="Arial"/>
          <w:sz w:val="22"/>
        </w:rPr>
        <w:t>瞬时状态：隐式，当前耐心，信任，困惑，被打断程度，情绪 -&gt; 用户交互体验</w:t>
      </w:r>
    </w:p>
    <w:p>
      <w:pPr>
        <w:numPr>
          <w:numId w:val="297"/>
        </w:numPr>
        <w:spacing w:before="120" w:after="120" w:line="288" w:lineRule="auto"/>
        <w:ind w:left="453"/>
        <w:jc w:val="left"/>
      </w:pPr>
      <w:r>
        <w:rPr>
          <w:rFonts w:eastAsia="等线" w:ascii="Arial" w:cs="Arial" w:hAnsi="Arial"/>
          <w:sz w:val="22"/>
        </w:rPr>
        <w:t>稳定画像：长期偏好，风格，预算，风险，隐私 -&gt; 记忆（单session or 跨session？）</w:t>
      </w:r>
    </w:p>
    <w:p>
      <w:pPr>
        <w:numPr>
          <w:numId w:val="298"/>
        </w:numPr>
        <w:spacing w:before="120" w:after="120" w:line="288" w:lineRule="auto"/>
        <w:ind w:left="0"/>
        <w:jc w:val="left"/>
      </w:pPr>
      <w:r>
        <w:rPr>
          <w:rFonts w:eastAsia="等线" w:ascii="Arial" w:cs="Arial" w:hAnsi="Arial"/>
          <w:b w:val="true"/>
          <w:sz w:val="22"/>
        </w:rPr>
        <w:t>Agent行动空间</w:t>
      </w:r>
      <w:r>
        <w:rPr>
          <w:rFonts w:eastAsia="等线" w:ascii="Arial" w:cs="Arial" w:hAnsi="Arial"/>
          <w:sz w:val="22"/>
        </w:rPr>
        <w:t>:不是直接“回答”，而是做四类决策。</w:t>
      </w:r>
    </w:p>
    <w:p>
      <w:pPr>
        <w:numPr>
          <w:numId w:val="299"/>
        </w:numPr>
        <w:spacing w:before="120" w:after="120" w:line="288" w:lineRule="auto"/>
        <w:ind w:left="453"/>
        <w:jc w:val="left"/>
      </w:pPr>
      <w:r>
        <w:rPr>
          <w:rFonts w:eastAsia="等线" w:ascii="Arial" w:cs="Arial" w:hAnsi="Arial"/>
          <w:sz w:val="22"/>
        </w:rPr>
        <w:t>要不要追问/澄清</w:t>
      </w:r>
    </w:p>
    <w:p>
      <w:pPr>
        <w:numPr>
          <w:numId w:val="300"/>
        </w:numPr>
        <w:spacing w:before="120" w:after="120" w:line="288" w:lineRule="auto"/>
        <w:ind w:left="453"/>
        <w:jc w:val="left"/>
      </w:pPr>
      <w:r>
        <w:rPr>
          <w:rFonts w:eastAsia="等线" w:ascii="Arial" w:cs="Arial" w:hAnsi="Arial"/>
          <w:sz w:val="22"/>
        </w:rPr>
        <w:t>要不要调用工具/搜索</w:t>
      </w:r>
    </w:p>
    <w:p>
      <w:pPr>
        <w:numPr>
          <w:numId w:val="301"/>
        </w:numPr>
        <w:spacing w:before="120" w:after="120" w:line="288" w:lineRule="auto"/>
        <w:ind w:left="453"/>
        <w:jc w:val="left"/>
      </w:pPr>
      <w:r>
        <w:rPr>
          <w:rFonts w:eastAsia="等线" w:ascii="Arial" w:cs="Arial" w:hAnsi="Arial"/>
          <w:sz w:val="22"/>
        </w:rPr>
        <w:t>要不要写查/改记忆</w:t>
      </w:r>
    </w:p>
    <w:p>
      <w:pPr>
        <w:numPr>
          <w:numId w:val="302"/>
        </w:numPr>
        <w:spacing w:before="120" w:after="120" w:line="288" w:lineRule="auto"/>
        <w:ind w:left="453"/>
        <w:jc w:val="left"/>
      </w:pPr>
      <w:r>
        <w:rPr>
          <w:rFonts w:eastAsia="等线" w:ascii="Arial" w:cs="Arial" w:hAnsi="Arial"/>
          <w:sz w:val="22"/>
        </w:rPr>
        <w:t>结合当前的信息，给出什么样的回答最合适。</w:t>
      </w:r>
    </w:p>
    <w:p>
      <w:pPr>
        <w:numPr>
          <w:numId w:val="303"/>
        </w:numPr>
        <w:spacing w:before="120" w:after="120" w:line="288" w:lineRule="auto"/>
        <w:ind w:left="0"/>
        <w:jc w:val="left"/>
      </w:pPr>
      <w:r>
        <w:rPr>
          <w:rFonts w:eastAsia="等线" w:ascii="Arial" w:cs="Arial" w:hAnsi="Arial"/>
          <w:b w:val="true"/>
          <w:sz w:val="22"/>
        </w:rPr>
        <w:t>奖励+分配</w:t>
      </w:r>
      <w:r>
        <w:rPr>
          <w:rFonts w:eastAsia="等线" w:ascii="Arial" w:cs="Arial" w:hAnsi="Arial"/>
          <w:sz w:val="22"/>
        </w:rPr>
        <w:t>:给每类决策做细粒度奖励。</w:t>
      </w:r>
    </w:p>
    <w:p>
      <w:pPr>
        <w:numPr>
          <w:numId w:val="304"/>
        </w:numPr>
        <w:spacing w:before="120" w:after="120" w:line="288" w:lineRule="auto"/>
        <w:ind w:left="453"/>
        <w:jc w:val="left"/>
      </w:pPr>
      <w:r>
        <w:rPr>
          <w:rFonts w:eastAsia="等线" w:ascii="Arial" w:cs="Arial" w:hAnsi="Arial"/>
          <w:sz w:val="22"/>
        </w:rPr>
        <w:t>提问轮：交互价值奖励，信息增益 + 用户交互体验，信息增益参考ITPO和InfoPO等信用分配方法？</w:t>
      </w:r>
    </w:p>
    <w:p>
      <w:pPr>
        <w:numPr>
          <w:numId w:val="305"/>
        </w:numPr>
        <w:spacing w:before="120" w:after="120" w:line="288" w:lineRule="auto"/>
        <w:ind w:left="453"/>
        <w:jc w:val="left"/>
      </w:pPr>
      <w:r>
        <w:rPr>
          <w:rFonts w:eastAsia="等线" w:ascii="Arial" w:cs="Arial" w:hAnsi="Arial"/>
          <w:sz w:val="22"/>
        </w:rPr>
        <w:t>执行轮：任务进展+安全/合规奖励。</w:t>
      </w:r>
    </w:p>
    <w:p>
      <w:pPr>
        <w:numPr>
          <w:numId w:val="306"/>
        </w:numPr>
        <w:spacing w:before="120" w:after="120" w:line="288" w:lineRule="auto"/>
        <w:ind w:left="453"/>
        <w:jc w:val="left"/>
      </w:pPr>
      <w:r>
        <w:rPr>
          <w:rFonts w:eastAsia="等线" w:ascii="Arial" w:cs="Arial" w:hAnsi="Arial"/>
          <w:sz w:val="22"/>
        </w:rPr>
        <w:t>记忆轮：记忆奖励，查-&gt;个性化对齐，偏好匹配分；改-&gt;局部写入质量(信息量，规范性）+ 延迟效用（后续轮次使用收益？）；任务完成时结算。</w:t>
      </w:r>
    </w:p>
    <w:p>
      <w:pPr>
        <w:numPr>
          <w:numId w:val="307"/>
        </w:numPr>
        <w:spacing w:before="120" w:after="120" w:line="288" w:lineRule="auto"/>
        <w:ind w:left="453"/>
        <w:jc w:val="left"/>
      </w:pPr>
      <w:r>
        <w:rPr>
          <w:rFonts w:eastAsia="等线" w:ascii="Arial" w:cs="Arial" w:hAnsi="Arial"/>
          <w:sz w:val="22"/>
        </w:rPr>
        <w:t>回答轮：任务完成奖励，任务目标是否达成，最终答案是否满足hard constraints，格式、事实、执行结果是否正确。</w:t>
      </w:r>
    </w:p>
    <w:p>
      <w:pPr>
        <w:numPr>
          <w:numId w:val="308"/>
        </w:numPr>
        <w:spacing w:before="120" w:after="120" w:line="288" w:lineRule="auto"/>
        <w:ind w:left="453"/>
        <w:jc w:val="left"/>
      </w:pPr>
      <w:r>
        <w:rPr>
          <w:rFonts w:eastAsia="等线" w:ascii="Arial" w:cs="Arial" w:hAnsi="Arial"/>
          <w:sz w:val="22"/>
        </w:rPr>
        <w:t>用户体验奖励：在用户负担的基础上进行扩展，这里可以包含正向（继续交互，自然，简洁，信任感强）和负向体验（冗长，反复确认，没必要的礼貌套话），并且结合显式反馈（轻量评分/必要性判断）和隐式反馈（重述次数、纠错次数、是否中断、是否继续）。</w:t>
      </w:r>
    </w:p>
    <w:p>
      <w:pPr>
        <w:numPr>
          <w:numId w:val="309"/>
        </w:numPr>
        <w:spacing w:before="120" w:after="120" w:line="288" w:lineRule="auto"/>
        <w:ind w:left="453"/>
        <w:jc w:val="left"/>
      </w:pPr>
      <w:r>
        <w:rPr>
          <w:rFonts w:eastAsia="等线" w:ascii="Arial" w:cs="Arial" w:hAnsi="Arial"/>
          <w:sz w:val="22"/>
        </w:rPr>
        <w:t>最终奖励权重分配。</w:t>
      </w:r>
    </w:p>
    <w:p>
      <w:pPr>
        <w:numPr>
          <w:numId w:val="310"/>
        </w:numPr>
        <w:spacing w:before="120" w:after="120" w:line="288" w:lineRule="auto"/>
        <w:ind w:left="0"/>
        <w:jc w:val="left"/>
      </w:pPr>
      <w:r>
        <w:rPr>
          <w:rFonts w:eastAsia="等线" w:ascii="Arial" w:cs="Arial" w:hAnsi="Arial"/>
          <w:b w:val="true"/>
          <w:sz w:val="22"/>
        </w:rPr>
        <w:t>环境和数据：</w:t>
      </w:r>
      <w:r>
        <w:rPr>
          <w:rFonts w:eastAsia="等线" w:ascii="Arial" w:cs="Arial" w:hAnsi="Arial"/>
          <w:sz w:val="22"/>
        </w:rPr>
        <w:t>USERVILLE+UserRL的基础上改，主要是加用户形象，偏好漂移等记忆相关要素。怎么把任务做阶段性拆解，方便算执行轮奖励？。用户模拟器用什么，本地部署or调用API?</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80548">
    <w:lvl>
      <w:start w:val="1"/>
      <w:numFmt w:val="decimal"/>
      <w:suff w:val="tab"/>
      <w:lvlText w:val="%1."/>
      <w:rPr>
        <w:color w:val="3370ff"/>
      </w:rPr>
    </w:lvl>
  </w:abstractNum>
  <w:abstractNum w:abstractNumId="180549">
    <w:lvl>
      <w:numFmt w:val="bullet"/>
      <w:suff w:val="tab"/>
      <w:lvlText w:val="•"/>
      <w:rPr>
        <w:color w:val="3370ff"/>
      </w:rPr>
    </w:lvl>
  </w:abstractNum>
  <w:abstractNum w:abstractNumId="180550">
    <w:lvl>
      <w:numFmt w:val="bullet"/>
      <w:suff w:val="tab"/>
      <w:lvlText w:val="￮"/>
      <w:rPr>
        <w:color w:val="3370ff"/>
      </w:rPr>
    </w:lvl>
  </w:abstractNum>
  <w:abstractNum w:abstractNumId="180551">
    <w:lvl>
      <w:numFmt w:val="bullet"/>
      <w:suff w:val="tab"/>
      <w:lvlText w:val="￮"/>
      <w:rPr>
        <w:color w:val="3370ff"/>
      </w:rPr>
    </w:lvl>
  </w:abstractNum>
  <w:abstractNum w:abstractNumId="180552">
    <w:lvl>
      <w:numFmt w:val="bullet"/>
      <w:suff w:val="tab"/>
      <w:lvlText w:val="￮"/>
      <w:rPr>
        <w:color w:val="3370ff"/>
      </w:rPr>
    </w:lvl>
  </w:abstractNum>
  <w:abstractNum w:abstractNumId="180553">
    <w:lvl>
      <w:numFmt w:val="bullet"/>
      <w:suff w:val="tab"/>
      <w:lvlText w:val="•"/>
      <w:rPr>
        <w:color w:val="3370ff"/>
      </w:rPr>
    </w:lvl>
  </w:abstractNum>
  <w:abstractNum w:abstractNumId="180554">
    <w:lvl>
      <w:numFmt w:val="bullet"/>
      <w:suff w:val="tab"/>
      <w:lvlText w:val="￮"/>
      <w:rPr>
        <w:color w:val="3370ff"/>
      </w:rPr>
    </w:lvl>
  </w:abstractNum>
  <w:abstractNum w:abstractNumId="180555">
    <w:lvl>
      <w:numFmt w:val="bullet"/>
      <w:suff w:val="tab"/>
      <w:lvlText w:val="￮"/>
      <w:rPr>
        <w:color w:val="3370ff"/>
      </w:rPr>
    </w:lvl>
  </w:abstractNum>
  <w:abstractNum w:abstractNumId="180556">
    <w:lvl>
      <w:numFmt w:val="bullet"/>
      <w:suff w:val="tab"/>
      <w:lvlText w:val="￮"/>
      <w:rPr>
        <w:color w:val="3370ff"/>
      </w:rPr>
    </w:lvl>
  </w:abstractNum>
  <w:abstractNum w:abstractNumId="180557">
    <w:lvl>
      <w:numFmt w:val="bullet"/>
      <w:suff w:val="tab"/>
      <w:lvlText w:val="￮"/>
      <w:rPr>
        <w:color w:val="3370ff"/>
      </w:rPr>
    </w:lvl>
  </w:abstractNum>
  <w:abstractNum w:abstractNumId="180558">
    <w:lvl>
      <w:numFmt w:val="bullet"/>
      <w:suff w:val="tab"/>
      <w:lvlText w:val="•"/>
      <w:rPr>
        <w:color w:val="3370ff"/>
      </w:rPr>
    </w:lvl>
  </w:abstractNum>
  <w:abstractNum w:abstractNumId="180559">
    <w:lvl>
      <w:numFmt w:val="bullet"/>
      <w:suff w:val="tab"/>
      <w:lvlText w:val="￮"/>
      <w:rPr>
        <w:color w:val="3370ff"/>
      </w:rPr>
    </w:lvl>
  </w:abstractNum>
  <w:abstractNum w:abstractNumId="180560">
    <w:lvl>
      <w:numFmt w:val="bullet"/>
      <w:suff w:val="tab"/>
      <w:lvlText w:val="￮"/>
      <w:rPr>
        <w:color w:val="3370ff"/>
      </w:rPr>
    </w:lvl>
  </w:abstractNum>
  <w:abstractNum w:abstractNumId="180561">
    <w:lvl>
      <w:numFmt w:val="bullet"/>
      <w:suff w:val="tab"/>
      <w:lvlText w:val="￮"/>
      <w:rPr>
        <w:color w:val="3370ff"/>
      </w:rPr>
    </w:lvl>
  </w:abstractNum>
  <w:abstractNum w:abstractNumId="180562">
    <w:lvl>
      <w:numFmt w:val="bullet"/>
      <w:suff w:val="tab"/>
      <w:lvlText w:val="￮"/>
      <w:rPr>
        <w:color w:val="3370ff"/>
      </w:rPr>
    </w:lvl>
  </w:abstractNum>
  <w:abstractNum w:abstractNumId="180563">
    <w:lvl>
      <w:numFmt w:val="bullet"/>
      <w:suff w:val="tab"/>
      <w:lvlText w:val="￮"/>
      <w:rPr>
        <w:color w:val="3370ff"/>
      </w:rPr>
    </w:lvl>
  </w:abstractNum>
  <w:abstractNum w:abstractNumId="180564">
    <w:lvl>
      <w:numFmt w:val="bullet"/>
      <w:suff w:val="tab"/>
      <w:lvlText w:val="￮"/>
      <w:rPr>
        <w:color w:val="3370ff"/>
      </w:rPr>
    </w:lvl>
  </w:abstractNum>
  <w:abstractNum w:abstractNumId="180565">
    <w:lvl>
      <w:numFmt w:val="bullet"/>
      <w:suff w:val="tab"/>
      <w:lvlText w:val="￮"/>
      <w:rPr>
        <w:color w:val="3370ff"/>
      </w:rPr>
    </w:lvl>
  </w:abstractNum>
  <w:abstractNum w:abstractNumId="180566">
    <w:lvl>
      <w:numFmt w:val="bullet"/>
      <w:suff w:val="tab"/>
      <w:lvlText w:val="▪"/>
      <w:rPr>
        <w:color w:val="3370ff"/>
        <w:sz w:val="11"/>
      </w:rPr>
    </w:lvl>
  </w:abstractNum>
  <w:abstractNum w:abstractNumId="180567">
    <w:lvl>
      <w:numFmt w:val="bullet"/>
      <w:suff w:val="tab"/>
      <w:lvlText w:val="▪"/>
      <w:rPr>
        <w:color w:val="3370ff"/>
        <w:sz w:val="11"/>
      </w:rPr>
    </w:lvl>
  </w:abstractNum>
  <w:abstractNum w:abstractNumId="180568">
    <w:lvl>
      <w:numFmt w:val="bullet"/>
      <w:suff w:val="tab"/>
      <w:lvlText w:val="•"/>
      <w:rPr>
        <w:color w:val="3370ff"/>
      </w:rPr>
    </w:lvl>
  </w:abstractNum>
  <w:abstractNum w:abstractNumId="180569">
    <w:lvl>
      <w:numFmt w:val="bullet"/>
      <w:suff w:val="tab"/>
      <w:lvlText w:val="￮"/>
      <w:rPr>
        <w:color w:val="3370ff"/>
      </w:rPr>
    </w:lvl>
  </w:abstractNum>
  <w:abstractNum w:abstractNumId="180570">
    <w:lvl>
      <w:numFmt w:val="bullet"/>
      <w:suff w:val="tab"/>
      <w:lvlText w:val="￮"/>
      <w:rPr>
        <w:color w:val="3370ff"/>
      </w:rPr>
    </w:lvl>
  </w:abstractNum>
  <w:abstractNum w:abstractNumId="180571">
    <w:lvl>
      <w:numFmt w:val="bullet"/>
      <w:suff w:val="tab"/>
      <w:lvlText w:val="￮"/>
      <w:rPr>
        <w:color w:val="3370ff"/>
      </w:rPr>
    </w:lvl>
  </w:abstractNum>
  <w:abstractNum w:abstractNumId="180572">
    <w:lvl>
      <w:numFmt w:val="bullet"/>
      <w:suff w:val="tab"/>
      <w:lvlText w:val="￮"/>
      <w:rPr>
        <w:color w:val="3370ff"/>
      </w:rPr>
    </w:lvl>
  </w:abstractNum>
  <w:abstractNum w:abstractNumId="180573">
    <w:lvl>
      <w:start w:val="2"/>
      <w:numFmt w:val="decimal"/>
      <w:suff w:val="tab"/>
      <w:lvlText w:val="%1."/>
      <w:rPr>
        <w:color w:val="3370ff"/>
      </w:rPr>
    </w:lvl>
  </w:abstractNum>
  <w:abstractNum w:abstractNumId="180574">
    <w:lvl>
      <w:numFmt w:val="bullet"/>
      <w:suff w:val="tab"/>
      <w:lvlText w:val="•"/>
      <w:rPr>
        <w:color w:val="3370ff"/>
      </w:rPr>
    </w:lvl>
  </w:abstractNum>
  <w:abstractNum w:abstractNumId="180575">
    <w:lvl>
      <w:numFmt w:val="bullet"/>
      <w:suff w:val="tab"/>
      <w:lvlText w:val="￮"/>
      <w:rPr>
        <w:color w:val="3370ff"/>
      </w:rPr>
    </w:lvl>
  </w:abstractNum>
  <w:abstractNum w:abstractNumId="180576">
    <w:lvl>
      <w:numFmt w:val="bullet"/>
      <w:suff w:val="tab"/>
      <w:lvlText w:val="￮"/>
      <w:rPr>
        <w:color w:val="3370ff"/>
      </w:rPr>
    </w:lvl>
  </w:abstractNum>
  <w:abstractNum w:abstractNumId="180577">
    <w:lvl>
      <w:numFmt w:val="bullet"/>
      <w:suff w:val="tab"/>
      <w:lvlText w:val="•"/>
      <w:rPr>
        <w:color w:val="3370ff"/>
      </w:rPr>
    </w:lvl>
  </w:abstractNum>
  <w:abstractNum w:abstractNumId="180578">
    <w:lvl>
      <w:numFmt w:val="bullet"/>
      <w:suff w:val="tab"/>
      <w:lvlText w:val="￮"/>
      <w:rPr>
        <w:color w:val="3370ff"/>
      </w:rPr>
    </w:lvl>
  </w:abstractNum>
  <w:abstractNum w:abstractNumId="180579">
    <w:lvl>
      <w:numFmt w:val="bullet"/>
      <w:suff w:val="tab"/>
      <w:lvlText w:val="￮"/>
      <w:rPr>
        <w:color w:val="3370ff"/>
      </w:rPr>
    </w:lvl>
  </w:abstractNum>
  <w:abstractNum w:abstractNumId="180580">
    <w:lvl>
      <w:numFmt w:val="bullet"/>
      <w:suff w:val="tab"/>
      <w:lvlText w:val="￮"/>
      <w:rPr>
        <w:color w:val="3370ff"/>
      </w:rPr>
    </w:lvl>
  </w:abstractNum>
  <w:abstractNum w:abstractNumId="180581">
    <w:lvl>
      <w:numFmt w:val="bullet"/>
      <w:suff w:val="tab"/>
      <w:lvlText w:val="￮"/>
      <w:rPr>
        <w:color w:val="3370ff"/>
      </w:rPr>
    </w:lvl>
  </w:abstractNum>
  <w:abstractNum w:abstractNumId="180582">
    <w:lvl>
      <w:numFmt w:val="bullet"/>
      <w:suff w:val="tab"/>
      <w:lvlText w:val="•"/>
      <w:rPr>
        <w:color w:val="3370ff"/>
      </w:rPr>
    </w:lvl>
  </w:abstractNum>
  <w:abstractNum w:abstractNumId="180583">
    <w:lvl>
      <w:numFmt w:val="bullet"/>
      <w:suff w:val="tab"/>
      <w:lvlText w:val="￮"/>
      <w:rPr>
        <w:color w:val="3370ff"/>
      </w:rPr>
    </w:lvl>
  </w:abstractNum>
  <w:abstractNum w:abstractNumId="180584">
    <w:lvl>
      <w:numFmt w:val="bullet"/>
      <w:suff w:val="tab"/>
      <w:lvlText w:val="￮"/>
      <w:rPr>
        <w:color w:val="3370ff"/>
      </w:rPr>
    </w:lvl>
  </w:abstractNum>
  <w:abstractNum w:abstractNumId="180585">
    <w:lvl>
      <w:numFmt w:val="bullet"/>
      <w:suff w:val="tab"/>
      <w:lvlText w:val="￮"/>
      <w:rPr>
        <w:color w:val="3370ff"/>
      </w:rPr>
    </w:lvl>
  </w:abstractNum>
  <w:abstractNum w:abstractNumId="180586">
    <w:lvl>
      <w:numFmt w:val="bullet"/>
      <w:suff w:val="tab"/>
      <w:lvlText w:val="￮"/>
      <w:rPr>
        <w:color w:val="3370ff"/>
      </w:rPr>
    </w:lvl>
  </w:abstractNum>
  <w:abstractNum w:abstractNumId="180587">
    <w:lvl>
      <w:numFmt w:val="bullet"/>
      <w:suff w:val="tab"/>
      <w:lvlText w:val="•"/>
      <w:rPr>
        <w:color w:val="3370ff"/>
      </w:rPr>
    </w:lvl>
  </w:abstractNum>
  <w:abstractNum w:abstractNumId="180588">
    <w:lvl>
      <w:numFmt w:val="bullet"/>
      <w:suff w:val="tab"/>
      <w:lvlText w:val="￮"/>
      <w:rPr>
        <w:color w:val="3370ff"/>
      </w:rPr>
    </w:lvl>
  </w:abstractNum>
  <w:abstractNum w:abstractNumId="180589">
    <w:lvl>
      <w:numFmt w:val="bullet"/>
      <w:suff w:val="tab"/>
      <w:lvlText w:val="￮"/>
      <w:rPr>
        <w:color w:val="3370ff"/>
      </w:rPr>
    </w:lvl>
  </w:abstractNum>
  <w:abstractNum w:abstractNumId="180590">
    <w:lvl>
      <w:numFmt w:val="bullet"/>
      <w:suff w:val="tab"/>
      <w:lvlText w:val="￮"/>
      <w:rPr>
        <w:color w:val="3370ff"/>
      </w:rPr>
    </w:lvl>
  </w:abstractNum>
  <w:abstractNum w:abstractNumId="180591">
    <w:lvl>
      <w:numFmt w:val="bullet"/>
      <w:suff w:val="tab"/>
      <w:lvlText w:val="￮"/>
      <w:rPr>
        <w:color w:val="3370ff"/>
      </w:rPr>
    </w:lvl>
  </w:abstractNum>
  <w:abstractNum w:abstractNumId="180592">
    <w:lvl>
      <w:start w:val="3"/>
      <w:numFmt w:val="decimal"/>
      <w:suff w:val="tab"/>
      <w:lvlText w:val="%1."/>
      <w:rPr>
        <w:color w:val="3370ff"/>
      </w:rPr>
    </w:lvl>
  </w:abstractNum>
  <w:abstractNum w:abstractNumId="180593">
    <w:lvl>
      <w:numFmt w:val="bullet"/>
      <w:suff w:val="tab"/>
      <w:lvlText w:val="•"/>
      <w:rPr>
        <w:color w:val="3370ff"/>
      </w:rPr>
    </w:lvl>
  </w:abstractNum>
  <w:abstractNum w:abstractNumId="180594">
    <w:lvl>
      <w:numFmt w:val="bullet"/>
      <w:suff w:val="tab"/>
      <w:lvlText w:val="￮"/>
      <w:rPr>
        <w:color w:val="3370ff"/>
      </w:rPr>
    </w:lvl>
  </w:abstractNum>
  <w:abstractNum w:abstractNumId="180595">
    <w:lvl>
      <w:numFmt w:val="bullet"/>
      <w:suff w:val="tab"/>
      <w:lvlText w:val="￮"/>
      <w:rPr>
        <w:color w:val="3370ff"/>
      </w:rPr>
    </w:lvl>
  </w:abstractNum>
  <w:abstractNum w:abstractNumId="180596">
    <w:lvl>
      <w:numFmt w:val="bullet"/>
      <w:suff w:val="tab"/>
      <w:lvlText w:val="￮"/>
      <w:rPr>
        <w:color w:val="3370ff"/>
      </w:rPr>
    </w:lvl>
  </w:abstractNum>
  <w:abstractNum w:abstractNumId="180597">
    <w:lvl>
      <w:numFmt w:val="bullet"/>
      <w:suff w:val="tab"/>
      <w:lvlText w:val="￮"/>
      <w:rPr>
        <w:color w:val="3370ff"/>
      </w:rPr>
    </w:lvl>
  </w:abstractNum>
  <w:abstractNum w:abstractNumId="180598">
    <w:lvl>
      <w:numFmt w:val="bullet"/>
      <w:suff w:val="tab"/>
      <w:lvlText w:val="•"/>
      <w:rPr>
        <w:color w:val="3370ff"/>
      </w:rPr>
    </w:lvl>
  </w:abstractNum>
  <w:abstractNum w:abstractNumId="180599">
    <w:lvl>
      <w:numFmt w:val="bullet"/>
      <w:suff w:val="tab"/>
      <w:lvlText w:val="￮"/>
      <w:rPr>
        <w:color w:val="3370ff"/>
      </w:rPr>
    </w:lvl>
  </w:abstractNum>
  <w:abstractNum w:abstractNumId="180600">
    <w:lvl>
      <w:numFmt w:val="bullet"/>
      <w:suff w:val="tab"/>
      <w:lvlText w:val="￮"/>
      <w:rPr>
        <w:color w:val="3370ff"/>
      </w:rPr>
    </w:lvl>
  </w:abstractNum>
  <w:abstractNum w:abstractNumId="180601">
    <w:lvl>
      <w:numFmt w:val="bullet"/>
      <w:suff w:val="tab"/>
      <w:lvlText w:val="￮"/>
      <w:rPr>
        <w:color w:val="3370ff"/>
      </w:rPr>
    </w:lvl>
  </w:abstractNum>
  <w:abstractNum w:abstractNumId="180602">
    <w:lvl>
      <w:numFmt w:val="bullet"/>
      <w:suff w:val="tab"/>
      <w:lvlText w:val="•"/>
      <w:rPr>
        <w:color w:val="3370ff"/>
      </w:rPr>
    </w:lvl>
  </w:abstractNum>
  <w:abstractNum w:abstractNumId="180603">
    <w:lvl>
      <w:numFmt w:val="bullet"/>
      <w:suff w:val="tab"/>
      <w:lvlText w:val="￮"/>
      <w:rPr>
        <w:color w:val="3370ff"/>
      </w:rPr>
    </w:lvl>
  </w:abstractNum>
  <w:abstractNum w:abstractNumId="180604">
    <w:lvl>
      <w:numFmt w:val="bullet"/>
      <w:suff w:val="tab"/>
      <w:lvlText w:val="￮"/>
      <w:rPr>
        <w:color w:val="3370ff"/>
      </w:rPr>
    </w:lvl>
  </w:abstractNum>
  <w:abstractNum w:abstractNumId="180605">
    <w:lvl>
      <w:numFmt w:val="bullet"/>
      <w:suff w:val="tab"/>
      <w:lvlText w:val="▪"/>
      <w:rPr>
        <w:color w:val="3370ff"/>
        <w:sz w:val="11"/>
      </w:rPr>
    </w:lvl>
  </w:abstractNum>
  <w:abstractNum w:abstractNumId="180606">
    <w:lvl>
      <w:numFmt w:val="bullet"/>
      <w:suff w:val="tab"/>
      <w:lvlText w:val="▪"/>
      <w:rPr>
        <w:color w:val="3370ff"/>
        <w:sz w:val="11"/>
      </w:rPr>
    </w:lvl>
  </w:abstractNum>
  <w:abstractNum w:abstractNumId="180607">
    <w:lvl>
      <w:numFmt w:val="bullet"/>
      <w:suff w:val="tab"/>
      <w:lvlText w:val="￮"/>
      <w:rPr>
        <w:color w:val="3370ff"/>
      </w:rPr>
    </w:lvl>
  </w:abstractNum>
  <w:abstractNum w:abstractNumId="180608">
    <w:lvl>
      <w:numFmt w:val="bullet"/>
      <w:suff w:val="tab"/>
      <w:lvlText w:val="▪"/>
      <w:rPr>
        <w:color w:val="3370ff"/>
        <w:sz w:val="11"/>
      </w:rPr>
    </w:lvl>
  </w:abstractNum>
  <w:abstractNum w:abstractNumId="180609">
    <w:lvl>
      <w:numFmt w:val="bullet"/>
      <w:suff w:val="tab"/>
      <w:lvlText w:val="▪"/>
      <w:rPr>
        <w:color w:val="3370ff"/>
        <w:sz w:val="11"/>
      </w:rPr>
    </w:lvl>
  </w:abstractNum>
  <w:abstractNum w:abstractNumId="180610">
    <w:lvl>
      <w:numFmt w:val="bullet"/>
      <w:suff w:val="tab"/>
      <w:lvlText w:val="•"/>
      <w:rPr>
        <w:color w:val="3370ff"/>
      </w:rPr>
    </w:lvl>
  </w:abstractNum>
  <w:abstractNum w:abstractNumId="180611">
    <w:lvl>
      <w:numFmt w:val="bullet"/>
      <w:suff w:val="tab"/>
      <w:lvlText w:val="￮"/>
      <w:rPr>
        <w:color w:val="3370ff"/>
      </w:rPr>
    </w:lvl>
  </w:abstractNum>
  <w:abstractNum w:abstractNumId="180612">
    <w:lvl>
      <w:numFmt w:val="bullet"/>
      <w:suff w:val="tab"/>
      <w:lvlText w:val="￮"/>
      <w:rPr>
        <w:color w:val="3370ff"/>
      </w:rPr>
    </w:lvl>
  </w:abstractNum>
  <w:abstractNum w:abstractNumId="180613">
    <w:lvl>
      <w:numFmt w:val="bullet"/>
      <w:suff w:val="tab"/>
      <w:lvlText w:val="￮"/>
      <w:rPr>
        <w:color w:val="3370ff"/>
      </w:rPr>
    </w:lvl>
  </w:abstractNum>
  <w:abstractNum w:abstractNumId="180614">
    <w:lvl>
      <w:numFmt w:val="bullet"/>
      <w:suff w:val="tab"/>
      <w:lvlText w:val="￮"/>
      <w:rPr>
        <w:color w:val="3370ff"/>
      </w:rPr>
    </w:lvl>
  </w:abstractNum>
  <w:abstractNum w:abstractNumId="180615">
    <w:lvl>
      <w:numFmt w:val="bullet"/>
      <w:suff w:val="tab"/>
      <w:lvlText w:val="￮"/>
      <w:rPr>
        <w:color w:val="3370ff"/>
      </w:rPr>
    </w:lvl>
  </w:abstractNum>
  <w:abstractNum w:abstractNumId="180616">
    <w:lvl>
      <w:start w:val="1"/>
      <w:numFmt w:val="decimal"/>
      <w:suff w:val="tab"/>
      <w:lvlText w:val="%1."/>
      <w:rPr>
        <w:color w:val="3370ff"/>
      </w:rPr>
    </w:lvl>
  </w:abstractNum>
  <w:abstractNum w:abstractNumId="180617">
    <w:lvl>
      <w:numFmt w:val="bullet"/>
      <w:suff w:val="tab"/>
      <w:lvlText w:val="•"/>
      <w:rPr>
        <w:color w:val="3370ff"/>
      </w:rPr>
    </w:lvl>
  </w:abstractNum>
  <w:abstractNum w:abstractNumId="180618">
    <w:lvl>
      <w:numFmt w:val="bullet"/>
      <w:suff w:val="tab"/>
      <w:lvlText w:val="￮"/>
      <w:rPr>
        <w:color w:val="3370ff"/>
      </w:rPr>
    </w:lvl>
  </w:abstractNum>
  <w:abstractNum w:abstractNumId="180619">
    <w:lvl>
      <w:numFmt w:val="bullet"/>
      <w:suff w:val="tab"/>
      <w:lvlText w:val="￮"/>
      <w:rPr>
        <w:color w:val="3370ff"/>
      </w:rPr>
    </w:lvl>
  </w:abstractNum>
  <w:abstractNum w:abstractNumId="180620">
    <w:lvl>
      <w:numFmt w:val="bullet"/>
      <w:suff w:val="tab"/>
      <w:lvlText w:val="￮"/>
      <w:rPr>
        <w:color w:val="3370ff"/>
      </w:rPr>
    </w:lvl>
  </w:abstractNum>
  <w:abstractNum w:abstractNumId="180621">
    <w:lvl>
      <w:numFmt w:val="bullet"/>
      <w:suff w:val="tab"/>
      <w:lvlText w:val="•"/>
      <w:rPr>
        <w:color w:val="3370ff"/>
      </w:rPr>
    </w:lvl>
  </w:abstractNum>
  <w:abstractNum w:abstractNumId="180622">
    <w:lvl>
      <w:numFmt w:val="bullet"/>
      <w:suff w:val="tab"/>
      <w:lvlText w:val="￮"/>
      <w:rPr>
        <w:color w:val="3370ff"/>
      </w:rPr>
    </w:lvl>
  </w:abstractNum>
  <w:abstractNum w:abstractNumId="180623">
    <w:lvl>
      <w:numFmt w:val="bullet"/>
      <w:suff w:val="tab"/>
      <w:lvlText w:val="￮"/>
      <w:rPr>
        <w:color w:val="3370ff"/>
      </w:rPr>
    </w:lvl>
  </w:abstractNum>
  <w:abstractNum w:abstractNumId="180624">
    <w:lvl>
      <w:numFmt w:val="bullet"/>
      <w:suff w:val="tab"/>
      <w:lvlText w:val="￮"/>
      <w:rPr>
        <w:color w:val="3370ff"/>
      </w:rPr>
    </w:lvl>
  </w:abstractNum>
  <w:abstractNum w:abstractNumId="180625">
    <w:lvl>
      <w:numFmt w:val="bullet"/>
      <w:suff w:val="tab"/>
      <w:lvlText w:val="•"/>
      <w:rPr>
        <w:color w:val="3370ff"/>
      </w:rPr>
    </w:lvl>
  </w:abstractNum>
  <w:abstractNum w:abstractNumId="180626">
    <w:lvl>
      <w:numFmt w:val="bullet"/>
      <w:suff w:val="tab"/>
      <w:lvlText w:val="￮"/>
      <w:rPr>
        <w:color w:val="3370ff"/>
      </w:rPr>
    </w:lvl>
  </w:abstractNum>
  <w:abstractNum w:abstractNumId="180627">
    <w:lvl>
      <w:numFmt w:val="bullet"/>
      <w:suff w:val="tab"/>
      <w:lvlText w:val="￮"/>
      <w:rPr>
        <w:color w:val="3370ff"/>
      </w:rPr>
    </w:lvl>
  </w:abstractNum>
  <w:abstractNum w:abstractNumId="180628">
    <w:lvl>
      <w:numFmt w:val="bullet"/>
      <w:suff w:val="tab"/>
      <w:lvlText w:val="￮"/>
      <w:rPr>
        <w:color w:val="3370ff"/>
      </w:rPr>
    </w:lvl>
  </w:abstractNum>
  <w:abstractNum w:abstractNumId="180629">
    <w:lvl>
      <w:numFmt w:val="bullet"/>
      <w:suff w:val="tab"/>
      <w:lvlText w:val="￮"/>
      <w:rPr>
        <w:color w:val="3370ff"/>
      </w:rPr>
    </w:lvl>
  </w:abstractNum>
  <w:abstractNum w:abstractNumId="180630">
    <w:lvl>
      <w:numFmt w:val="bullet"/>
      <w:suff w:val="tab"/>
      <w:lvlText w:val="•"/>
      <w:rPr>
        <w:color w:val="3370ff"/>
      </w:rPr>
    </w:lvl>
  </w:abstractNum>
  <w:abstractNum w:abstractNumId="180631">
    <w:lvl>
      <w:numFmt w:val="bullet"/>
      <w:suff w:val="tab"/>
      <w:lvlText w:val="￮"/>
      <w:rPr>
        <w:color w:val="3370ff"/>
      </w:rPr>
    </w:lvl>
  </w:abstractNum>
  <w:abstractNum w:abstractNumId="180632">
    <w:lvl>
      <w:numFmt w:val="bullet"/>
      <w:suff w:val="tab"/>
      <w:lvlText w:val="￮"/>
      <w:rPr>
        <w:color w:val="3370ff"/>
      </w:rPr>
    </w:lvl>
  </w:abstractNum>
  <w:abstractNum w:abstractNumId="180633">
    <w:lvl>
      <w:numFmt w:val="bullet"/>
      <w:suff w:val="tab"/>
      <w:lvlText w:val="￮"/>
      <w:rPr>
        <w:color w:val="3370ff"/>
      </w:rPr>
    </w:lvl>
  </w:abstractNum>
  <w:abstractNum w:abstractNumId="180634">
    <w:lvl>
      <w:numFmt w:val="bullet"/>
      <w:suff w:val="tab"/>
      <w:lvlText w:val="￮"/>
      <w:rPr>
        <w:color w:val="3370ff"/>
      </w:rPr>
    </w:lvl>
  </w:abstractNum>
  <w:abstractNum w:abstractNumId="180635">
    <w:lvl>
      <w:numFmt w:val="bullet"/>
      <w:suff w:val="tab"/>
      <w:lvlText w:val="￮"/>
      <w:rPr>
        <w:color w:val="3370ff"/>
      </w:rPr>
    </w:lvl>
  </w:abstractNum>
  <w:abstractNum w:abstractNumId="180636">
    <w:lvl>
      <w:start w:val="2"/>
      <w:numFmt w:val="decimal"/>
      <w:suff w:val="tab"/>
      <w:lvlText w:val="%1."/>
      <w:rPr>
        <w:color w:val="3370ff"/>
      </w:rPr>
    </w:lvl>
  </w:abstractNum>
  <w:abstractNum w:abstractNumId="180637">
    <w:lvl>
      <w:numFmt w:val="bullet"/>
      <w:suff w:val="tab"/>
      <w:lvlText w:val="•"/>
      <w:rPr>
        <w:color w:val="3370ff"/>
      </w:rPr>
    </w:lvl>
  </w:abstractNum>
  <w:abstractNum w:abstractNumId="180638">
    <w:lvl>
      <w:numFmt w:val="bullet"/>
      <w:suff w:val="tab"/>
      <w:lvlText w:val="￮"/>
      <w:rPr>
        <w:color w:val="3370ff"/>
      </w:rPr>
    </w:lvl>
  </w:abstractNum>
  <w:abstractNum w:abstractNumId="180639">
    <w:lvl>
      <w:numFmt w:val="bullet"/>
      <w:suff w:val="tab"/>
      <w:lvlText w:val="￮"/>
      <w:rPr>
        <w:color w:val="3370ff"/>
      </w:rPr>
    </w:lvl>
  </w:abstractNum>
  <w:abstractNum w:abstractNumId="180640">
    <w:lvl>
      <w:numFmt w:val="bullet"/>
      <w:suff w:val="tab"/>
      <w:lvlText w:val="￮"/>
      <w:rPr>
        <w:color w:val="3370ff"/>
      </w:rPr>
    </w:lvl>
  </w:abstractNum>
  <w:abstractNum w:abstractNumId="180641">
    <w:lvl>
      <w:numFmt w:val="bullet"/>
      <w:suff w:val="tab"/>
      <w:lvlText w:val="•"/>
      <w:rPr>
        <w:color w:val="3370ff"/>
      </w:rPr>
    </w:lvl>
  </w:abstractNum>
  <w:abstractNum w:abstractNumId="180642">
    <w:lvl>
      <w:numFmt w:val="bullet"/>
      <w:suff w:val="tab"/>
      <w:lvlText w:val="￮"/>
      <w:rPr>
        <w:color w:val="3370ff"/>
      </w:rPr>
    </w:lvl>
  </w:abstractNum>
  <w:abstractNum w:abstractNumId="180643">
    <w:lvl>
      <w:numFmt w:val="bullet"/>
      <w:suff w:val="tab"/>
      <w:lvlText w:val="￮"/>
      <w:rPr>
        <w:color w:val="3370ff"/>
      </w:rPr>
    </w:lvl>
  </w:abstractNum>
  <w:abstractNum w:abstractNumId="180644">
    <w:lvl>
      <w:numFmt w:val="bullet"/>
      <w:suff w:val="tab"/>
      <w:lvlText w:val="￮"/>
      <w:rPr>
        <w:color w:val="3370ff"/>
      </w:rPr>
    </w:lvl>
  </w:abstractNum>
  <w:abstractNum w:abstractNumId="180645">
    <w:lvl>
      <w:numFmt w:val="bullet"/>
      <w:suff w:val="tab"/>
      <w:lvlText w:val="•"/>
      <w:rPr>
        <w:color w:val="3370ff"/>
      </w:rPr>
    </w:lvl>
  </w:abstractNum>
  <w:abstractNum w:abstractNumId="180646">
    <w:lvl>
      <w:numFmt w:val="bullet"/>
      <w:suff w:val="tab"/>
      <w:lvlText w:val="￮"/>
      <w:rPr>
        <w:color w:val="3370ff"/>
      </w:rPr>
    </w:lvl>
  </w:abstractNum>
  <w:abstractNum w:abstractNumId="180647">
    <w:lvl>
      <w:numFmt w:val="bullet"/>
      <w:suff w:val="tab"/>
      <w:lvlText w:val="•"/>
      <w:rPr>
        <w:color w:val="3370ff"/>
      </w:rPr>
    </w:lvl>
  </w:abstractNum>
  <w:abstractNum w:abstractNumId="180648">
    <w:lvl>
      <w:numFmt w:val="bullet"/>
      <w:suff w:val="tab"/>
      <w:lvlText w:val="￮"/>
      <w:rPr>
        <w:color w:val="3370ff"/>
      </w:rPr>
    </w:lvl>
  </w:abstractNum>
  <w:abstractNum w:abstractNumId="180649">
    <w:lvl>
      <w:numFmt w:val="bullet"/>
      <w:suff w:val="tab"/>
      <w:lvlText w:val="￮"/>
      <w:rPr>
        <w:color w:val="3370ff"/>
      </w:rPr>
    </w:lvl>
  </w:abstractNum>
  <w:abstractNum w:abstractNumId="180650">
    <w:lvl>
      <w:numFmt w:val="bullet"/>
      <w:suff w:val="tab"/>
      <w:lvlText w:val="￮"/>
      <w:rPr>
        <w:color w:val="3370ff"/>
      </w:rPr>
    </w:lvl>
  </w:abstractNum>
  <w:abstractNum w:abstractNumId="180651">
    <w:lvl>
      <w:start w:val="3"/>
      <w:numFmt w:val="decimal"/>
      <w:suff w:val="tab"/>
      <w:lvlText w:val="%1."/>
      <w:rPr>
        <w:color w:val="3370ff"/>
      </w:rPr>
    </w:lvl>
  </w:abstractNum>
  <w:abstractNum w:abstractNumId="180652">
    <w:lvl>
      <w:numFmt w:val="bullet"/>
      <w:suff w:val="tab"/>
      <w:lvlText w:val="•"/>
      <w:rPr>
        <w:color w:val="3370ff"/>
      </w:rPr>
    </w:lvl>
  </w:abstractNum>
  <w:abstractNum w:abstractNumId="180653">
    <w:lvl>
      <w:numFmt w:val="bullet"/>
      <w:suff w:val="tab"/>
      <w:lvlText w:val="￮"/>
      <w:rPr>
        <w:color w:val="3370ff"/>
      </w:rPr>
    </w:lvl>
  </w:abstractNum>
  <w:abstractNum w:abstractNumId="180654">
    <w:lvl>
      <w:numFmt w:val="bullet"/>
      <w:suff w:val="tab"/>
      <w:lvlText w:val="￮"/>
      <w:rPr>
        <w:color w:val="3370ff"/>
      </w:rPr>
    </w:lvl>
  </w:abstractNum>
  <w:abstractNum w:abstractNumId="180655">
    <w:lvl>
      <w:numFmt w:val="bullet"/>
      <w:suff w:val="tab"/>
      <w:lvlText w:val="￮"/>
      <w:rPr>
        <w:color w:val="3370ff"/>
      </w:rPr>
    </w:lvl>
  </w:abstractNum>
  <w:abstractNum w:abstractNumId="180656">
    <w:lvl>
      <w:numFmt w:val="bullet"/>
      <w:suff w:val="tab"/>
      <w:lvlText w:val="•"/>
      <w:rPr>
        <w:color w:val="3370ff"/>
      </w:rPr>
    </w:lvl>
  </w:abstractNum>
  <w:abstractNum w:abstractNumId="180657">
    <w:lvl>
      <w:numFmt w:val="bullet"/>
      <w:suff w:val="tab"/>
      <w:lvlText w:val="￮"/>
      <w:rPr>
        <w:color w:val="3370ff"/>
      </w:rPr>
    </w:lvl>
  </w:abstractNum>
  <w:abstractNum w:abstractNumId="180658">
    <w:lvl>
      <w:numFmt w:val="bullet"/>
      <w:suff w:val="tab"/>
      <w:lvlText w:val="￮"/>
      <w:rPr>
        <w:color w:val="3370ff"/>
      </w:rPr>
    </w:lvl>
  </w:abstractNum>
  <w:abstractNum w:abstractNumId="180659">
    <w:lvl>
      <w:numFmt w:val="bullet"/>
      <w:suff w:val="tab"/>
      <w:lvlText w:val="￮"/>
      <w:rPr>
        <w:color w:val="3370ff"/>
      </w:rPr>
    </w:lvl>
  </w:abstractNum>
  <w:abstractNum w:abstractNumId="180660">
    <w:lvl>
      <w:numFmt w:val="bullet"/>
      <w:suff w:val="tab"/>
      <w:lvlText w:val="•"/>
      <w:rPr>
        <w:color w:val="3370ff"/>
      </w:rPr>
    </w:lvl>
  </w:abstractNum>
  <w:abstractNum w:abstractNumId="180661">
    <w:lvl>
      <w:numFmt w:val="bullet"/>
      <w:suff w:val="tab"/>
      <w:lvlText w:val="￮"/>
      <w:rPr>
        <w:color w:val="3370ff"/>
      </w:rPr>
    </w:lvl>
  </w:abstractNum>
  <w:abstractNum w:abstractNumId="180662">
    <w:lvl>
      <w:numFmt w:val="bullet"/>
      <w:suff w:val="tab"/>
      <w:lvlText w:val="￮"/>
      <w:rPr>
        <w:color w:val="3370ff"/>
      </w:rPr>
    </w:lvl>
  </w:abstractNum>
  <w:abstractNum w:abstractNumId="180663">
    <w:lvl>
      <w:numFmt w:val="bullet"/>
      <w:suff w:val="tab"/>
      <w:lvlText w:val="￮"/>
      <w:rPr>
        <w:color w:val="3370ff"/>
      </w:rPr>
    </w:lvl>
  </w:abstractNum>
  <w:abstractNum w:abstractNumId="180664">
    <w:lvl>
      <w:numFmt w:val="bullet"/>
      <w:suff w:val="tab"/>
      <w:lvlText w:val="•"/>
      <w:rPr>
        <w:color w:val="3370ff"/>
      </w:rPr>
    </w:lvl>
  </w:abstractNum>
  <w:abstractNum w:abstractNumId="180665">
    <w:lvl>
      <w:numFmt w:val="bullet"/>
      <w:suff w:val="tab"/>
      <w:lvlText w:val="￮"/>
      <w:rPr>
        <w:color w:val="3370ff"/>
      </w:rPr>
    </w:lvl>
  </w:abstractNum>
  <w:abstractNum w:abstractNumId="180666">
    <w:lvl>
      <w:numFmt w:val="bullet"/>
      <w:suff w:val="tab"/>
      <w:lvlText w:val="￮"/>
      <w:rPr>
        <w:color w:val="3370ff"/>
      </w:rPr>
    </w:lvl>
  </w:abstractNum>
  <w:abstractNum w:abstractNumId="180667">
    <w:lvl>
      <w:numFmt w:val="bullet"/>
      <w:suff w:val="tab"/>
      <w:lvlText w:val="￮"/>
      <w:rPr>
        <w:color w:val="3370ff"/>
      </w:rPr>
    </w:lvl>
  </w:abstractNum>
  <w:abstractNum w:abstractNumId="180668">
    <w:lvl>
      <w:numFmt w:val="bullet"/>
      <w:suff w:val="tab"/>
      <w:lvlText w:val="￮"/>
      <w:rPr>
        <w:color w:val="3370ff"/>
      </w:rPr>
    </w:lvl>
  </w:abstractNum>
  <w:abstractNum w:abstractNumId="180669">
    <w:lvl>
      <w:start w:val="4"/>
      <w:numFmt w:val="decimal"/>
      <w:suff w:val="tab"/>
      <w:lvlText w:val="%1."/>
      <w:rPr>
        <w:color w:val="3370ff"/>
      </w:rPr>
    </w:lvl>
  </w:abstractNum>
  <w:abstractNum w:abstractNumId="180670">
    <w:lvl>
      <w:numFmt w:val="bullet"/>
      <w:suff w:val="tab"/>
      <w:lvlText w:val="•"/>
      <w:rPr>
        <w:color w:val="3370ff"/>
      </w:rPr>
    </w:lvl>
  </w:abstractNum>
  <w:abstractNum w:abstractNumId="180671">
    <w:lvl>
      <w:numFmt w:val="bullet"/>
      <w:suff w:val="tab"/>
      <w:lvlText w:val="￮"/>
      <w:rPr>
        <w:color w:val="3370ff"/>
      </w:rPr>
    </w:lvl>
  </w:abstractNum>
  <w:abstractNum w:abstractNumId="180672">
    <w:lvl>
      <w:numFmt w:val="bullet"/>
      <w:suff w:val="tab"/>
      <w:lvlText w:val="￮"/>
      <w:rPr>
        <w:color w:val="3370ff"/>
      </w:rPr>
    </w:lvl>
  </w:abstractNum>
  <w:abstractNum w:abstractNumId="180673">
    <w:lvl>
      <w:numFmt w:val="bullet"/>
      <w:suff w:val="tab"/>
      <w:lvlText w:val="￮"/>
      <w:rPr>
        <w:color w:val="3370ff"/>
      </w:rPr>
    </w:lvl>
  </w:abstractNum>
  <w:abstractNum w:abstractNumId="180674">
    <w:lvl>
      <w:numFmt w:val="bullet"/>
      <w:suff w:val="tab"/>
      <w:lvlText w:val="￮"/>
      <w:rPr>
        <w:color w:val="3370ff"/>
      </w:rPr>
    </w:lvl>
  </w:abstractNum>
  <w:abstractNum w:abstractNumId="180675">
    <w:lvl>
      <w:numFmt w:val="bullet"/>
      <w:suff w:val="tab"/>
      <w:lvlText w:val="•"/>
      <w:rPr>
        <w:color w:val="3370ff"/>
      </w:rPr>
    </w:lvl>
  </w:abstractNum>
  <w:abstractNum w:abstractNumId="180676">
    <w:lvl>
      <w:numFmt w:val="bullet"/>
      <w:suff w:val="tab"/>
      <w:lvlText w:val="￮"/>
      <w:rPr>
        <w:color w:val="3370ff"/>
      </w:rPr>
    </w:lvl>
  </w:abstractNum>
  <w:abstractNum w:abstractNumId="180677">
    <w:lvl>
      <w:numFmt w:val="bullet"/>
      <w:suff w:val="tab"/>
      <w:lvlText w:val="￮"/>
      <w:rPr>
        <w:color w:val="3370ff"/>
      </w:rPr>
    </w:lvl>
  </w:abstractNum>
  <w:abstractNum w:abstractNumId="180678">
    <w:lvl>
      <w:numFmt w:val="bullet"/>
      <w:suff w:val="tab"/>
      <w:lvlText w:val="￮"/>
      <w:rPr>
        <w:color w:val="3370ff"/>
      </w:rPr>
    </w:lvl>
  </w:abstractNum>
  <w:abstractNum w:abstractNumId="180679">
    <w:lvl>
      <w:numFmt w:val="bullet"/>
      <w:suff w:val="tab"/>
      <w:lvlText w:val="•"/>
      <w:rPr>
        <w:color w:val="3370ff"/>
      </w:rPr>
    </w:lvl>
  </w:abstractNum>
  <w:abstractNum w:abstractNumId="180680">
    <w:lvl>
      <w:numFmt w:val="bullet"/>
      <w:suff w:val="tab"/>
      <w:lvlText w:val="￮"/>
      <w:rPr>
        <w:color w:val="3370ff"/>
      </w:rPr>
    </w:lvl>
  </w:abstractNum>
  <w:abstractNum w:abstractNumId="180681">
    <w:lvl>
      <w:numFmt w:val="bullet"/>
      <w:suff w:val="tab"/>
      <w:lvlText w:val="￮"/>
      <w:rPr>
        <w:color w:val="3370ff"/>
      </w:rPr>
    </w:lvl>
  </w:abstractNum>
  <w:abstractNum w:abstractNumId="180682">
    <w:lvl>
      <w:numFmt w:val="bullet"/>
      <w:suff w:val="tab"/>
      <w:lvlText w:val="￮"/>
      <w:rPr>
        <w:color w:val="3370ff"/>
      </w:rPr>
    </w:lvl>
  </w:abstractNum>
  <w:abstractNum w:abstractNumId="180683">
    <w:lvl>
      <w:numFmt w:val="bullet"/>
      <w:suff w:val="tab"/>
      <w:lvlText w:val="•"/>
      <w:rPr>
        <w:color w:val="3370ff"/>
      </w:rPr>
    </w:lvl>
  </w:abstractNum>
  <w:abstractNum w:abstractNumId="180684">
    <w:lvl>
      <w:numFmt w:val="bullet"/>
      <w:suff w:val="tab"/>
      <w:lvlText w:val="￮"/>
      <w:rPr>
        <w:color w:val="3370ff"/>
      </w:rPr>
    </w:lvl>
  </w:abstractNum>
  <w:abstractNum w:abstractNumId="180685">
    <w:lvl>
      <w:numFmt w:val="bullet"/>
      <w:suff w:val="tab"/>
      <w:lvlText w:val="▪"/>
      <w:rPr>
        <w:color w:val="3370ff"/>
        <w:sz w:val="11"/>
      </w:rPr>
    </w:lvl>
  </w:abstractNum>
  <w:abstractNum w:abstractNumId="180686">
    <w:lvl>
      <w:numFmt w:val="bullet"/>
      <w:suff w:val="tab"/>
      <w:lvlText w:val="▪"/>
      <w:rPr>
        <w:color w:val="3370ff"/>
        <w:sz w:val="11"/>
      </w:rPr>
    </w:lvl>
  </w:abstractNum>
  <w:abstractNum w:abstractNumId="180687">
    <w:lvl>
      <w:numFmt w:val="bullet"/>
      <w:suff w:val="tab"/>
      <w:lvlText w:val="▪"/>
      <w:rPr>
        <w:color w:val="3370ff"/>
        <w:sz w:val="11"/>
      </w:rPr>
    </w:lvl>
  </w:abstractNum>
  <w:abstractNum w:abstractNumId="180688">
    <w:lvl>
      <w:numFmt w:val="bullet"/>
      <w:suff w:val="tab"/>
      <w:lvlText w:val="￮"/>
      <w:rPr>
        <w:color w:val="3370ff"/>
      </w:rPr>
    </w:lvl>
  </w:abstractNum>
  <w:abstractNum w:abstractNumId="180689">
    <w:lvl>
      <w:numFmt w:val="bullet"/>
      <w:suff w:val="tab"/>
      <w:lvlText w:val="￮"/>
      <w:rPr>
        <w:color w:val="3370ff"/>
      </w:rPr>
    </w:lvl>
  </w:abstractNum>
  <w:abstractNum w:abstractNumId="180690">
    <w:lvl>
      <w:numFmt w:val="bullet"/>
      <w:suff w:val="tab"/>
      <w:lvlText w:val="￮"/>
      <w:rPr>
        <w:color w:val="3370ff"/>
      </w:rPr>
    </w:lvl>
  </w:abstractNum>
  <w:abstractNum w:abstractNumId="180691">
    <w:lvl>
      <w:start w:val="1"/>
      <w:numFmt w:val="decimal"/>
      <w:suff w:val="tab"/>
      <w:lvlText w:val="%1."/>
      <w:rPr>
        <w:color w:val="3370ff"/>
      </w:rPr>
    </w:lvl>
  </w:abstractNum>
  <w:abstractNum w:abstractNumId="180692">
    <w:lvl>
      <w:numFmt w:val="bullet"/>
      <w:suff w:val="tab"/>
      <w:lvlText w:val="•"/>
      <w:rPr>
        <w:color w:val="3370ff"/>
      </w:rPr>
    </w:lvl>
  </w:abstractNum>
  <w:abstractNum w:abstractNumId="180693">
    <w:lvl>
      <w:numFmt w:val="bullet"/>
      <w:suff w:val="tab"/>
      <w:lvlText w:val="￮"/>
      <w:rPr>
        <w:color w:val="3370ff"/>
      </w:rPr>
    </w:lvl>
  </w:abstractNum>
  <w:abstractNum w:abstractNumId="180694">
    <w:lvl>
      <w:numFmt w:val="bullet"/>
      <w:suff w:val="tab"/>
      <w:lvlText w:val="￮"/>
      <w:rPr>
        <w:color w:val="3370ff"/>
      </w:rPr>
    </w:lvl>
  </w:abstractNum>
  <w:abstractNum w:abstractNumId="180695">
    <w:lvl>
      <w:numFmt w:val="bullet"/>
      <w:suff w:val="tab"/>
      <w:lvlText w:val="￮"/>
      <w:rPr>
        <w:color w:val="3370ff"/>
      </w:rPr>
    </w:lvl>
  </w:abstractNum>
  <w:abstractNum w:abstractNumId="180696">
    <w:lvl>
      <w:numFmt w:val="bullet"/>
      <w:suff w:val="tab"/>
      <w:lvlText w:val="•"/>
      <w:rPr>
        <w:color w:val="3370ff"/>
      </w:rPr>
    </w:lvl>
  </w:abstractNum>
  <w:abstractNum w:abstractNumId="180697">
    <w:lvl>
      <w:numFmt w:val="bullet"/>
      <w:suff w:val="tab"/>
      <w:lvlText w:val="￮"/>
      <w:rPr>
        <w:color w:val="3370ff"/>
      </w:rPr>
    </w:lvl>
  </w:abstractNum>
  <w:abstractNum w:abstractNumId="180698">
    <w:lvl>
      <w:numFmt w:val="bullet"/>
      <w:suff w:val="tab"/>
      <w:lvlText w:val="￮"/>
      <w:rPr>
        <w:color w:val="3370ff"/>
      </w:rPr>
    </w:lvl>
  </w:abstractNum>
  <w:abstractNum w:abstractNumId="180699">
    <w:lvl>
      <w:numFmt w:val="bullet"/>
      <w:suff w:val="tab"/>
      <w:lvlText w:val="￮"/>
      <w:rPr>
        <w:color w:val="3370ff"/>
      </w:rPr>
    </w:lvl>
  </w:abstractNum>
  <w:abstractNum w:abstractNumId="180700">
    <w:lvl>
      <w:numFmt w:val="bullet"/>
      <w:suff w:val="tab"/>
      <w:lvlText w:val="•"/>
      <w:rPr>
        <w:color w:val="3370ff"/>
      </w:rPr>
    </w:lvl>
  </w:abstractNum>
  <w:abstractNum w:abstractNumId="180701">
    <w:lvl>
      <w:numFmt w:val="bullet"/>
      <w:suff w:val="tab"/>
      <w:lvlText w:val="￮"/>
      <w:rPr>
        <w:color w:val="3370ff"/>
      </w:rPr>
    </w:lvl>
  </w:abstractNum>
  <w:abstractNum w:abstractNumId="180702">
    <w:lvl>
      <w:numFmt w:val="bullet"/>
      <w:suff w:val="tab"/>
      <w:lvlText w:val="▪"/>
      <w:rPr>
        <w:color w:val="3370ff"/>
        <w:sz w:val="11"/>
      </w:rPr>
    </w:lvl>
  </w:abstractNum>
  <w:abstractNum w:abstractNumId="180703">
    <w:lvl>
      <w:numFmt w:val="bullet"/>
      <w:suff w:val="tab"/>
      <w:lvlText w:val="▪"/>
      <w:rPr>
        <w:color w:val="3370ff"/>
        <w:sz w:val="11"/>
      </w:rPr>
    </w:lvl>
  </w:abstractNum>
  <w:abstractNum w:abstractNumId="180704">
    <w:lvl>
      <w:numFmt w:val="bullet"/>
      <w:suff w:val="tab"/>
      <w:lvlText w:val="▪"/>
      <w:rPr>
        <w:color w:val="3370ff"/>
        <w:sz w:val="11"/>
      </w:rPr>
    </w:lvl>
  </w:abstractNum>
  <w:abstractNum w:abstractNumId="180705">
    <w:lvl>
      <w:numFmt w:val="bullet"/>
      <w:suff w:val="tab"/>
      <w:lvlText w:val="￮"/>
      <w:rPr>
        <w:color w:val="3370ff"/>
      </w:rPr>
    </w:lvl>
  </w:abstractNum>
  <w:abstractNum w:abstractNumId="180706">
    <w:lvl>
      <w:numFmt w:val="bullet"/>
      <w:suff w:val="tab"/>
      <w:lvlText w:val="▪"/>
      <w:rPr>
        <w:color w:val="3370ff"/>
        <w:sz w:val="11"/>
      </w:rPr>
    </w:lvl>
  </w:abstractNum>
  <w:abstractNum w:abstractNumId="180707">
    <w:lvl>
      <w:numFmt w:val="bullet"/>
      <w:suff w:val="tab"/>
      <w:lvlText w:val="▪"/>
      <w:rPr>
        <w:color w:val="3370ff"/>
        <w:sz w:val="11"/>
      </w:rPr>
    </w:lvl>
  </w:abstractNum>
  <w:abstractNum w:abstractNumId="180708">
    <w:lvl>
      <w:numFmt w:val="bullet"/>
      <w:suff w:val="tab"/>
      <w:lvlText w:val="▪"/>
      <w:rPr>
        <w:color w:val="3370ff"/>
        <w:sz w:val="11"/>
      </w:rPr>
    </w:lvl>
  </w:abstractNum>
  <w:abstractNum w:abstractNumId="180709">
    <w:lvl>
      <w:numFmt w:val="bullet"/>
      <w:suff w:val="tab"/>
      <w:lvlText w:val="•"/>
      <w:rPr>
        <w:color w:val="3370ff"/>
      </w:rPr>
    </w:lvl>
  </w:abstractNum>
  <w:abstractNum w:abstractNumId="180710">
    <w:lvl>
      <w:numFmt w:val="bullet"/>
      <w:suff w:val="tab"/>
      <w:lvlText w:val="￮"/>
      <w:rPr>
        <w:color w:val="3370ff"/>
      </w:rPr>
    </w:lvl>
  </w:abstractNum>
  <w:abstractNum w:abstractNumId="180711">
    <w:lvl>
      <w:numFmt w:val="bullet"/>
      <w:suff w:val="tab"/>
      <w:lvlText w:val="￮"/>
      <w:rPr>
        <w:color w:val="3370ff"/>
      </w:rPr>
    </w:lvl>
  </w:abstractNum>
  <w:abstractNum w:abstractNumId="180712">
    <w:lvl>
      <w:numFmt w:val="bullet"/>
      <w:suff w:val="tab"/>
      <w:lvlText w:val="￮"/>
      <w:rPr>
        <w:color w:val="3370ff"/>
      </w:rPr>
    </w:lvl>
  </w:abstractNum>
  <w:abstractNum w:abstractNumId="180713">
    <w:lvl>
      <w:numFmt w:val="bullet"/>
      <w:suff w:val="tab"/>
      <w:lvlText w:val="▪"/>
      <w:rPr>
        <w:color w:val="3370ff"/>
        <w:sz w:val="11"/>
      </w:rPr>
    </w:lvl>
  </w:abstractNum>
  <w:abstractNum w:abstractNumId="180714">
    <w:lvl>
      <w:numFmt w:val="bullet"/>
      <w:suff w:val="tab"/>
      <w:lvlText w:val="▪"/>
      <w:rPr>
        <w:color w:val="3370ff"/>
        <w:sz w:val="11"/>
      </w:rPr>
    </w:lvl>
  </w:abstractNum>
  <w:abstractNum w:abstractNumId="180715">
    <w:lvl>
      <w:numFmt w:val="bullet"/>
      <w:suff w:val="tab"/>
      <w:lvlText w:val="▪"/>
      <w:rPr>
        <w:color w:val="3370ff"/>
        <w:sz w:val="11"/>
      </w:rPr>
    </w:lvl>
  </w:abstractNum>
  <w:abstractNum w:abstractNumId="180716">
    <w:lvl>
      <w:start w:val="2"/>
      <w:numFmt w:val="decimal"/>
      <w:suff w:val="tab"/>
      <w:lvlText w:val="%1."/>
      <w:rPr>
        <w:color w:val="3370ff"/>
      </w:rPr>
    </w:lvl>
  </w:abstractNum>
  <w:abstractNum w:abstractNumId="180717">
    <w:lvl>
      <w:numFmt w:val="bullet"/>
      <w:suff w:val="tab"/>
      <w:lvlText w:val="•"/>
      <w:rPr>
        <w:color w:val="3370ff"/>
      </w:rPr>
    </w:lvl>
  </w:abstractNum>
  <w:abstractNum w:abstractNumId="180718">
    <w:lvl>
      <w:numFmt w:val="bullet"/>
      <w:suff w:val="tab"/>
      <w:lvlText w:val="￮"/>
      <w:rPr>
        <w:color w:val="3370ff"/>
      </w:rPr>
    </w:lvl>
  </w:abstractNum>
  <w:abstractNum w:abstractNumId="180719">
    <w:lvl>
      <w:numFmt w:val="bullet"/>
      <w:suff w:val="tab"/>
      <w:lvlText w:val="￮"/>
      <w:rPr>
        <w:color w:val="3370ff"/>
      </w:rPr>
    </w:lvl>
  </w:abstractNum>
  <w:abstractNum w:abstractNumId="180720">
    <w:lvl>
      <w:numFmt w:val="bullet"/>
      <w:suff w:val="tab"/>
      <w:lvlText w:val="￮"/>
      <w:rPr>
        <w:color w:val="3370ff"/>
      </w:rPr>
    </w:lvl>
  </w:abstractNum>
  <w:abstractNum w:abstractNumId="180721">
    <w:lvl>
      <w:numFmt w:val="bullet"/>
      <w:suff w:val="tab"/>
      <w:lvlText w:val="￮"/>
      <w:rPr>
        <w:color w:val="3370ff"/>
      </w:rPr>
    </w:lvl>
  </w:abstractNum>
  <w:abstractNum w:abstractNumId="180722">
    <w:lvl>
      <w:numFmt w:val="bullet"/>
      <w:suff w:val="tab"/>
      <w:lvlText w:val="•"/>
      <w:rPr>
        <w:color w:val="3370ff"/>
      </w:rPr>
    </w:lvl>
  </w:abstractNum>
  <w:abstractNum w:abstractNumId="180723">
    <w:lvl>
      <w:numFmt w:val="bullet"/>
      <w:suff w:val="tab"/>
      <w:lvlText w:val="￮"/>
      <w:rPr>
        <w:color w:val="3370ff"/>
      </w:rPr>
    </w:lvl>
  </w:abstractNum>
  <w:abstractNum w:abstractNumId="180724">
    <w:lvl>
      <w:numFmt w:val="bullet"/>
      <w:suff w:val="tab"/>
      <w:lvlText w:val="￮"/>
      <w:rPr>
        <w:color w:val="3370ff"/>
      </w:rPr>
    </w:lvl>
  </w:abstractNum>
  <w:abstractNum w:abstractNumId="180725">
    <w:lvl>
      <w:numFmt w:val="bullet"/>
      <w:suff w:val="tab"/>
      <w:lvlText w:val="￮"/>
      <w:rPr>
        <w:color w:val="3370ff"/>
      </w:rPr>
    </w:lvl>
  </w:abstractNum>
  <w:abstractNum w:abstractNumId="180726">
    <w:lvl>
      <w:numFmt w:val="bullet"/>
      <w:suff w:val="tab"/>
      <w:lvlText w:val="￮"/>
      <w:rPr>
        <w:color w:val="3370ff"/>
      </w:rPr>
    </w:lvl>
  </w:abstractNum>
  <w:abstractNum w:abstractNumId="180727">
    <w:lvl>
      <w:numFmt w:val="bullet"/>
      <w:suff w:val="tab"/>
      <w:lvlText w:val="•"/>
      <w:rPr>
        <w:color w:val="3370ff"/>
      </w:rPr>
    </w:lvl>
  </w:abstractNum>
  <w:abstractNum w:abstractNumId="180728">
    <w:lvl>
      <w:numFmt w:val="bullet"/>
      <w:suff w:val="tab"/>
      <w:lvlText w:val="￮"/>
      <w:rPr>
        <w:color w:val="3370ff"/>
      </w:rPr>
    </w:lvl>
  </w:abstractNum>
  <w:abstractNum w:abstractNumId="180729">
    <w:lvl>
      <w:numFmt w:val="bullet"/>
      <w:suff w:val="tab"/>
      <w:lvlText w:val="￮"/>
      <w:rPr>
        <w:color w:val="3370ff"/>
      </w:rPr>
    </w:lvl>
  </w:abstractNum>
  <w:abstractNum w:abstractNumId="180730">
    <w:lvl>
      <w:numFmt w:val="bullet"/>
      <w:suff w:val="tab"/>
      <w:lvlText w:val="￮"/>
      <w:rPr>
        <w:color w:val="3370ff"/>
      </w:rPr>
    </w:lvl>
  </w:abstractNum>
  <w:abstractNum w:abstractNumId="180731">
    <w:lvl>
      <w:numFmt w:val="bullet"/>
      <w:suff w:val="tab"/>
      <w:lvlText w:val="▪"/>
      <w:rPr>
        <w:color w:val="3370ff"/>
        <w:sz w:val="11"/>
      </w:rPr>
    </w:lvl>
  </w:abstractNum>
  <w:abstractNum w:abstractNumId="180732">
    <w:lvl>
      <w:numFmt w:val="bullet"/>
      <w:suff w:val="tab"/>
      <w:lvlText w:val="▪"/>
      <w:rPr>
        <w:color w:val="3370ff"/>
        <w:sz w:val="11"/>
      </w:rPr>
    </w:lvl>
  </w:abstractNum>
  <w:abstractNum w:abstractNumId="180733">
    <w:lvl>
      <w:numFmt w:val="bullet"/>
      <w:suff w:val="tab"/>
      <w:lvlText w:val="•"/>
      <w:rPr>
        <w:color w:val="3370ff"/>
      </w:rPr>
    </w:lvl>
  </w:abstractNum>
  <w:abstractNum w:abstractNumId="180734">
    <w:lvl>
      <w:numFmt w:val="bullet"/>
      <w:suff w:val="tab"/>
      <w:lvlText w:val="￮"/>
      <w:rPr>
        <w:color w:val="3370ff"/>
      </w:rPr>
    </w:lvl>
  </w:abstractNum>
  <w:abstractNum w:abstractNumId="180735">
    <w:lvl>
      <w:numFmt w:val="bullet"/>
      <w:suff w:val="tab"/>
      <w:lvlText w:val="￮"/>
      <w:rPr>
        <w:color w:val="3370ff"/>
      </w:rPr>
    </w:lvl>
  </w:abstractNum>
  <w:abstractNum w:abstractNumId="180736">
    <w:lvl>
      <w:numFmt w:val="bullet"/>
      <w:suff w:val="tab"/>
      <w:lvlText w:val="￮"/>
      <w:rPr>
        <w:color w:val="3370ff"/>
      </w:rPr>
    </w:lvl>
  </w:abstractNum>
  <w:abstractNum w:abstractNumId="180737">
    <w:lvl>
      <w:numFmt w:val="bullet"/>
      <w:suff w:val="tab"/>
      <w:lvlText w:val="￮"/>
      <w:rPr>
        <w:color w:val="3370ff"/>
      </w:rPr>
    </w:lvl>
  </w:abstractNum>
  <w:abstractNum w:abstractNumId="180738">
    <w:lvl>
      <w:start w:val="1"/>
      <w:numFmt w:val="decimal"/>
      <w:suff w:val="tab"/>
      <w:lvlText w:val="%1."/>
      <w:rPr>
        <w:color w:val="3370ff"/>
      </w:rPr>
    </w:lvl>
  </w:abstractNum>
  <w:abstractNum w:abstractNumId="180739">
    <w:lvl>
      <w:numFmt w:val="bullet"/>
      <w:suff w:val="tab"/>
      <w:lvlText w:val="•"/>
      <w:rPr>
        <w:color w:val="3370ff"/>
      </w:rPr>
    </w:lvl>
  </w:abstractNum>
  <w:abstractNum w:abstractNumId="180740">
    <w:lvl>
      <w:numFmt w:val="bullet"/>
      <w:suff w:val="tab"/>
      <w:lvlText w:val="￮"/>
      <w:rPr>
        <w:color w:val="3370ff"/>
      </w:rPr>
    </w:lvl>
  </w:abstractNum>
  <w:abstractNum w:abstractNumId="180741">
    <w:lvl>
      <w:numFmt w:val="bullet"/>
      <w:suff w:val="tab"/>
      <w:lvlText w:val="￮"/>
      <w:rPr>
        <w:color w:val="3370ff"/>
      </w:rPr>
    </w:lvl>
  </w:abstractNum>
  <w:abstractNum w:abstractNumId="180742">
    <w:lvl>
      <w:numFmt w:val="bullet"/>
      <w:suff w:val="tab"/>
      <w:lvlText w:val="￮"/>
      <w:rPr>
        <w:color w:val="3370ff"/>
      </w:rPr>
    </w:lvl>
  </w:abstractNum>
  <w:abstractNum w:abstractNumId="180743">
    <w:lvl>
      <w:numFmt w:val="bullet"/>
      <w:suff w:val="tab"/>
      <w:lvlText w:val="•"/>
      <w:rPr>
        <w:color w:val="3370ff"/>
      </w:rPr>
    </w:lvl>
  </w:abstractNum>
  <w:abstractNum w:abstractNumId="180744">
    <w:lvl>
      <w:numFmt w:val="bullet"/>
      <w:suff w:val="tab"/>
      <w:lvlText w:val="￮"/>
      <w:rPr>
        <w:color w:val="3370ff"/>
      </w:rPr>
    </w:lvl>
  </w:abstractNum>
  <w:abstractNum w:abstractNumId="180745">
    <w:lvl>
      <w:numFmt w:val="bullet"/>
      <w:suff w:val="tab"/>
      <w:lvlText w:val="￮"/>
      <w:rPr>
        <w:color w:val="3370ff"/>
      </w:rPr>
    </w:lvl>
  </w:abstractNum>
  <w:abstractNum w:abstractNumId="180746">
    <w:lvl>
      <w:numFmt w:val="bullet"/>
      <w:suff w:val="tab"/>
      <w:lvlText w:val="￮"/>
      <w:rPr>
        <w:color w:val="3370ff"/>
      </w:rPr>
    </w:lvl>
  </w:abstractNum>
  <w:abstractNum w:abstractNumId="180747">
    <w:lvl>
      <w:numFmt w:val="bullet"/>
      <w:suff w:val="tab"/>
      <w:lvlText w:val="•"/>
      <w:rPr>
        <w:color w:val="3370ff"/>
      </w:rPr>
    </w:lvl>
  </w:abstractNum>
  <w:abstractNum w:abstractNumId="180748">
    <w:lvl>
      <w:numFmt w:val="bullet"/>
      <w:suff w:val="tab"/>
      <w:lvlText w:val="•"/>
      <w:rPr>
        <w:color w:val="3370ff"/>
      </w:rPr>
    </w:lvl>
  </w:abstractNum>
  <w:abstractNum w:abstractNumId="180749">
    <w:lvl>
      <w:numFmt w:val="bullet"/>
      <w:suff w:val="tab"/>
      <w:lvlText w:val="￮"/>
      <w:rPr>
        <w:color w:val="3370ff"/>
      </w:rPr>
    </w:lvl>
  </w:abstractNum>
  <w:abstractNum w:abstractNumId="180750">
    <w:lvl>
      <w:numFmt w:val="bullet"/>
      <w:suff w:val="tab"/>
      <w:lvlText w:val="￮"/>
      <w:rPr>
        <w:color w:val="3370ff"/>
      </w:rPr>
    </w:lvl>
  </w:abstractNum>
  <w:abstractNum w:abstractNumId="180751">
    <w:lvl>
      <w:numFmt w:val="bullet"/>
      <w:suff w:val="tab"/>
      <w:lvlText w:val="￮"/>
      <w:rPr>
        <w:color w:val="3370ff"/>
      </w:rPr>
    </w:lvl>
  </w:abstractNum>
  <w:abstractNum w:abstractNumId="180752">
    <w:lvl>
      <w:numFmt w:val="bullet"/>
      <w:suff w:val="tab"/>
      <w:lvlText w:val="￮"/>
      <w:rPr>
        <w:color w:val="3370ff"/>
      </w:rPr>
    </w:lvl>
  </w:abstractNum>
  <w:abstractNum w:abstractNumId="180753">
    <w:lvl>
      <w:numFmt w:val="bullet"/>
      <w:suff w:val="tab"/>
      <w:lvlText w:val="￮"/>
      <w:rPr>
        <w:color w:val="3370ff"/>
      </w:rPr>
    </w:lvl>
  </w:abstractNum>
  <w:abstractNum w:abstractNumId="180754">
    <w:lvl>
      <w:numFmt w:val="bullet"/>
      <w:suff w:val="tab"/>
      <w:lvlText w:val="￮"/>
      <w:rPr>
        <w:color w:val="3370ff"/>
      </w:rPr>
    </w:lvl>
  </w:abstractNum>
  <w:abstractNum w:abstractNumId="180755">
    <w:lvl>
      <w:numFmt w:val="bullet"/>
      <w:suff w:val="tab"/>
      <w:lvlText w:val="￮"/>
      <w:rPr>
        <w:color w:val="3370ff"/>
      </w:rPr>
    </w:lvl>
  </w:abstractNum>
  <w:abstractNum w:abstractNumId="180756">
    <w:lvl>
      <w:start w:val="2"/>
      <w:numFmt w:val="decimal"/>
      <w:suff w:val="tab"/>
      <w:lvlText w:val="%1."/>
      <w:rPr>
        <w:color w:val="3370ff"/>
      </w:rPr>
    </w:lvl>
  </w:abstractNum>
  <w:abstractNum w:abstractNumId="180757">
    <w:lvl>
      <w:numFmt w:val="bullet"/>
      <w:suff w:val="tab"/>
      <w:lvlText w:val="•"/>
      <w:rPr>
        <w:color w:val="3370ff"/>
      </w:rPr>
    </w:lvl>
  </w:abstractNum>
  <w:abstractNum w:abstractNumId="180758">
    <w:lvl>
      <w:numFmt w:val="bullet"/>
      <w:suff w:val="tab"/>
      <w:lvlText w:val="￮"/>
      <w:rPr>
        <w:color w:val="3370ff"/>
      </w:rPr>
    </w:lvl>
  </w:abstractNum>
  <w:abstractNum w:abstractNumId="180759">
    <w:lvl>
      <w:numFmt w:val="bullet"/>
      <w:suff w:val="tab"/>
      <w:lvlText w:val="￮"/>
      <w:rPr>
        <w:color w:val="3370ff"/>
      </w:rPr>
    </w:lvl>
  </w:abstractNum>
  <w:abstractNum w:abstractNumId="180760">
    <w:lvl>
      <w:numFmt w:val="bullet"/>
      <w:suff w:val="tab"/>
      <w:lvlText w:val="￮"/>
      <w:rPr>
        <w:color w:val="3370ff"/>
      </w:rPr>
    </w:lvl>
  </w:abstractNum>
  <w:abstractNum w:abstractNumId="180761">
    <w:lvl>
      <w:numFmt w:val="bullet"/>
      <w:suff w:val="tab"/>
      <w:lvlText w:val="￮"/>
      <w:rPr>
        <w:color w:val="3370ff"/>
      </w:rPr>
    </w:lvl>
  </w:abstractNum>
  <w:abstractNum w:abstractNumId="180762">
    <w:lvl>
      <w:numFmt w:val="bullet"/>
      <w:suff w:val="tab"/>
      <w:lvlText w:val="•"/>
      <w:rPr>
        <w:color w:val="3370ff"/>
      </w:rPr>
    </w:lvl>
  </w:abstractNum>
  <w:abstractNum w:abstractNumId="180763">
    <w:lvl>
      <w:numFmt w:val="bullet"/>
      <w:suff w:val="tab"/>
      <w:lvlText w:val="￮"/>
      <w:rPr>
        <w:color w:val="3370ff"/>
      </w:rPr>
    </w:lvl>
  </w:abstractNum>
  <w:abstractNum w:abstractNumId="180764">
    <w:lvl>
      <w:numFmt w:val="bullet"/>
      <w:suff w:val="tab"/>
      <w:lvlText w:val="￮"/>
      <w:rPr>
        <w:color w:val="3370ff"/>
      </w:rPr>
    </w:lvl>
  </w:abstractNum>
  <w:abstractNum w:abstractNumId="180765">
    <w:lvl>
      <w:numFmt w:val="bullet"/>
      <w:suff w:val="tab"/>
      <w:lvlText w:val="￮"/>
      <w:rPr>
        <w:color w:val="3370ff"/>
      </w:rPr>
    </w:lvl>
  </w:abstractNum>
  <w:abstractNum w:abstractNumId="180766">
    <w:lvl>
      <w:numFmt w:val="bullet"/>
      <w:suff w:val="tab"/>
      <w:lvlText w:val="￮"/>
      <w:rPr>
        <w:color w:val="3370ff"/>
      </w:rPr>
    </w:lvl>
  </w:abstractNum>
  <w:abstractNum w:abstractNumId="180767">
    <w:lvl>
      <w:numFmt w:val="bullet"/>
      <w:suff w:val="tab"/>
      <w:lvlText w:val="•"/>
      <w:rPr>
        <w:color w:val="3370ff"/>
      </w:rPr>
    </w:lvl>
  </w:abstractNum>
  <w:abstractNum w:abstractNumId="180768">
    <w:lvl>
      <w:numFmt w:val="bullet"/>
      <w:suff w:val="tab"/>
      <w:lvlText w:val="￮"/>
      <w:rPr>
        <w:color w:val="3370ff"/>
      </w:rPr>
    </w:lvl>
  </w:abstractNum>
  <w:abstractNum w:abstractNumId="180769">
    <w:lvl>
      <w:numFmt w:val="bullet"/>
      <w:suff w:val="tab"/>
      <w:lvlText w:val="￮"/>
      <w:rPr>
        <w:color w:val="3370ff"/>
      </w:rPr>
    </w:lvl>
  </w:abstractNum>
  <w:abstractNum w:abstractNumId="180770">
    <w:lvl>
      <w:numFmt w:val="bullet"/>
      <w:suff w:val="tab"/>
      <w:lvlText w:val="￮"/>
      <w:rPr>
        <w:color w:val="3370ff"/>
      </w:rPr>
    </w:lvl>
  </w:abstractNum>
  <w:abstractNum w:abstractNumId="180771">
    <w:lvl>
      <w:numFmt w:val="bullet"/>
      <w:suff w:val="tab"/>
      <w:lvlText w:val="￮"/>
      <w:rPr>
        <w:color w:val="3370ff"/>
      </w:rPr>
    </w:lvl>
  </w:abstractNum>
  <w:abstractNum w:abstractNumId="180772">
    <w:lvl>
      <w:numFmt w:val="bullet"/>
      <w:suff w:val="tab"/>
      <w:lvlText w:val="￮"/>
      <w:rPr>
        <w:color w:val="3370ff"/>
      </w:rPr>
    </w:lvl>
  </w:abstractNum>
  <w:abstractNum w:abstractNumId="180773">
    <w:lvl>
      <w:numFmt w:val="bullet"/>
      <w:suff w:val="tab"/>
      <w:lvlText w:val="￮"/>
      <w:rPr>
        <w:color w:val="3370ff"/>
      </w:rPr>
    </w:lvl>
  </w:abstractNum>
  <w:abstractNum w:abstractNumId="180774">
    <w:lvl>
      <w:numFmt w:val="bullet"/>
      <w:suff w:val="tab"/>
      <w:lvlText w:val="￮"/>
      <w:rPr>
        <w:color w:val="3370ff"/>
      </w:rPr>
    </w:lvl>
  </w:abstractNum>
  <w:abstractNum w:abstractNumId="180775">
    <w:lvl>
      <w:numFmt w:val="bullet"/>
      <w:suff w:val="tab"/>
      <w:lvlText w:val="￮"/>
      <w:rPr>
        <w:color w:val="3370ff"/>
      </w:rPr>
    </w:lvl>
  </w:abstractNum>
  <w:abstractNum w:abstractNumId="180776">
    <w:lvl>
      <w:numFmt w:val="bullet"/>
      <w:suff w:val="tab"/>
      <w:lvlText w:val="￮"/>
      <w:rPr>
        <w:color w:val="3370ff"/>
      </w:rPr>
    </w:lvl>
  </w:abstractNum>
  <w:abstractNum w:abstractNumId="180777">
    <w:lvl>
      <w:numFmt w:val="bullet"/>
      <w:suff w:val="tab"/>
      <w:lvlText w:val="•"/>
      <w:rPr>
        <w:color w:val="3370ff"/>
      </w:rPr>
    </w:lvl>
  </w:abstractNum>
  <w:abstractNum w:abstractNumId="180778">
    <w:lvl>
      <w:numFmt w:val="bullet"/>
      <w:suff w:val="tab"/>
      <w:lvlText w:val="￮"/>
      <w:rPr>
        <w:color w:val="3370ff"/>
      </w:rPr>
    </w:lvl>
  </w:abstractNum>
  <w:abstractNum w:abstractNumId="180779">
    <w:lvl>
      <w:numFmt w:val="bullet"/>
      <w:suff w:val="tab"/>
      <w:lvlText w:val="￮"/>
      <w:rPr>
        <w:color w:val="3370ff"/>
      </w:rPr>
    </w:lvl>
  </w:abstractNum>
  <w:abstractNum w:abstractNumId="180780">
    <w:lvl>
      <w:numFmt w:val="bullet"/>
      <w:suff w:val="tab"/>
      <w:lvlText w:val="￮"/>
      <w:rPr>
        <w:color w:val="3370ff"/>
      </w:rPr>
    </w:lvl>
  </w:abstractNum>
  <w:abstractNum w:abstractNumId="180781">
    <w:lvl>
      <w:numFmt w:val="bullet"/>
      <w:suff w:val="tab"/>
      <w:lvlText w:val="￮"/>
      <w:rPr>
        <w:color w:val="3370ff"/>
      </w:rPr>
    </w:lvl>
  </w:abstractNum>
  <w:abstractNum w:abstractNumId="180782">
    <w:lvl>
      <w:numFmt w:val="bullet"/>
      <w:suff w:val="tab"/>
      <w:lvlText w:val="▪"/>
      <w:rPr>
        <w:color w:val="3370ff"/>
        <w:sz w:val="11"/>
      </w:rPr>
    </w:lvl>
  </w:abstractNum>
  <w:abstractNum w:abstractNumId="180783">
    <w:lvl>
      <w:numFmt w:val="bullet"/>
      <w:suff w:val="tab"/>
      <w:lvlText w:val="▪"/>
      <w:rPr>
        <w:color w:val="3370ff"/>
        <w:sz w:val="11"/>
      </w:rPr>
    </w:lvl>
  </w:abstractNum>
  <w:abstractNum w:abstractNumId="180784">
    <w:lvl>
      <w:numFmt w:val="bullet"/>
      <w:suff w:val="tab"/>
      <w:lvlText w:val="▪"/>
      <w:rPr>
        <w:color w:val="3370ff"/>
        <w:sz w:val="11"/>
      </w:rPr>
    </w:lvl>
  </w:abstractNum>
  <w:abstractNum w:abstractNumId="180785">
    <w:lvl>
      <w:start w:val="1"/>
      <w:numFmt w:val="decimal"/>
      <w:suff w:val="tab"/>
      <w:lvlText w:val="%1."/>
      <w:rPr>
        <w:color w:val="3370ff"/>
      </w:rPr>
    </w:lvl>
  </w:abstractNum>
  <w:abstractNum w:abstractNumId="180786">
    <w:lvl>
      <w:start w:val="2"/>
      <w:numFmt w:val="decimal"/>
      <w:suff w:val="tab"/>
      <w:lvlText w:val="%1."/>
      <w:rPr>
        <w:color w:val="3370ff"/>
      </w:rPr>
    </w:lvl>
  </w:abstractNum>
  <w:abstractNum w:abstractNumId="180787">
    <w:lvl>
      <w:start w:val="3"/>
      <w:numFmt w:val="decimal"/>
      <w:suff w:val="tab"/>
      <w:lvlText w:val="%1."/>
      <w:rPr>
        <w:color w:val="3370ff"/>
      </w:rPr>
    </w:lvl>
  </w:abstractNum>
  <w:abstractNum w:abstractNumId="180788">
    <w:lvl>
      <w:start w:val="4"/>
      <w:numFmt w:val="decimal"/>
      <w:suff w:val="tab"/>
      <w:lvlText w:val="%1."/>
      <w:rPr>
        <w:color w:val="3370ff"/>
      </w:rPr>
    </w:lvl>
  </w:abstractNum>
  <w:abstractNum w:abstractNumId="180789">
    <w:lvl>
      <w:start w:val="5"/>
      <w:numFmt w:val="decimal"/>
      <w:suff w:val="tab"/>
      <w:lvlText w:val="%1."/>
      <w:rPr>
        <w:color w:val="3370ff"/>
      </w:rPr>
    </w:lvl>
  </w:abstractNum>
  <w:abstractNum w:abstractNumId="180790">
    <w:lvl>
      <w:start w:val="1"/>
      <w:numFmt w:val="decimal"/>
      <w:suff w:val="tab"/>
      <w:lvlText w:val="%1."/>
      <w:rPr>
        <w:color w:val="3370ff"/>
      </w:rPr>
    </w:lvl>
  </w:abstractNum>
  <w:abstractNum w:abstractNumId="180791">
    <w:lvl>
      <w:numFmt w:val="bullet"/>
      <w:suff w:val="tab"/>
      <w:lvlText w:val="•"/>
      <w:rPr>
        <w:color w:val="3370ff"/>
      </w:rPr>
    </w:lvl>
  </w:abstractNum>
  <w:abstractNum w:abstractNumId="180792">
    <w:lvl>
      <w:numFmt w:val="bullet"/>
      <w:suff w:val="tab"/>
      <w:lvlText w:val="￮"/>
      <w:rPr>
        <w:color w:val="3370ff"/>
      </w:rPr>
    </w:lvl>
  </w:abstractNum>
  <w:abstractNum w:abstractNumId="180793">
    <w:lvl>
      <w:numFmt w:val="bullet"/>
      <w:suff w:val="tab"/>
      <w:lvlText w:val="￮"/>
      <w:rPr>
        <w:color w:val="3370ff"/>
      </w:rPr>
    </w:lvl>
  </w:abstractNum>
  <w:abstractNum w:abstractNumId="180794">
    <w:lvl>
      <w:numFmt w:val="bullet"/>
      <w:suff w:val="tab"/>
      <w:lvlText w:val="￮"/>
      <w:rPr>
        <w:color w:val="3370ff"/>
      </w:rPr>
    </w:lvl>
  </w:abstractNum>
  <w:abstractNum w:abstractNumId="180795">
    <w:lvl>
      <w:numFmt w:val="bullet"/>
      <w:suff w:val="tab"/>
      <w:lvlText w:val="•"/>
      <w:rPr>
        <w:color w:val="3370ff"/>
      </w:rPr>
    </w:lvl>
  </w:abstractNum>
  <w:abstractNum w:abstractNumId="180796">
    <w:lvl>
      <w:numFmt w:val="bullet"/>
      <w:suff w:val="tab"/>
      <w:lvlText w:val="￮"/>
      <w:rPr>
        <w:color w:val="3370ff"/>
      </w:rPr>
    </w:lvl>
  </w:abstractNum>
  <w:abstractNum w:abstractNumId="180797">
    <w:lvl>
      <w:numFmt w:val="bullet"/>
      <w:suff w:val="tab"/>
      <w:lvlText w:val="￮"/>
      <w:rPr>
        <w:color w:val="3370ff"/>
      </w:rPr>
    </w:lvl>
  </w:abstractNum>
  <w:abstractNum w:abstractNumId="180798">
    <w:lvl>
      <w:numFmt w:val="bullet"/>
      <w:suff w:val="tab"/>
      <w:lvlText w:val="￮"/>
      <w:rPr>
        <w:color w:val="3370ff"/>
      </w:rPr>
    </w:lvl>
  </w:abstractNum>
  <w:abstractNum w:abstractNumId="180799">
    <w:lvl>
      <w:numFmt w:val="bullet"/>
      <w:suff w:val="tab"/>
      <w:lvlText w:val="•"/>
      <w:rPr>
        <w:color w:val="3370ff"/>
      </w:rPr>
    </w:lvl>
  </w:abstractNum>
  <w:abstractNum w:abstractNumId="180800">
    <w:lvl>
      <w:numFmt w:val="bullet"/>
      <w:suff w:val="tab"/>
      <w:lvlText w:val="￮"/>
      <w:rPr>
        <w:color w:val="3370ff"/>
      </w:rPr>
    </w:lvl>
  </w:abstractNum>
  <w:abstractNum w:abstractNumId="180801">
    <w:lvl>
      <w:numFmt w:val="bullet"/>
      <w:suff w:val="tab"/>
      <w:lvlText w:val="￮"/>
      <w:rPr>
        <w:color w:val="3370ff"/>
      </w:rPr>
    </w:lvl>
  </w:abstractNum>
  <w:abstractNum w:abstractNumId="180802">
    <w:lvl>
      <w:numFmt w:val="bullet"/>
      <w:suff w:val="tab"/>
      <w:lvlText w:val="￮"/>
      <w:rPr>
        <w:color w:val="3370ff"/>
      </w:rPr>
    </w:lvl>
  </w:abstractNum>
  <w:abstractNum w:abstractNumId="180803">
    <w:lvl>
      <w:numFmt w:val="bullet"/>
      <w:suff w:val="tab"/>
      <w:lvlText w:val="￮"/>
      <w:rPr>
        <w:color w:val="3370ff"/>
      </w:rPr>
    </w:lvl>
  </w:abstractNum>
  <w:abstractNum w:abstractNumId="180804">
    <w:lvl>
      <w:numFmt w:val="bullet"/>
      <w:suff w:val="tab"/>
      <w:lvlText w:val="￮"/>
      <w:rPr>
        <w:color w:val="3370ff"/>
      </w:rPr>
    </w:lvl>
  </w:abstractNum>
  <w:abstractNum w:abstractNumId="180805">
    <w:lvl>
      <w:numFmt w:val="bullet"/>
      <w:suff w:val="tab"/>
      <w:lvlText w:val="•"/>
      <w:rPr>
        <w:color w:val="3370ff"/>
      </w:rPr>
    </w:lvl>
  </w:abstractNum>
  <w:abstractNum w:abstractNumId="180806">
    <w:lvl>
      <w:numFmt w:val="bullet"/>
      <w:suff w:val="tab"/>
      <w:lvlText w:val="￮"/>
      <w:rPr>
        <w:color w:val="3370ff"/>
      </w:rPr>
    </w:lvl>
  </w:abstractNum>
  <w:abstractNum w:abstractNumId="180807">
    <w:lvl>
      <w:numFmt w:val="bullet"/>
      <w:suff w:val="tab"/>
      <w:lvlText w:val="￮"/>
      <w:rPr>
        <w:color w:val="3370ff"/>
      </w:rPr>
    </w:lvl>
  </w:abstractNum>
  <w:abstractNum w:abstractNumId="180808">
    <w:lvl>
      <w:numFmt w:val="bullet"/>
      <w:suff w:val="tab"/>
      <w:lvlText w:val="￮"/>
      <w:rPr>
        <w:color w:val="3370ff"/>
      </w:rPr>
    </w:lvl>
  </w:abstractNum>
  <w:abstractNum w:abstractNumId="180809">
    <w:lvl>
      <w:numFmt w:val="bullet"/>
      <w:suff w:val="tab"/>
      <w:lvlText w:val="￮"/>
      <w:rPr>
        <w:color w:val="3370ff"/>
      </w:rPr>
    </w:lvl>
  </w:abstractNum>
  <w:abstractNum w:abstractNumId="180810">
    <w:lvl>
      <w:start w:val="2"/>
      <w:numFmt w:val="decimal"/>
      <w:suff w:val="tab"/>
      <w:lvlText w:val="%1."/>
      <w:rPr>
        <w:color w:val="3370ff"/>
      </w:rPr>
    </w:lvl>
  </w:abstractNum>
  <w:abstractNum w:abstractNumId="180811">
    <w:lvl>
      <w:numFmt w:val="bullet"/>
      <w:suff w:val="tab"/>
      <w:lvlText w:val="•"/>
      <w:rPr>
        <w:color w:val="3370ff"/>
      </w:rPr>
    </w:lvl>
  </w:abstractNum>
  <w:abstractNum w:abstractNumId="180812">
    <w:lvl>
      <w:numFmt w:val="bullet"/>
      <w:suff w:val="tab"/>
      <w:lvlText w:val="￮"/>
      <w:rPr>
        <w:color w:val="3370ff"/>
      </w:rPr>
    </w:lvl>
  </w:abstractNum>
  <w:abstractNum w:abstractNumId="180813">
    <w:lvl>
      <w:numFmt w:val="bullet"/>
      <w:suff w:val="tab"/>
      <w:lvlText w:val="￮"/>
      <w:rPr>
        <w:color w:val="3370ff"/>
      </w:rPr>
    </w:lvl>
  </w:abstractNum>
  <w:abstractNum w:abstractNumId="180814">
    <w:lvl>
      <w:numFmt w:val="bullet"/>
      <w:suff w:val="tab"/>
      <w:lvlText w:val="￮"/>
      <w:rPr>
        <w:color w:val="3370ff"/>
      </w:rPr>
    </w:lvl>
  </w:abstractNum>
  <w:abstractNum w:abstractNumId="180815">
    <w:lvl>
      <w:numFmt w:val="bullet"/>
      <w:suff w:val="tab"/>
      <w:lvlText w:val="•"/>
      <w:rPr>
        <w:color w:val="3370ff"/>
      </w:rPr>
    </w:lvl>
  </w:abstractNum>
  <w:abstractNum w:abstractNumId="180816">
    <w:lvl>
      <w:numFmt w:val="bullet"/>
      <w:suff w:val="tab"/>
      <w:lvlText w:val="￮"/>
      <w:rPr>
        <w:color w:val="3370ff"/>
      </w:rPr>
    </w:lvl>
  </w:abstractNum>
  <w:abstractNum w:abstractNumId="180817">
    <w:lvl>
      <w:numFmt w:val="bullet"/>
      <w:suff w:val="tab"/>
      <w:lvlText w:val="￮"/>
      <w:rPr>
        <w:color w:val="3370ff"/>
      </w:rPr>
    </w:lvl>
  </w:abstractNum>
  <w:abstractNum w:abstractNumId="180818">
    <w:lvl>
      <w:numFmt w:val="bullet"/>
      <w:suff w:val="tab"/>
      <w:lvlText w:val="￮"/>
      <w:rPr>
        <w:color w:val="3370ff"/>
      </w:rPr>
    </w:lvl>
  </w:abstractNum>
  <w:abstractNum w:abstractNumId="180819">
    <w:lvl>
      <w:numFmt w:val="bullet"/>
      <w:suff w:val="tab"/>
      <w:lvlText w:val="￮"/>
      <w:rPr>
        <w:color w:val="3370ff"/>
      </w:rPr>
    </w:lvl>
  </w:abstractNum>
  <w:abstractNum w:abstractNumId="180820">
    <w:lvl>
      <w:numFmt w:val="bullet"/>
      <w:suff w:val="tab"/>
      <w:lvlText w:val="•"/>
      <w:rPr>
        <w:color w:val="3370ff"/>
      </w:rPr>
    </w:lvl>
  </w:abstractNum>
  <w:abstractNum w:abstractNumId="180821">
    <w:lvl>
      <w:numFmt w:val="bullet"/>
      <w:suff w:val="tab"/>
      <w:lvlText w:val="￮"/>
      <w:rPr>
        <w:color w:val="3370ff"/>
      </w:rPr>
    </w:lvl>
  </w:abstractNum>
  <w:abstractNum w:abstractNumId="180822">
    <w:lvl>
      <w:numFmt w:val="bullet"/>
      <w:suff w:val="tab"/>
      <w:lvlText w:val="▪"/>
      <w:rPr>
        <w:color w:val="3370ff"/>
        <w:sz w:val="11"/>
      </w:rPr>
    </w:lvl>
  </w:abstractNum>
  <w:abstractNum w:abstractNumId="180823">
    <w:lvl>
      <w:numFmt w:val="bullet"/>
      <w:suff w:val="tab"/>
      <w:lvlText w:val="▪"/>
      <w:rPr>
        <w:color w:val="3370ff"/>
        <w:sz w:val="11"/>
      </w:rPr>
    </w:lvl>
  </w:abstractNum>
  <w:abstractNum w:abstractNumId="180824">
    <w:lvl>
      <w:numFmt w:val="bullet"/>
      <w:suff w:val="tab"/>
      <w:lvlText w:val="▪"/>
      <w:rPr>
        <w:color w:val="3370ff"/>
        <w:sz w:val="11"/>
      </w:rPr>
    </w:lvl>
  </w:abstractNum>
  <w:abstractNum w:abstractNumId="180825">
    <w:lvl>
      <w:numFmt w:val="bullet"/>
      <w:suff w:val="tab"/>
      <w:lvlText w:val="￮"/>
      <w:rPr>
        <w:color w:val="3370ff"/>
      </w:rPr>
    </w:lvl>
  </w:abstractNum>
  <w:abstractNum w:abstractNumId="180826">
    <w:lvl>
      <w:numFmt w:val="bullet"/>
      <w:suff w:val="tab"/>
      <w:lvlText w:val="▪"/>
      <w:rPr>
        <w:color w:val="3370ff"/>
        <w:sz w:val="11"/>
      </w:rPr>
    </w:lvl>
  </w:abstractNum>
  <w:abstractNum w:abstractNumId="180827">
    <w:lvl>
      <w:numFmt w:val="bullet"/>
      <w:suff w:val="tab"/>
      <w:lvlText w:val="▪"/>
      <w:rPr>
        <w:color w:val="3370ff"/>
        <w:sz w:val="11"/>
      </w:rPr>
    </w:lvl>
  </w:abstractNum>
  <w:abstractNum w:abstractNumId="180828">
    <w:lvl>
      <w:numFmt w:val="bullet"/>
      <w:suff w:val="tab"/>
      <w:lvlText w:val="￮"/>
      <w:rPr>
        <w:color w:val="3370ff"/>
      </w:rPr>
    </w:lvl>
  </w:abstractNum>
  <w:abstractNum w:abstractNumId="180829">
    <w:lvl>
      <w:numFmt w:val="bullet"/>
      <w:suff w:val="tab"/>
      <w:lvlText w:val="▪"/>
      <w:rPr>
        <w:color w:val="3370ff"/>
        <w:sz w:val="11"/>
      </w:rPr>
    </w:lvl>
  </w:abstractNum>
  <w:abstractNum w:abstractNumId="180830">
    <w:lvl>
      <w:numFmt w:val="bullet"/>
      <w:suff w:val="tab"/>
      <w:lvlText w:val="▪"/>
      <w:rPr>
        <w:color w:val="3370ff"/>
        <w:sz w:val="11"/>
      </w:rPr>
    </w:lvl>
  </w:abstractNum>
  <w:abstractNum w:abstractNumId="180831">
    <w:lvl>
      <w:numFmt w:val="bullet"/>
      <w:suff w:val="tab"/>
      <w:lvlText w:val="•"/>
      <w:rPr>
        <w:color w:val="3370ff"/>
      </w:rPr>
    </w:lvl>
  </w:abstractNum>
  <w:abstractNum w:abstractNumId="180832">
    <w:lvl>
      <w:numFmt w:val="bullet"/>
      <w:suff w:val="tab"/>
      <w:lvlText w:val="￮"/>
      <w:rPr>
        <w:color w:val="3370ff"/>
      </w:rPr>
    </w:lvl>
  </w:abstractNum>
  <w:abstractNum w:abstractNumId="180833">
    <w:lvl>
      <w:numFmt w:val="bullet"/>
      <w:suff w:val="tab"/>
      <w:lvlText w:val="￮"/>
      <w:rPr>
        <w:color w:val="3370ff"/>
      </w:rPr>
    </w:lvl>
  </w:abstractNum>
  <w:abstractNum w:abstractNumId="180834">
    <w:lvl>
      <w:numFmt w:val="bullet"/>
      <w:suff w:val="tab"/>
      <w:lvlText w:val="￮"/>
      <w:rPr>
        <w:color w:val="3370ff"/>
      </w:rPr>
    </w:lvl>
  </w:abstractNum>
  <w:abstractNum w:abstractNumId="180835">
    <w:lvl>
      <w:numFmt w:val="bullet"/>
      <w:suff w:val="tab"/>
      <w:lvlText w:val="￮"/>
      <w:rPr>
        <w:color w:val="3370ff"/>
      </w:rPr>
    </w:lvl>
  </w:abstractNum>
  <w:abstractNum w:abstractNumId="180836">
    <w:lvl>
      <w:start w:val="3"/>
      <w:numFmt w:val="decimal"/>
      <w:suff w:val="tab"/>
      <w:lvlText w:val="%1."/>
      <w:rPr>
        <w:color w:val="3370ff"/>
      </w:rPr>
    </w:lvl>
  </w:abstractNum>
  <w:abstractNum w:abstractNumId="180837">
    <w:lvl>
      <w:start w:val="4"/>
      <w:numFmt w:val="decimal"/>
      <w:suff w:val="tab"/>
      <w:lvlText w:val="%1."/>
      <w:rPr>
        <w:color w:val="3370ff"/>
      </w:rPr>
    </w:lvl>
  </w:abstractNum>
  <w:abstractNum w:abstractNumId="180838">
    <w:lvl>
      <w:start w:val="5"/>
      <w:numFmt w:val="decimal"/>
      <w:suff w:val="tab"/>
      <w:lvlText w:val="%1."/>
      <w:rPr>
        <w:color w:val="3370ff"/>
      </w:rPr>
    </w:lvl>
  </w:abstractNum>
  <w:abstractNum w:abstractNumId="180839">
    <w:lvl>
      <w:start w:val="6"/>
      <w:numFmt w:val="decimal"/>
      <w:suff w:val="tab"/>
      <w:lvlText w:val="%1."/>
      <w:rPr>
        <w:color w:val="3370ff"/>
      </w:rPr>
    </w:lvl>
  </w:abstractNum>
  <w:abstractNum w:abstractNumId="180840">
    <w:lvl>
      <w:start w:val="7"/>
      <w:numFmt w:val="decimal"/>
      <w:suff w:val="tab"/>
      <w:lvlText w:val="%1."/>
      <w:rPr>
        <w:color w:val="3370ff"/>
      </w:rPr>
    </w:lvl>
  </w:abstractNum>
  <w:abstractNum w:abstractNumId="180841">
    <w:lvl>
      <w:numFmt w:val="bullet"/>
      <w:suff w:val="tab"/>
      <w:lvlText w:val="•"/>
      <w:rPr>
        <w:color w:val="3370ff"/>
      </w:rPr>
    </w:lvl>
  </w:abstractNum>
  <w:abstractNum w:abstractNumId="180842">
    <w:lvl>
      <w:numFmt w:val="bullet"/>
      <w:suff w:val="tab"/>
      <w:lvlText w:val="￮"/>
      <w:rPr>
        <w:color w:val="3370ff"/>
      </w:rPr>
    </w:lvl>
  </w:abstractNum>
  <w:abstractNum w:abstractNumId="180843">
    <w:lvl>
      <w:numFmt w:val="bullet"/>
      <w:suff w:val="tab"/>
      <w:lvlText w:val="￮"/>
      <w:rPr>
        <w:color w:val="3370ff"/>
      </w:rPr>
    </w:lvl>
  </w:abstractNum>
  <w:abstractNum w:abstractNumId="180844">
    <w:lvl>
      <w:numFmt w:val="bullet"/>
      <w:suff w:val="tab"/>
      <w:lvlText w:val="￮"/>
      <w:rPr>
        <w:color w:val="3370ff"/>
      </w:rPr>
    </w:lvl>
  </w:abstractNum>
  <w:abstractNum w:abstractNumId="180845">
    <w:lvl>
      <w:numFmt w:val="bullet"/>
      <w:suff w:val="tab"/>
      <w:lvlText w:val="•"/>
      <w:rPr>
        <w:color w:val="3370ff"/>
      </w:rPr>
    </w:lvl>
  </w:abstractNum>
  <w:abstractNum w:abstractNumId="180846">
    <w:lvl>
      <w:numFmt w:val="bullet"/>
      <w:suff w:val="tab"/>
      <w:lvlText w:val="￮"/>
      <w:rPr>
        <w:color w:val="3370ff"/>
      </w:rPr>
    </w:lvl>
  </w:abstractNum>
  <w:abstractNum w:abstractNumId="180847">
    <w:lvl>
      <w:numFmt w:val="bullet"/>
      <w:suff w:val="tab"/>
      <w:lvlText w:val="￮"/>
      <w:rPr>
        <w:color w:val="3370ff"/>
      </w:rPr>
    </w:lvl>
  </w:abstractNum>
  <w:abstractNum w:abstractNumId="180848">
    <w:lvl>
      <w:numFmt w:val="bullet"/>
      <w:suff w:val="tab"/>
      <w:lvlText w:val="￮"/>
      <w:rPr>
        <w:color w:val="3370ff"/>
      </w:rPr>
    </w:lvl>
  </w:abstractNum>
  <w:abstractNum w:abstractNumId="180849">
    <w:lvl>
      <w:numFmt w:val="bullet"/>
      <w:suff w:val="tab"/>
      <w:lvlText w:val="￮"/>
      <w:rPr>
        <w:color w:val="3370ff"/>
      </w:rPr>
    </w:lvl>
  </w:abstractNum>
  <w:abstractNum w:abstractNumId="180850">
    <w:lvl>
      <w:numFmt w:val="bullet"/>
      <w:suff w:val="tab"/>
      <w:lvlText w:val="•"/>
      <w:rPr>
        <w:color w:val="3370ff"/>
      </w:rPr>
    </w:lvl>
  </w:abstractNum>
  <w:abstractNum w:abstractNumId="180851">
    <w:lvl>
      <w:numFmt w:val="bullet"/>
      <w:suff w:val="tab"/>
      <w:lvlText w:val="￮"/>
      <w:rPr>
        <w:color w:val="3370ff"/>
      </w:rPr>
    </w:lvl>
  </w:abstractNum>
  <w:abstractNum w:abstractNumId="180852">
    <w:lvl>
      <w:numFmt w:val="bullet"/>
      <w:suff w:val="tab"/>
      <w:lvlText w:val="￮"/>
      <w:rPr>
        <w:color w:val="3370ff"/>
      </w:rPr>
    </w:lvl>
  </w:abstractNum>
  <w:abstractNum w:abstractNumId="180853">
    <w:lvl>
      <w:numFmt w:val="bullet"/>
      <w:suff w:val="tab"/>
      <w:lvlText w:val="￮"/>
      <w:rPr>
        <w:color w:val="3370ff"/>
      </w:rPr>
    </w:lvl>
  </w:abstractNum>
  <w:abstractNum w:abstractNumId="180854">
    <w:lvl>
      <w:numFmt w:val="bullet"/>
      <w:suff w:val="tab"/>
      <w:lvlText w:val="￮"/>
      <w:rPr>
        <w:color w:val="3370ff"/>
      </w:rPr>
    </w:lvl>
  </w:abstractNum>
  <w:abstractNum w:abstractNumId="180855">
    <w:lvl>
      <w:numFmt w:val="bullet"/>
      <w:suff w:val="tab"/>
      <w:lvlText w:val="￮"/>
      <w:rPr>
        <w:color w:val="3370ff"/>
      </w:rPr>
    </w:lvl>
  </w:abstractNum>
  <w:abstractNum w:abstractNumId="180856">
    <w:lvl>
      <w:numFmt w:val="bullet"/>
      <w:suff w:val="tab"/>
      <w:lvlText w:val="￮"/>
      <w:rPr>
        <w:color w:val="3370ff"/>
      </w:rPr>
    </w:lvl>
  </w:abstractNum>
  <w:abstractNum w:abstractNumId="180857">
    <w:lvl>
      <w:numFmt w:val="bullet"/>
      <w:suff w:val="tab"/>
      <w:lvlText w:val="•"/>
      <w:rPr>
        <w:color w:val="3370ff"/>
      </w:rPr>
    </w:lvl>
  </w:abstractNum>
  <w:num w:numId="1">
    <w:abstractNumId w:val="180548"/>
  </w:num>
  <w:num w:numId="2">
    <w:abstractNumId w:val="180549"/>
  </w:num>
  <w:num w:numId="3">
    <w:abstractNumId w:val="180550"/>
  </w:num>
  <w:num w:numId="4">
    <w:abstractNumId w:val="180551"/>
  </w:num>
  <w:num w:numId="5">
    <w:abstractNumId w:val="180552"/>
  </w:num>
  <w:num w:numId="6">
    <w:abstractNumId w:val="180553"/>
  </w:num>
  <w:num w:numId="7">
    <w:abstractNumId w:val="180554"/>
  </w:num>
  <w:num w:numId="8">
    <w:abstractNumId w:val="180555"/>
  </w:num>
  <w:num w:numId="9">
    <w:abstractNumId w:val="180556"/>
  </w:num>
  <w:num w:numId="10">
    <w:abstractNumId w:val="180557"/>
  </w:num>
  <w:num w:numId="11">
    <w:abstractNumId w:val="180558"/>
  </w:num>
  <w:num w:numId="12">
    <w:abstractNumId w:val="180559"/>
  </w:num>
  <w:num w:numId="13">
    <w:abstractNumId w:val="180560"/>
  </w:num>
  <w:num w:numId="14">
    <w:abstractNumId w:val="180561"/>
  </w:num>
  <w:num w:numId="15">
    <w:abstractNumId w:val="180562"/>
  </w:num>
  <w:num w:numId="16">
    <w:abstractNumId w:val="180563"/>
  </w:num>
  <w:num w:numId="17">
    <w:abstractNumId w:val="180564"/>
  </w:num>
  <w:num w:numId="18">
    <w:abstractNumId w:val="180565"/>
  </w:num>
  <w:num w:numId="19">
    <w:abstractNumId w:val="180566"/>
  </w:num>
  <w:num w:numId="20">
    <w:abstractNumId w:val="180567"/>
  </w:num>
  <w:num w:numId="21">
    <w:abstractNumId w:val="180568"/>
  </w:num>
  <w:num w:numId="22">
    <w:abstractNumId w:val="180569"/>
  </w:num>
  <w:num w:numId="23">
    <w:abstractNumId w:val="180570"/>
  </w:num>
  <w:num w:numId="24">
    <w:abstractNumId w:val="180571"/>
  </w:num>
  <w:num w:numId="25">
    <w:abstractNumId w:val="180572"/>
  </w:num>
  <w:num w:numId="26">
    <w:abstractNumId w:val="180573"/>
  </w:num>
  <w:num w:numId="27">
    <w:abstractNumId w:val="180574"/>
  </w:num>
  <w:num w:numId="28">
    <w:abstractNumId w:val="180575"/>
  </w:num>
  <w:num w:numId="29">
    <w:abstractNumId w:val="180576"/>
  </w:num>
  <w:num w:numId="30">
    <w:abstractNumId w:val="180577"/>
  </w:num>
  <w:num w:numId="31">
    <w:abstractNumId w:val="180578"/>
  </w:num>
  <w:num w:numId="32">
    <w:abstractNumId w:val="180579"/>
  </w:num>
  <w:num w:numId="33">
    <w:abstractNumId w:val="180580"/>
  </w:num>
  <w:num w:numId="34">
    <w:abstractNumId w:val="180581"/>
  </w:num>
  <w:num w:numId="35">
    <w:abstractNumId w:val="180582"/>
  </w:num>
  <w:num w:numId="36">
    <w:abstractNumId w:val="180583"/>
  </w:num>
  <w:num w:numId="37">
    <w:abstractNumId w:val="180584"/>
  </w:num>
  <w:num w:numId="38">
    <w:abstractNumId w:val="180585"/>
  </w:num>
  <w:num w:numId="39">
    <w:abstractNumId w:val="180586"/>
  </w:num>
  <w:num w:numId="40">
    <w:abstractNumId w:val="180587"/>
  </w:num>
  <w:num w:numId="41">
    <w:abstractNumId w:val="180588"/>
  </w:num>
  <w:num w:numId="42">
    <w:abstractNumId w:val="180589"/>
  </w:num>
  <w:num w:numId="43">
    <w:abstractNumId w:val="180590"/>
  </w:num>
  <w:num w:numId="44">
    <w:abstractNumId w:val="180591"/>
  </w:num>
  <w:num w:numId="45">
    <w:abstractNumId w:val="180592"/>
  </w:num>
  <w:num w:numId="46">
    <w:abstractNumId w:val="180593"/>
  </w:num>
  <w:num w:numId="47">
    <w:abstractNumId w:val="180594"/>
  </w:num>
  <w:num w:numId="48">
    <w:abstractNumId w:val="180595"/>
  </w:num>
  <w:num w:numId="49">
    <w:abstractNumId w:val="180596"/>
  </w:num>
  <w:num w:numId="50">
    <w:abstractNumId w:val="180597"/>
  </w:num>
  <w:num w:numId="51">
    <w:abstractNumId w:val="180598"/>
  </w:num>
  <w:num w:numId="52">
    <w:abstractNumId w:val="180599"/>
  </w:num>
  <w:num w:numId="53">
    <w:abstractNumId w:val="180600"/>
  </w:num>
  <w:num w:numId="54">
    <w:abstractNumId w:val="180601"/>
  </w:num>
  <w:num w:numId="55">
    <w:abstractNumId w:val="180602"/>
  </w:num>
  <w:num w:numId="56">
    <w:abstractNumId w:val="180603"/>
  </w:num>
  <w:num w:numId="57">
    <w:abstractNumId w:val="180604"/>
  </w:num>
  <w:num w:numId="58">
    <w:abstractNumId w:val="180605"/>
  </w:num>
  <w:num w:numId="59">
    <w:abstractNumId w:val="180606"/>
  </w:num>
  <w:num w:numId="60">
    <w:abstractNumId w:val="180607"/>
  </w:num>
  <w:num w:numId="61">
    <w:abstractNumId w:val="180608"/>
  </w:num>
  <w:num w:numId="62">
    <w:abstractNumId w:val="180609"/>
  </w:num>
  <w:num w:numId="63">
    <w:abstractNumId w:val="180610"/>
  </w:num>
  <w:num w:numId="64">
    <w:abstractNumId w:val="180611"/>
  </w:num>
  <w:num w:numId="65">
    <w:abstractNumId w:val="180612"/>
  </w:num>
  <w:num w:numId="66">
    <w:abstractNumId w:val="180613"/>
  </w:num>
  <w:num w:numId="67">
    <w:abstractNumId w:val="180614"/>
  </w:num>
  <w:num w:numId="68">
    <w:abstractNumId w:val="180615"/>
  </w:num>
  <w:num w:numId="69">
    <w:abstractNumId w:val="180616"/>
  </w:num>
  <w:num w:numId="70">
    <w:abstractNumId w:val="180617"/>
  </w:num>
  <w:num w:numId="71">
    <w:abstractNumId w:val="180618"/>
  </w:num>
  <w:num w:numId="72">
    <w:abstractNumId w:val="180619"/>
  </w:num>
  <w:num w:numId="73">
    <w:abstractNumId w:val="180620"/>
  </w:num>
  <w:num w:numId="74">
    <w:abstractNumId w:val="180621"/>
  </w:num>
  <w:num w:numId="75">
    <w:abstractNumId w:val="180622"/>
  </w:num>
  <w:num w:numId="76">
    <w:abstractNumId w:val="180623"/>
  </w:num>
  <w:num w:numId="77">
    <w:abstractNumId w:val="180624"/>
  </w:num>
  <w:num w:numId="78">
    <w:abstractNumId w:val="180625"/>
  </w:num>
  <w:num w:numId="79">
    <w:abstractNumId w:val="180626"/>
  </w:num>
  <w:num w:numId="80">
    <w:abstractNumId w:val="180627"/>
  </w:num>
  <w:num w:numId="81">
    <w:abstractNumId w:val="180628"/>
  </w:num>
  <w:num w:numId="82">
    <w:abstractNumId w:val="180629"/>
  </w:num>
  <w:num w:numId="83">
    <w:abstractNumId w:val="180630"/>
  </w:num>
  <w:num w:numId="84">
    <w:abstractNumId w:val="180631"/>
  </w:num>
  <w:num w:numId="85">
    <w:abstractNumId w:val="180632"/>
  </w:num>
  <w:num w:numId="86">
    <w:abstractNumId w:val="180633"/>
  </w:num>
  <w:num w:numId="87">
    <w:abstractNumId w:val="180634"/>
  </w:num>
  <w:num w:numId="88">
    <w:abstractNumId w:val="180635"/>
  </w:num>
  <w:num w:numId="89">
    <w:abstractNumId w:val="180636"/>
  </w:num>
  <w:num w:numId="90">
    <w:abstractNumId w:val="180637"/>
  </w:num>
  <w:num w:numId="91">
    <w:abstractNumId w:val="180638"/>
  </w:num>
  <w:num w:numId="92">
    <w:abstractNumId w:val="180639"/>
  </w:num>
  <w:num w:numId="93">
    <w:abstractNumId w:val="180640"/>
  </w:num>
  <w:num w:numId="94">
    <w:abstractNumId w:val="180641"/>
  </w:num>
  <w:num w:numId="95">
    <w:abstractNumId w:val="180642"/>
  </w:num>
  <w:num w:numId="96">
    <w:abstractNumId w:val="180643"/>
  </w:num>
  <w:num w:numId="97">
    <w:abstractNumId w:val="180644"/>
  </w:num>
  <w:num w:numId="98">
    <w:abstractNumId w:val="180645"/>
  </w:num>
  <w:num w:numId="99">
    <w:abstractNumId w:val="180646"/>
  </w:num>
  <w:num w:numId="100">
    <w:abstractNumId w:val="180647"/>
  </w:num>
  <w:num w:numId="101">
    <w:abstractNumId w:val="180648"/>
  </w:num>
  <w:num w:numId="102">
    <w:abstractNumId w:val="180649"/>
  </w:num>
  <w:num w:numId="103">
    <w:abstractNumId w:val="180650"/>
  </w:num>
  <w:num w:numId="104">
    <w:abstractNumId w:val="180651"/>
  </w:num>
  <w:num w:numId="105">
    <w:abstractNumId w:val="180652"/>
  </w:num>
  <w:num w:numId="106">
    <w:abstractNumId w:val="180653"/>
  </w:num>
  <w:num w:numId="107">
    <w:abstractNumId w:val="180654"/>
  </w:num>
  <w:num w:numId="108">
    <w:abstractNumId w:val="180655"/>
  </w:num>
  <w:num w:numId="109">
    <w:abstractNumId w:val="180656"/>
  </w:num>
  <w:num w:numId="110">
    <w:abstractNumId w:val="180657"/>
  </w:num>
  <w:num w:numId="111">
    <w:abstractNumId w:val="180658"/>
  </w:num>
  <w:num w:numId="112">
    <w:abstractNumId w:val="180659"/>
  </w:num>
  <w:num w:numId="113">
    <w:abstractNumId w:val="180660"/>
  </w:num>
  <w:num w:numId="114">
    <w:abstractNumId w:val="180661"/>
  </w:num>
  <w:num w:numId="115">
    <w:abstractNumId w:val="180662"/>
  </w:num>
  <w:num w:numId="116">
    <w:abstractNumId w:val="180663"/>
  </w:num>
  <w:num w:numId="117">
    <w:abstractNumId w:val="180664"/>
  </w:num>
  <w:num w:numId="118">
    <w:abstractNumId w:val="180665"/>
  </w:num>
  <w:num w:numId="119">
    <w:abstractNumId w:val="180666"/>
  </w:num>
  <w:num w:numId="120">
    <w:abstractNumId w:val="180667"/>
  </w:num>
  <w:num w:numId="121">
    <w:abstractNumId w:val="180668"/>
  </w:num>
  <w:num w:numId="122">
    <w:abstractNumId w:val="180669"/>
  </w:num>
  <w:num w:numId="123">
    <w:abstractNumId w:val="180670"/>
  </w:num>
  <w:num w:numId="124">
    <w:abstractNumId w:val="180671"/>
  </w:num>
  <w:num w:numId="125">
    <w:abstractNumId w:val="180672"/>
  </w:num>
  <w:num w:numId="126">
    <w:abstractNumId w:val="180673"/>
  </w:num>
  <w:num w:numId="127">
    <w:abstractNumId w:val="180674"/>
  </w:num>
  <w:num w:numId="128">
    <w:abstractNumId w:val="180675"/>
  </w:num>
  <w:num w:numId="129">
    <w:abstractNumId w:val="180676"/>
  </w:num>
  <w:num w:numId="130">
    <w:abstractNumId w:val="180677"/>
  </w:num>
  <w:num w:numId="131">
    <w:abstractNumId w:val="180678"/>
  </w:num>
  <w:num w:numId="132">
    <w:abstractNumId w:val="180679"/>
  </w:num>
  <w:num w:numId="133">
    <w:abstractNumId w:val="180680"/>
  </w:num>
  <w:num w:numId="134">
    <w:abstractNumId w:val="180681"/>
  </w:num>
  <w:num w:numId="135">
    <w:abstractNumId w:val="180682"/>
  </w:num>
  <w:num w:numId="136">
    <w:abstractNumId w:val="180683"/>
  </w:num>
  <w:num w:numId="137">
    <w:abstractNumId w:val="180684"/>
  </w:num>
  <w:num w:numId="138">
    <w:abstractNumId w:val="180685"/>
  </w:num>
  <w:num w:numId="139">
    <w:abstractNumId w:val="180686"/>
  </w:num>
  <w:num w:numId="140">
    <w:abstractNumId w:val="180687"/>
  </w:num>
  <w:num w:numId="141">
    <w:abstractNumId w:val="180688"/>
  </w:num>
  <w:num w:numId="142">
    <w:abstractNumId w:val="180689"/>
  </w:num>
  <w:num w:numId="143">
    <w:abstractNumId w:val="180690"/>
  </w:num>
  <w:num w:numId="144">
    <w:abstractNumId w:val="180691"/>
  </w:num>
  <w:num w:numId="145">
    <w:abstractNumId w:val="180692"/>
  </w:num>
  <w:num w:numId="146">
    <w:abstractNumId w:val="180693"/>
  </w:num>
  <w:num w:numId="147">
    <w:abstractNumId w:val="180694"/>
  </w:num>
  <w:num w:numId="148">
    <w:abstractNumId w:val="180695"/>
  </w:num>
  <w:num w:numId="149">
    <w:abstractNumId w:val="180696"/>
  </w:num>
  <w:num w:numId="150">
    <w:abstractNumId w:val="180697"/>
  </w:num>
  <w:num w:numId="151">
    <w:abstractNumId w:val="180698"/>
  </w:num>
  <w:num w:numId="152">
    <w:abstractNumId w:val="180699"/>
  </w:num>
  <w:num w:numId="153">
    <w:abstractNumId w:val="180700"/>
  </w:num>
  <w:num w:numId="154">
    <w:abstractNumId w:val="180701"/>
  </w:num>
  <w:num w:numId="155">
    <w:abstractNumId w:val="180702"/>
  </w:num>
  <w:num w:numId="156">
    <w:abstractNumId w:val="180703"/>
  </w:num>
  <w:num w:numId="157">
    <w:abstractNumId w:val="180704"/>
  </w:num>
  <w:num w:numId="158">
    <w:abstractNumId w:val="180705"/>
  </w:num>
  <w:num w:numId="159">
    <w:abstractNumId w:val="180706"/>
  </w:num>
  <w:num w:numId="160">
    <w:abstractNumId w:val="180707"/>
  </w:num>
  <w:num w:numId="161">
    <w:abstractNumId w:val="180708"/>
  </w:num>
  <w:num w:numId="162">
    <w:abstractNumId w:val="180709"/>
  </w:num>
  <w:num w:numId="163">
    <w:abstractNumId w:val="180710"/>
  </w:num>
  <w:num w:numId="164">
    <w:abstractNumId w:val="180711"/>
  </w:num>
  <w:num w:numId="165">
    <w:abstractNumId w:val="180712"/>
  </w:num>
  <w:num w:numId="166">
    <w:abstractNumId w:val="180713"/>
  </w:num>
  <w:num w:numId="167">
    <w:abstractNumId w:val="180714"/>
  </w:num>
  <w:num w:numId="168">
    <w:abstractNumId w:val="180715"/>
  </w:num>
  <w:num w:numId="169">
    <w:abstractNumId w:val="180716"/>
  </w:num>
  <w:num w:numId="170">
    <w:abstractNumId w:val="180717"/>
  </w:num>
  <w:num w:numId="171">
    <w:abstractNumId w:val="180718"/>
  </w:num>
  <w:num w:numId="172">
    <w:abstractNumId w:val="180719"/>
  </w:num>
  <w:num w:numId="173">
    <w:abstractNumId w:val="180720"/>
  </w:num>
  <w:num w:numId="174">
    <w:abstractNumId w:val="180721"/>
  </w:num>
  <w:num w:numId="175">
    <w:abstractNumId w:val="180722"/>
  </w:num>
  <w:num w:numId="176">
    <w:abstractNumId w:val="180723"/>
  </w:num>
  <w:num w:numId="177">
    <w:abstractNumId w:val="180724"/>
  </w:num>
  <w:num w:numId="178">
    <w:abstractNumId w:val="180725"/>
  </w:num>
  <w:num w:numId="179">
    <w:abstractNumId w:val="180726"/>
  </w:num>
  <w:num w:numId="180">
    <w:abstractNumId w:val="180727"/>
  </w:num>
  <w:num w:numId="181">
    <w:abstractNumId w:val="180728"/>
  </w:num>
  <w:num w:numId="182">
    <w:abstractNumId w:val="180729"/>
  </w:num>
  <w:num w:numId="183">
    <w:abstractNumId w:val="180730"/>
  </w:num>
  <w:num w:numId="184">
    <w:abstractNumId w:val="180731"/>
  </w:num>
  <w:num w:numId="185">
    <w:abstractNumId w:val="180732"/>
  </w:num>
  <w:num w:numId="186">
    <w:abstractNumId w:val="180733"/>
  </w:num>
  <w:num w:numId="187">
    <w:abstractNumId w:val="180734"/>
  </w:num>
  <w:num w:numId="188">
    <w:abstractNumId w:val="180735"/>
  </w:num>
  <w:num w:numId="189">
    <w:abstractNumId w:val="180736"/>
  </w:num>
  <w:num w:numId="190">
    <w:abstractNumId w:val="180737"/>
  </w:num>
  <w:num w:numId="191">
    <w:abstractNumId w:val="180738"/>
  </w:num>
  <w:num w:numId="192">
    <w:abstractNumId w:val="180739"/>
  </w:num>
  <w:num w:numId="193">
    <w:abstractNumId w:val="180740"/>
  </w:num>
  <w:num w:numId="194">
    <w:abstractNumId w:val="180741"/>
  </w:num>
  <w:num w:numId="195">
    <w:abstractNumId w:val="180742"/>
  </w:num>
  <w:num w:numId="196">
    <w:abstractNumId w:val="180743"/>
  </w:num>
  <w:num w:numId="197">
    <w:abstractNumId w:val="180744"/>
  </w:num>
  <w:num w:numId="198">
    <w:abstractNumId w:val="180745"/>
  </w:num>
  <w:num w:numId="199">
    <w:abstractNumId w:val="180746"/>
  </w:num>
  <w:num w:numId="200">
    <w:abstractNumId w:val="180747"/>
  </w:num>
  <w:num w:numId="201">
    <w:abstractNumId w:val="180748"/>
  </w:num>
  <w:num w:numId="202">
    <w:abstractNumId w:val="180749"/>
  </w:num>
  <w:num w:numId="203">
    <w:abstractNumId w:val="180750"/>
  </w:num>
  <w:num w:numId="204">
    <w:abstractNumId w:val="180751"/>
  </w:num>
  <w:num w:numId="205">
    <w:abstractNumId w:val="180752"/>
  </w:num>
  <w:num w:numId="206">
    <w:abstractNumId w:val="180753"/>
  </w:num>
  <w:num w:numId="207">
    <w:abstractNumId w:val="180754"/>
  </w:num>
  <w:num w:numId="208">
    <w:abstractNumId w:val="180755"/>
  </w:num>
  <w:num w:numId="209">
    <w:abstractNumId w:val="180756"/>
  </w:num>
  <w:num w:numId="210">
    <w:abstractNumId w:val="180757"/>
  </w:num>
  <w:num w:numId="211">
    <w:abstractNumId w:val="180758"/>
  </w:num>
  <w:num w:numId="212">
    <w:abstractNumId w:val="180759"/>
  </w:num>
  <w:num w:numId="213">
    <w:abstractNumId w:val="180760"/>
  </w:num>
  <w:num w:numId="214">
    <w:abstractNumId w:val="180761"/>
  </w:num>
  <w:num w:numId="215">
    <w:abstractNumId w:val="180762"/>
  </w:num>
  <w:num w:numId="216">
    <w:abstractNumId w:val="180763"/>
  </w:num>
  <w:num w:numId="217">
    <w:abstractNumId w:val="180764"/>
  </w:num>
  <w:num w:numId="218">
    <w:abstractNumId w:val="180765"/>
  </w:num>
  <w:num w:numId="219">
    <w:abstractNumId w:val="180766"/>
  </w:num>
  <w:num w:numId="220">
    <w:abstractNumId w:val="180767"/>
  </w:num>
  <w:num w:numId="221">
    <w:abstractNumId w:val="180768"/>
  </w:num>
  <w:num w:numId="222">
    <w:abstractNumId w:val="180769"/>
  </w:num>
  <w:num w:numId="223">
    <w:abstractNumId w:val="180770"/>
  </w:num>
  <w:num w:numId="224">
    <w:abstractNumId w:val="180771"/>
  </w:num>
  <w:num w:numId="225">
    <w:abstractNumId w:val="180772"/>
  </w:num>
  <w:num w:numId="226">
    <w:abstractNumId w:val="180773"/>
  </w:num>
  <w:num w:numId="227">
    <w:abstractNumId w:val="180774"/>
  </w:num>
  <w:num w:numId="228">
    <w:abstractNumId w:val="180775"/>
  </w:num>
  <w:num w:numId="229">
    <w:abstractNumId w:val="180776"/>
  </w:num>
  <w:num w:numId="230">
    <w:abstractNumId w:val="180777"/>
  </w:num>
  <w:num w:numId="231">
    <w:abstractNumId w:val="180778"/>
  </w:num>
  <w:num w:numId="232">
    <w:abstractNumId w:val="180779"/>
  </w:num>
  <w:num w:numId="233">
    <w:abstractNumId w:val="180780"/>
  </w:num>
  <w:num w:numId="234">
    <w:abstractNumId w:val="180781"/>
  </w:num>
  <w:num w:numId="235">
    <w:abstractNumId w:val="180782"/>
  </w:num>
  <w:num w:numId="236">
    <w:abstractNumId w:val="180783"/>
  </w:num>
  <w:num w:numId="237">
    <w:abstractNumId w:val="180784"/>
  </w:num>
  <w:num w:numId="238">
    <w:abstractNumId w:val="180785"/>
  </w:num>
  <w:num w:numId="239">
    <w:abstractNumId w:val="180786"/>
  </w:num>
  <w:num w:numId="240">
    <w:abstractNumId w:val="180787"/>
  </w:num>
  <w:num w:numId="241">
    <w:abstractNumId w:val="180788"/>
  </w:num>
  <w:num w:numId="242">
    <w:abstractNumId w:val="180789"/>
  </w:num>
  <w:num w:numId="243">
    <w:abstractNumId w:val="180790"/>
  </w:num>
  <w:num w:numId="244">
    <w:abstractNumId w:val="180791"/>
  </w:num>
  <w:num w:numId="245">
    <w:abstractNumId w:val="180792"/>
  </w:num>
  <w:num w:numId="246">
    <w:abstractNumId w:val="180793"/>
  </w:num>
  <w:num w:numId="247">
    <w:abstractNumId w:val="180794"/>
  </w:num>
  <w:num w:numId="248">
    <w:abstractNumId w:val="180795"/>
  </w:num>
  <w:num w:numId="249">
    <w:abstractNumId w:val="180796"/>
  </w:num>
  <w:num w:numId="250">
    <w:abstractNumId w:val="180797"/>
  </w:num>
  <w:num w:numId="251">
    <w:abstractNumId w:val="180798"/>
  </w:num>
  <w:num w:numId="252">
    <w:abstractNumId w:val="180799"/>
  </w:num>
  <w:num w:numId="253">
    <w:abstractNumId w:val="180800"/>
  </w:num>
  <w:num w:numId="254">
    <w:abstractNumId w:val="180801"/>
  </w:num>
  <w:num w:numId="255">
    <w:abstractNumId w:val="180802"/>
  </w:num>
  <w:num w:numId="256">
    <w:abstractNumId w:val="180803"/>
  </w:num>
  <w:num w:numId="257">
    <w:abstractNumId w:val="180804"/>
  </w:num>
  <w:num w:numId="258">
    <w:abstractNumId w:val="180805"/>
  </w:num>
  <w:num w:numId="259">
    <w:abstractNumId w:val="180806"/>
  </w:num>
  <w:num w:numId="260">
    <w:abstractNumId w:val="180807"/>
  </w:num>
  <w:num w:numId="261">
    <w:abstractNumId w:val="180808"/>
  </w:num>
  <w:num w:numId="262">
    <w:abstractNumId w:val="180809"/>
  </w:num>
  <w:num w:numId="263">
    <w:abstractNumId w:val="180810"/>
  </w:num>
  <w:num w:numId="264">
    <w:abstractNumId w:val="180811"/>
  </w:num>
  <w:num w:numId="265">
    <w:abstractNumId w:val="180812"/>
  </w:num>
  <w:num w:numId="266">
    <w:abstractNumId w:val="180813"/>
  </w:num>
  <w:num w:numId="267">
    <w:abstractNumId w:val="180814"/>
  </w:num>
  <w:num w:numId="268">
    <w:abstractNumId w:val="180815"/>
  </w:num>
  <w:num w:numId="269">
    <w:abstractNumId w:val="180816"/>
  </w:num>
  <w:num w:numId="270">
    <w:abstractNumId w:val="180817"/>
  </w:num>
  <w:num w:numId="271">
    <w:abstractNumId w:val="180818"/>
  </w:num>
  <w:num w:numId="272">
    <w:abstractNumId w:val="180819"/>
  </w:num>
  <w:num w:numId="273">
    <w:abstractNumId w:val="180820"/>
  </w:num>
  <w:num w:numId="274">
    <w:abstractNumId w:val="180821"/>
  </w:num>
  <w:num w:numId="275">
    <w:abstractNumId w:val="180822"/>
  </w:num>
  <w:num w:numId="276">
    <w:abstractNumId w:val="180823"/>
  </w:num>
  <w:num w:numId="277">
    <w:abstractNumId w:val="180824"/>
  </w:num>
  <w:num w:numId="278">
    <w:abstractNumId w:val="180825"/>
  </w:num>
  <w:num w:numId="279">
    <w:abstractNumId w:val="180826"/>
  </w:num>
  <w:num w:numId="280">
    <w:abstractNumId w:val="180827"/>
  </w:num>
  <w:num w:numId="281">
    <w:abstractNumId w:val="180828"/>
  </w:num>
  <w:num w:numId="282">
    <w:abstractNumId w:val="180829"/>
  </w:num>
  <w:num w:numId="283">
    <w:abstractNumId w:val="180830"/>
  </w:num>
  <w:num w:numId="284">
    <w:abstractNumId w:val="180831"/>
  </w:num>
  <w:num w:numId="285">
    <w:abstractNumId w:val="180832"/>
  </w:num>
  <w:num w:numId="286">
    <w:abstractNumId w:val="180833"/>
  </w:num>
  <w:num w:numId="287">
    <w:abstractNumId w:val="180834"/>
  </w:num>
  <w:num w:numId="288">
    <w:abstractNumId w:val="180835"/>
  </w:num>
  <w:num w:numId="289">
    <w:abstractNumId w:val="180836"/>
  </w:num>
  <w:num w:numId="290">
    <w:abstractNumId w:val="180837"/>
  </w:num>
  <w:num w:numId="291">
    <w:abstractNumId w:val="180838"/>
  </w:num>
  <w:num w:numId="292">
    <w:abstractNumId w:val="180839"/>
  </w:num>
  <w:num w:numId="293">
    <w:abstractNumId w:val="180840"/>
  </w:num>
  <w:num w:numId="294">
    <w:abstractNumId w:val="180841"/>
  </w:num>
  <w:num w:numId="295">
    <w:abstractNumId w:val="180842"/>
  </w:num>
  <w:num w:numId="296">
    <w:abstractNumId w:val="180843"/>
  </w:num>
  <w:num w:numId="297">
    <w:abstractNumId w:val="180844"/>
  </w:num>
  <w:num w:numId="298">
    <w:abstractNumId w:val="180845"/>
  </w:num>
  <w:num w:numId="299">
    <w:abstractNumId w:val="180846"/>
  </w:num>
  <w:num w:numId="300">
    <w:abstractNumId w:val="180847"/>
  </w:num>
  <w:num w:numId="301">
    <w:abstractNumId w:val="180848"/>
  </w:num>
  <w:num w:numId="302">
    <w:abstractNumId w:val="180849"/>
  </w:num>
  <w:num w:numId="303">
    <w:abstractNumId w:val="180850"/>
  </w:num>
  <w:num w:numId="304">
    <w:abstractNumId w:val="180851"/>
  </w:num>
  <w:num w:numId="305">
    <w:abstractNumId w:val="180852"/>
  </w:num>
  <w:num w:numId="306">
    <w:abstractNumId w:val="180853"/>
  </w:num>
  <w:num w:numId="307">
    <w:abstractNumId w:val="180854"/>
  </w:num>
  <w:num w:numId="308">
    <w:abstractNumId w:val="180855"/>
  </w:num>
  <w:num w:numId="309">
    <w:abstractNumId w:val="180856"/>
  </w:num>
  <w:num w:numId="310">
    <w:abstractNumId w:val="18085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2026-04-20T13:05:37Z</dcterms:created>
  <dc:creator>Apache POI</dc:creator>
</cp:coreProperties>
</file>