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t xml:space="preserve">Table-Heavy Document</w:t>
      </w:r>
    </w:p>
    <w:p>
      <w:pPr>
        <w:pStyle w:val="Heading2"/>
      </w:pPr>
      <w:r>
        <w:t xml:space="preserve"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Plugin A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Plugin B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b/>
                <w:bCs/>
              </w:rPr>
              <w:t xml:space="preserve">Plugin C</w:t>
            </w:r>
          </w:p>
        </w:tc>
      </w:tr>
      <w:tr>
        <w:tc>
          <w:tcPr>
            <w:tcW w:w="2250" w:type="dxa"/>
          </w:tcPr>
          <w:p>
            <w:r>
              <w:t xml:space="preserve">Speed</w:t>
            </w:r>
          </w:p>
        </w:tc>
        <w:tc>
          <w:tcPr>
            <w:tcW w:w="2250" w:type="dxa"/>
          </w:tcPr>
          <w:p>
            <w:r>
              <w:t xml:space="preserve">Fast</w:t>
            </w:r>
          </w:p>
        </w:tc>
        <w:tc>
          <w:tcPr>
            <w:tcW w:w="2250" w:type="dxa"/>
          </w:tcPr>
          <w:p>
            <w:r>
              <w:t xml:space="preserve">Slow</w:t>
            </w:r>
          </w:p>
        </w:tc>
        <w:tc>
          <w:tcPr>
            <w:tcW w:w="2250" w:type="dxa"/>
          </w:tcPr>
          <w:p>
            <w:r>
              <w:t xml:space="preserve">Medium</w:t>
            </w:r>
          </w:p>
        </w:tc>
      </w:tr>
      <w:tr>
        <w:tc>
          <w:tcPr>
            <w:tcW w:w="2250" w:type="dxa"/>
          </w:tcPr>
          <w:p>
            <w:r>
              <w:t xml:space="preserve">Memory</w:t>
            </w:r>
          </w:p>
        </w:tc>
        <w:tc>
          <w:tcPr>
            <w:tcW w:w="2250" w:type="dxa"/>
          </w:tcPr>
          <w:p>
            <w:r>
              <w:t xml:space="preserve">Low</w:t>
            </w:r>
          </w:p>
        </w:tc>
        <w:tc>
          <w:tcPr>
            <w:tcW w:w="2250" w:type="dxa"/>
          </w:tcPr>
          <w:p>
            <w:r>
              <w:t xml:space="preserve">High</w:t>
            </w:r>
          </w:p>
        </w:tc>
        <w:tc>
          <w:tcPr>
            <w:tcW w:w="2250" w:type="dxa"/>
          </w:tcPr>
          <w:p>
            <w:r>
              <w:t xml:space="preserve">Medium</w:t>
            </w:r>
          </w:p>
        </w:tc>
      </w:tr>
      <w:tr>
        <w:tc>
          <w:tcPr>
            <w:tcW w:w="2250" w:type="dxa"/>
          </w:tcPr>
          <w:p>
            <w:r>
              <w:t xml:space="preserve">Ease of use</w:t>
            </w:r>
          </w:p>
        </w:tc>
        <w:tc>
          <w:tcPr>
            <w:tcW w:w="2250" w:type="dxa"/>
          </w:tcPr>
          <w:p>
            <w:r>
              <w:t xml:space="preserve">Easy</w:t>
            </w:r>
          </w:p>
        </w:tc>
        <w:tc>
          <w:tcPr>
            <w:tcW w:w="2250" w:type="dxa"/>
          </w:tcPr>
          <w:p>
            <w:r>
              <w:t xml:space="preserve">Hard</w:t>
            </w:r>
          </w:p>
        </w:tc>
        <w:tc>
          <w:tcPr>
            <w:tcW w:w="2250" w:type="dxa"/>
          </w:tcPr>
          <w:p>
            <w:r>
              <w:t xml:space="preserve">Medium</w:t>
            </w:r>
          </w:p>
        </w:tc>
      </w:tr>
    </w:tbl>
    <w:p>
      <w:pPr>
        <w:pStyle w:val="Heading2"/>
      </w:pPr>
      <w:r>
        <w:t xml:space="preserve"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w="4500" w:type="dxa"/>
          </w:tcPr>
          <w:p>
            <w:r>
              <w:t xml:space="preserve">Total</w:t>
            </w:r>
          </w:p>
        </w:tc>
        <w:tc>
          <w:tcPr>
            <w:tcW w:w="4500" w:type="dxa"/>
          </w:tcPr>
          <w:p>
            <w:r>
              <w:t xml:space="preserve">3 plugins</w:t>
            </w:r>
          </w:p>
        </w:tc>
      </w:tr>
      <w:tr>
        <w:tc>
          <w:tcPr>
            <w:tcW w:w="4500" w:type="dxa"/>
          </w:tcPr>
          <w:p>
            <w:r>
              <w:t xml:space="preserve">Winner</w:t>
            </w:r>
          </w:p>
        </w:tc>
        <w:tc>
          <w:tcPr>
            <w:tcW w:w="4500" w:type="dxa"/>
          </w:tcPr>
          <w:p>
            <w:r>
              <w:t xml:space="preserve">Plugin A</w:t>
            </w:r>
          </w:p>
        </w:tc>
      </w:tr>
    </w:tbl>
    <w:sectPr>
      <w:pgSz w:w="12240" w:h="15840"/>
      <w:pgMar w:top="1440" w:right="1080" w:bottom="1440" w:left="1080" w:header="720" w:footer="720" w:gutter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2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zoom w:val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Defaults>
    <w:rPrDefault>
      <w:rPr>
        <w:rFonts w:ascii="Calibri" w:hAnsi="Calibri" w:eastAsia="SimSun" w:cs="Times New Roman"/>
        <w:sz w:val="24"/>
        <w:szCs w:val="24"/>
        <w:lang w:val="en-US" w:eastAsia="zh-CN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pPr>
      <w:spacing w:after="160" w:line="276" w:lineRule="auto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Heading1">
    <w:name w:val="heading 1"/>
    <w:basedOn w:val="Normal"/>
    <w:next w:val="Normal"/>
    <w:uiPriority w:val="9"/>
    <w:qFormat/>
    <w:pPr>
      <w:outlineLvl w:val="0"/>
      <w:spacing w:before="480" w:after="160"/>
      <w:keepNext/>
    </w:pPr>
    <w:rPr>
      <w:rFonts w:ascii="Calibri" w:hAnsi="Calibri" w:eastAsia="SimHei"/>
      <w:b/>
      <w:bCs/>
      <w:sz w:val="40"/>
      <w:szCs w:val="40"/>
      <w:color w:val="1F3864"/>
    </w:rPr>
  </w:style>
  <w:style w:type="paragraph" w:styleId="Heading2">
    <w:name w:val="heading 2"/>
    <w:basedOn w:val="Normal"/>
    <w:next w:val="Normal"/>
    <w:uiPriority w:val="9"/>
    <w:qFormat/>
    <w:pPr>
      <w:outlineLvl w:val="1"/>
      <w:spacing w:before="360" w:after="120"/>
      <w:keepNext/>
    </w:pPr>
    <w:rPr>
      <w:rFonts w:ascii="Calibri" w:hAnsi="Calibri" w:eastAsia="SimHei"/>
      <w:b/>
      <w:bCs/>
      <w:sz w:val="32"/>
      <w:szCs w:val="32"/>
      <w:color w:val="2E74B5"/>
    </w:rPr>
  </w:style>
  <w:style w:type="paragraph" w:styleId="Heading3">
    <w:name w:val="heading 3"/>
    <w:basedOn w:val="Normal"/>
    <w:next w:val="Normal"/>
    <w:uiPriority w:val="9"/>
    <w:qFormat/>
    <w:pPr>
      <w:outlineLvl w:val="2"/>
      <w:spacing w:before="240" w:after="80"/>
      <w:keepNext/>
    </w:pPr>
    <w:rPr>
      <w:rFonts w:ascii="Calibri" w:hAnsi="Calibri" w:eastAsia="SimHei"/>
      <w:b/>
      <w:bCs/>
      <w:sz w:val="28"/>
      <w:szCs w:val="28"/>
      <w:color w:val="1F3864"/>
    </w:rPr>
  </w:style>
  <w:style w:type="paragraph" w:styleId="Heading4">
    <w:name w:val="heading 4"/>
    <w:basedOn w:val="Normal"/>
    <w:next w:val="Normal"/>
    <w:uiPriority w:val="9"/>
    <w:qFormat/>
    <w:pPr>
      <w:outlineLvl w:val="3"/>
      <w:spacing w:before="200" w:after="80"/>
      <w:keepNext/>
    </w:pPr>
    <w:rPr>
      <w:b/>
      <w:bCs/>
      <w:sz w:val="24"/>
      <w:szCs w:val="24"/>
      <w:color w:val="2E74B5"/>
      <w:i/>
      <w:iCs/>
    </w:rPr>
  </w:style>
  <w:style w:type="paragraph" w:styleId="Heading5">
    <w:name w:val="heading 5"/>
    <w:basedOn w:val="Normal"/>
    <w:next w:val="Normal"/>
    <w:uiPriority w:val="9"/>
    <w:qFormat/>
    <w:pPr>
      <w:outlineLvl w:val="4"/>
      <w:keepNext/>
    </w:pPr>
    <w:rPr>
      <w:b/>
      <w:bCs/>
      <w:sz w:val="22"/>
      <w:szCs w:val="22"/>
      <w:color w:val="2E74B5"/>
    </w:rPr>
  </w:style>
  <w:style w:type="paragraph" w:styleId="Heading6">
    <w:name w:val="heading 6"/>
    <w:basedOn w:val="Normal"/>
    <w:next w:val="Normal"/>
    <w:uiPriority w:val="9"/>
    <w:qFormat/>
    <w:pPr>
      <w:outlineLvl w:val="5"/>
      <w:keepNext/>
    </w:pPr>
    <w:rPr>
      <w:sz w:val="22"/>
      <w:szCs w:val="22"/>
      <w:color w:val="595959"/>
      <w:i/>
      <w:iCs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Quote">
    <w:name w:val="Quote"/>
    <w:basedOn w:val="Normal"/>
    <w:uiPriority w:val="29"/>
    <w:qFormat/>
    <w:pPr>
      <w:ind w:left="720"/>
      <w:spacing w:after="160"/>
    </w:pPr>
    <w:rPr>
      <w:i/>
      <w:iCs/>
      <w:color w:val="595959"/>
    </w:rPr>
  </w:style>
  <w:style w:type="table" w:styleId="TableGrid">
    <w:name w:val="Table Grid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   Target="styles.xml"/>
  <Relationship Id="rId2" Type="http://schemas.openxmlformats.org/officeDocument/2006/relationships/numbering" Target="numbering.xml"/>
  <Relationship Id="rId3s" Type="http://schemas.openxmlformats.org/officeDocument/2006/relationships/settings" Target="settings.xml"/>
  
</Relationships>
</file>