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sz w:val="32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spacing w:val="15"/>
          <w:sz w:val="32"/>
          <w:lang w:val="es-ES"/>
        </w:rPr>
        <w:t>Laboratorio 8</w:t>
      </w:r>
    </w:p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spacing w:val="15"/>
          <w:lang w:val="es-ES"/>
        </w:rPr>
        <w:t>Paso 1: Añadir Hystrix al proyecto</w:t>
      </w: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Lo primero de todo será incluir Hystrix como una nueva dependencia en el fichero pom.xml del microservicio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client-greeting.</w:t>
      </w:r>
    </w:p>
    <w:tbl>
      <w:tblPr>
        <w:tblW w:w="167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4"/>
      </w:tblGrid>
      <w:tr w:rsidR="00757726" w:rsidRPr="00757726" w:rsidTr="00757726">
        <w:trPr>
          <w:tblCellSpacing w:w="0" w:type="dxa"/>
        </w:trPr>
        <w:tc>
          <w:tcPr>
            <w:tcW w:w="16764" w:type="dxa"/>
            <w:vAlign w:val="center"/>
            <w:hideMark/>
          </w:tcPr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&lt;dependency&gt;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&lt;groupId&gt;org.springframework.cloud&lt;/groupId&gt;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Courier New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&lt;artifactId&gt;spring-cloud-starter-hystrix&lt;/artifactId&gt;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 xml:space="preserve">    </w:t>
            </w:r>
            <w:r>
              <w:rPr>
                <w:rFonts w:ascii="American Typewriter" w:eastAsia="Times New Roman" w:hAnsi="American Typewriter" w:cs="Courier New"/>
                <w:lang w:val="es-ES"/>
              </w:rPr>
              <w:t>&lt;versión&gt;1.4.4.RELEASE&lt;/versión&gt;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&lt;/dependency&gt;</w:t>
            </w:r>
          </w:p>
        </w:tc>
      </w:tr>
    </w:tbl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lang w:val="es-ES"/>
        </w:rPr>
      </w:pPr>
    </w:p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spacing w:val="15"/>
          <w:lang w:val="es-ES"/>
        </w:rPr>
        <w:t>Paso 2: Aplicar Circuit Breaker Pattern</w:t>
      </w: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Spring Cloud Netflix Hystrix buscará cualquier método con la anotación @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HystrixCommand</w:t>
      </w:r>
      <w:r w:rsidRPr="00757726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s-ES"/>
        </w:rPr>
        <w:t>, </w:t>
      </w:r>
      <w:r w:rsidRPr="00757726">
        <w:rPr>
          <w:rFonts w:ascii="American Typewriter" w:eastAsia="Times New Roman" w:hAnsi="American Typewriter" w:cs="Times New Roman"/>
          <w:lang w:val="es-ES"/>
        </w:rPr>
        <w:t>el cual envolverá en un proxy conectado al circuit breaker para que Hystrix pueda monitorizarlo. Estos métodos deberán pertenecer a una clase anotada necesariamente con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@Component</w:t>
      </w:r>
      <w:r w:rsidRPr="00757726">
        <w:rPr>
          <w:rFonts w:ascii="American Typewriter" w:eastAsia="Times New Roman" w:hAnsi="American Typewriter" w:cs="Times New Roman"/>
          <w:lang w:val="es-ES"/>
        </w:rPr>
        <w:t> o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@Service</w:t>
      </w: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757726" w:rsidRPr="00757726" w:rsidTr="00757726">
        <w:trPr>
          <w:tblCellSpacing w:w="0" w:type="dxa"/>
        </w:trPr>
        <w:tc>
          <w:tcPr>
            <w:tcW w:w="16638" w:type="dxa"/>
            <w:vAlign w:val="center"/>
            <w:hideMark/>
          </w:tcPr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@Service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ClientGreetingService {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@HystrixCommand(fallbackMethod = "greetingDefault")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 xml:space="preserve">Greeting greeting (String name) {    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    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 xml:space="preserve">restTemplate.getForObject(serviceUrl + "/greeting/{name}",Greeting.class, name);     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    </w:t>
            </w:r>
            <w:r w:rsidRPr="00757726">
              <w:rPr>
                <w:rFonts w:ascii="American Typewriter" w:eastAsia="Times New Roman" w:hAnsi="American Typewriter" w:cs="Times New Roman"/>
                <w:lang w:val="es-ES"/>
              </w:rPr>
              <w:t> 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    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Greeting greetingDefault(String name) {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new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Greeting("Hello World thanks to Circuit Breaker (Hystrix)");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 </w:t>
            </w: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</w:tc>
      </w:tr>
    </w:tbl>
    <w:p w:rsid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Observa que en la anotación @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HystrixCommand </w:t>
      </w:r>
      <w:r w:rsidRPr="00757726">
        <w:rPr>
          <w:rFonts w:ascii="American Typewriter" w:eastAsia="Times New Roman" w:hAnsi="American Typewriter" w:cs="Times New Roman"/>
          <w:lang w:val="es-ES"/>
        </w:rPr>
        <w:t>se especifica el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fallbackMethod,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 </w:t>
      </w:r>
      <w:r w:rsidRPr="00757726">
        <w:rPr>
          <w:rFonts w:ascii="American Typewriter" w:eastAsia="Times New Roman" w:hAnsi="American Typewriter" w:cs="Times New Roman"/>
          <w:lang w:val="es-ES"/>
        </w:rPr>
        <w:t>atributo donde se indica a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Hystrix</w:t>
      </w:r>
      <w:r w:rsidRPr="00757726">
        <w:rPr>
          <w:rFonts w:ascii="American Typewriter" w:eastAsia="Times New Roman" w:hAnsi="American Typewriter" w:cs="Times New Roman"/>
          <w:lang w:val="es-ES"/>
        </w:rPr>
        <w:t> que método llamar al </w:t>
      </w:r>
      <w:r w:rsidRPr="00757726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s-ES"/>
        </w:rPr>
        <w:t>abrirse el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circuit breaker</w:t>
      </w:r>
      <w:r w:rsidRPr="00757726">
        <w:rPr>
          <w:rFonts w:ascii="American Typewriter" w:eastAsia="Times New Roman" w:hAnsi="American Typewriter" w:cs="Times New Roman"/>
          <w:lang w:val="es-ES"/>
        </w:rPr>
        <w:t> en el caso de que surgieran problemas en la llamada remota REST al microservicio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greeting. </w:t>
      </w:r>
    </w:p>
    <w:p w:rsid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Para que Hystrix localice correctamente el método de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fallback</w:t>
      </w:r>
      <w:r w:rsidRPr="00757726">
        <w:rPr>
          <w:rFonts w:ascii="American Typewriter" w:eastAsia="Times New Roman" w:hAnsi="American Typewriter" w:cs="Times New Roman"/>
          <w:lang w:val="es-ES"/>
        </w:rPr>
        <w:t>, es importante que éste se encuentre ubicado en la misma clase que el método anotado con @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HystrixCommand </w:t>
      </w:r>
      <w:r w:rsidRPr="00757726">
        <w:rPr>
          <w:rFonts w:ascii="American Typewriter" w:eastAsia="Times New Roman" w:hAnsi="American Typewriter" w:cs="Times New Roman"/>
          <w:lang w:val="es-ES"/>
        </w:rPr>
        <w:t>con el que está asociado y que la signatura de ambos sea la misma (sólo cambia el nombre del método)</w:t>
      </w:r>
    </w:p>
    <w:p w:rsid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lastRenderedPageBreak/>
        <w:t xml:space="preserve">El </w:t>
      </w:r>
      <w:r w:rsidR="005D1A29">
        <w:rPr>
          <w:rFonts w:ascii="American Typewriter" w:eastAsia="Times New Roman" w:hAnsi="American Typewriter" w:cs="Times New Roman"/>
          <w:lang w:val="es-ES"/>
        </w:rPr>
        <w:t>código</w:t>
      </w:r>
      <w:r w:rsidRPr="00757726">
        <w:rPr>
          <w:rFonts w:ascii="American Typewriter" w:eastAsia="Times New Roman" w:hAnsi="American Typewriter" w:cs="Times New Roman"/>
          <w:lang w:val="es-ES"/>
        </w:rPr>
        <w:t xml:space="preserve"> anterior muestra el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modelo</w:t>
      </w:r>
      <w:r w:rsidRPr="00757726">
        <w:rPr>
          <w:rFonts w:ascii="American Typewriter" w:eastAsia="Times New Roman" w:hAnsi="American Typewriter" w:cs="Times New Roman"/>
          <w:lang w:val="es-ES"/>
        </w:rPr>
        <w:t> </w:t>
      </w:r>
      <w:r w:rsidRPr="00757726">
        <w:rPr>
          <w:rFonts w:ascii="American Typewriter" w:eastAsia="Times New Roman" w:hAnsi="American Typewriter" w:cs="Times New Roman"/>
          <w:b/>
          <w:bCs/>
          <w:bdr w:val="none" w:sz="0" w:space="0" w:color="auto" w:frame="1"/>
          <w:lang w:val="es-ES"/>
        </w:rPr>
        <w:t>s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incrono </w:t>
      </w:r>
      <w:r w:rsidRPr="00757726">
        <w:rPr>
          <w:rFonts w:ascii="American Typewriter" w:eastAsia="Times New Roman" w:hAnsi="American Typewriter" w:cs="Times New Roman"/>
          <w:lang w:val="es-ES"/>
        </w:rPr>
        <w:t>de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Hystrix </w:t>
      </w:r>
      <w:r w:rsidRPr="00757726">
        <w:rPr>
          <w:rFonts w:ascii="American Typewriter" w:eastAsia="Times New Roman" w:hAnsi="American Typewriter" w:cs="Times New Roman"/>
          <w:lang w:val="es-ES"/>
        </w:rPr>
        <w:t>pero ten en cuenta que existen otros dos modelos de ejecución:</w:t>
      </w:r>
    </w:p>
    <w:p w:rsidR="005D1A29" w:rsidRPr="00757726" w:rsidRDefault="005D1A29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757726" w:rsidRPr="00757726" w:rsidRDefault="00757726" w:rsidP="00757726">
      <w:pPr>
        <w:numPr>
          <w:ilvl w:val="0"/>
          <w:numId w:val="1"/>
        </w:numPr>
        <w:ind w:left="615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Asíncrona (Future):</w:t>
      </w:r>
      <w:r w:rsidRPr="00757726">
        <w:rPr>
          <w:rFonts w:ascii="American Typewriter" w:eastAsia="Times New Roman" w:hAnsi="American Typewriter" w:cs="Times New Roman"/>
          <w:lang w:val="es-ES"/>
        </w:rPr>
        <w:t> Realiza el control de ruptura del circuito en modo asíncrono</w:t>
      </w:r>
    </w:p>
    <w:tbl>
      <w:tblPr>
        <w:tblW w:w="8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757726" w:rsidRPr="00757726" w:rsidTr="00920C9E">
        <w:trPr>
          <w:tblCellSpacing w:w="0" w:type="dxa"/>
        </w:trPr>
        <w:tc>
          <w:tcPr>
            <w:tcW w:w="16764" w:type="dxa"/>
            <w:vAlign w:val="center"/>
            <w:hideMark/>
          </w:tcPr>
          <w:p w:rsidR="00757726" w:rsidRDefault="00757726" w:rsidP="00757726">
            <w:pPr>
              <w:rPr>
                <w:rFonts w:ascii="American Typewriter" w:eastAsia="Times New Roman" w:hAnsi="American Typewriter" w:cs="Courier New"/>
                <w:lang w:val="es-ES"/>
              </w:rPr>
            </w:pPr>
          </w:p>
          <w:p w:rsidR="00757726" w:rsidRPr="00920C9E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@HystrixCommand(fallbackMethod = "greetingFutureDefault")</w:t>
            </w:r>
          </w:p>
          <w:p w:rsidR="00757726" w:rsidRPr="00920C9E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Future&lt;Greeting&gt; greetingFuture(final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String name) {</w:t>
            </w:r>
          </w:p>
          <w:p w:rsidR="00757726" w:rsidRPr="00920C9E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return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new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AsyncResult&lt;Greeting&gt;() {</w:t>
            </w:r>
          </w:p>
          <w:p w:rsidR="00757726" w:rsidRPr="00920C9E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Greeting invoke() {</w:t>
            </w:r>
          </w:p>
          <w:p w:rsidR="00757726" w:rsidRPr="00920C9E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    return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restTemplate.getForObject(serviceUrl + "/greeting/{name}", Greeting.class, name);</w:t>
            </w:r>
          </w:p>
          <w:p w:rsidR="00757726" w:rsidRPr="00757726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s-E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  <w:p w:rsidR="00757726" w:rsidRPr="00757726" w:rsidRDefault="00757726" w:rsidP="00757726">
            <w:pPr>
              <w:ind w:left="720"/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 xml:space="preserve">    };      </w:t>
            </w:r>
          </w:p>
          <w:p w:rsidR="00757726" w:rsidRDefault="00757726" w:rsidP="00757726">
            <w:pPr>
              <w:ind w:left="720"/>
              <w:rPr>
                <w:rFonts w:ascii="American Typewriter" w:eastAsia="Times New Roman" w:hAnsi="American Typewriter" w:cs="Courier New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  <w:p w:rsidR="005D1A29" w:rsidRPr="00757726" w:rsidRDefault="005D1A29" w:rsidP="00757726">
            <w:pPr>
              <w:ind w:left="720"/>
              <w:rPr>
                <w:rFonts w:ascii="American Typewriter" w:eastAsia="Times New Roman" w:hAnsi="American Typewriter" w:cs="Times New Roman"/>
                <w:lang w:val="es-ES"/>
              </w:rPr>
            </w:pPr>
          </w:p>
        </w:tc>
      </w:tr>
    </w:tbl>
    <w:p w:rsidR="00757726" w:rsidRPr="00757726" w:rsidRDefault="00757726" w:rsidP="00757726">
      <w:pPr>
        <w:numPr>
          <w:ilvl w:val="0"/>
          <w:numId w:val="2"/>
        </w:numPr>
        <w:ind w:left="615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Reactiva (Observable): </w:t>
      </w:r>
      <w:r w:rsidRPr="00757726">
        <w:rPr>
          <w:rFonts w:ascii="American Typewriter" w:eastAsia="Times New Roman" w:hAnsi="American Typewriter" w:cs="Times New Roman"/>
          <w:lang w:val="es-ES"/>
        </w:rPr>
        <w:t>Declara un método como callback, pudiendo definir varios comportamientos dependiendo del resultado de la llamada (casos de éxito, error, etc). Funciona como un modelo de subscripción a una cola de respuesta. Por el momento, y para no hacer más complejo el ejemplo, dejaremos la implementación de este caso para más adelante</w:t>
      </w:r>
    </w:p>
    <w:p w:rsid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lang w:val="es-ES"/>
        </w:rPr>
      </w:pPr>
      <w:r w:rsidRPr="00757726">
        <w:rPr>
          <w:rFonts w:ascii="American Typewriter" w:eastAsia="Times New Roman" w:hAnsi="American Typewriter" w:cs="Times New Roman"/>
          <w:spacing w:val="15"/>
          <w:lang w:val="es-ES"/>
        </w:rPr>
        <w:t> </w:t>
      </w:r>
    </w:p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spacing w:val="15"/>
          <w:lang w:val="es-ES"/>
        </w:rPr>
        <w:t>Paso 3: Habilitar Circuit Breaker</w:t>
      </w: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Incluir la anotación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@EnableCircuitBreaker</w:t>
      </w:r>
      <w:r w:rsidRPr="00757726">
        <w:rPr>
          <w:rFonts w:ascii="American Typewriter" w:eastAsia="Times New Roman" w:hAnsi="American Typewriter" w:cs="Times New Roman"/>
          <w:lang w:val="es-ES"/>
        </w:rPr>
        <w:t> para indicar a Spring Cloud que el microservicio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client</w:t>
      </w:r>
      <w:r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G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reeting</w:t>
      </w:r>
      <w:r w:rsidRPr="00757726">
        <w:rPr>
          <w:rFonts w:ascii="American Typewriter" w:eastAsia="Times New Roman" w:hAnsi="American Typewriter" w:cs="Times New Roman"/>
          <w:lang w:val="es-ES"/>
        </w:rPr>
        <w:t> utiliza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circuit breaker</w:t>
      </w:r>
      <w:r w:rsidRPr="00757726">
        <w:rPr>
          <w:rFonts w:ascii="American Typewriter" w:eastAsia="Times New Roman" w:hAnsi="American Typewriter" w:cs="Times New Roman"/>
          <w:lang w:val="es-ES"/>
        </w:rPr>
        <w:t> y habilitar la monitorización, apertura y cierre del circuito</w:t>
      </w:r>
    </w:p>
    <w:tbl>
      <w:tblPr>
        <w:tblW w:w="166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8"/>
      </w:tblGrid>
      <w:tr w:rsidR="00757726" w:rsidRPr="00757726" w:rsidTr="00757726">
        <w:trPr>
          <w:tblCellSpacing w:w="0" w:type="dxa"/>
        </w:trPr>
        <w:tc>
          <w:tcPr>
            <w:tcW w:w="16638" w:type="dxa"/>
            <w:vAlign w:val="center"/>
            <w:hideMark/>
          </w:tcPr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@SpringBootApplication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@EnableDiscoveryClient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@EnableCircuitBreaker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class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Microservice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ClientGreetingApplication {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> 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    public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static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void</w:t>
            </w:r>
            <w:r w:rsidRPr="00920C9E">
              <w:rPr>
                <w:rFonts w:ascii="American Typewriter" w:eastAsia="Times New Roman" w:hAnsi="American Typewriter" w:cs="Times New Roman"/>
                <w:lang w:val="en-US"/>
              </w:rPr>
              <w:t xml:space="preserve"> </w:t>
            </w: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>main(String[] args) {</w:t>
            </w:r>
          </w:p>
          <w:p w:rsidR="00757726" w:rsidRPr="00920C9E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920C9E">
              <w:rPr>
                <w:rFonts w:ascii="American Typewriter" w:eastAsia="Times New Roman" w:hAnsi="American Typewriter" w:cs="Courier New"/>
                <w:lang w:val="en-US"/>
              </w:rPr>
              <w:t xml:space="preserve">        // Tell server to look for web-server.properties or web-server.yml      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n-US"/>
              </w:rPr>
            </w:pPr>
            <w:r w:rsidRPr="00757726">
              <w:rPr>
                <w:rFonts w:ascii="American Typewriter" w:eastAsia="Times New Roman" w:hAnsi="American Typewriter" w:cs="Courier New"/>
                <w:lang w:val="en-US"/>
              </w:rPr>
              <w:t>        SpringApplication.run(</w:t>
            </w:r>
            <w:r w:rsidRPr="00757726">
              <w:rPr>
                <w:rFonts w:ascii="American Typewriter" w:eastAsia="Times New Roman" w:hAnsi="American Typewriter" w:cs="Times New Roman"/>
                <w:lang w:val="en-US"/>
              </w:rPr>
              <w:t>Microservice</w:t>
            </w:r>
            <w:r w:rsidRPr="00757726">
              <w:rPr>
                <w:rFonts w:ascii="American Typewriter" w:eastAsia="Times New Roman" w:hAnsi="American Typewriter" w:cs="Courier New"/>
                <w:lang w:val="en-US"/>
              </w:rPr>
              <w:t>ClientGreetingApplication.class, args);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n-US"/>
              </w:rPr>
              <w:t>    </w:t>
            </w: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    ...</w:t>
            </w:r>
          </w:p>
          <w:p w:rsidR="00757726" w:rsidRPr="00757726" w:rsidRDefault="00757726" w:rsidP="00757726">
            <w:pPr>
              <w:rPr>
                <w:rFonts w:ascii="American Typewriter" w:eastAsia="Times New Roman" w:hAnsi="American Typewriter" w:cs="Times New Roman"/>
                <w:lang w:val="es-ES"/>
              </w:rPr>
            </w:pPr>
            <w:r w:rsidRPr="00757726">
              <w:rPr>
                <w:rFonts w:ascii="American Typewriter" w:eastAsia="Times New Roman" w:hAnsi="American Typewriter" w:cs="Courier New"/>
                <w:lang w:val="es-ES"/>
              </w:rPr>
              <w:t>}</w:t>
            </w:r>
          </w:p>
        </w:tc>
      </w:tr>
    </w:tbl>
    <w:p w:rsid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spacing w:val="15"/>
          <w:lang w:val="es-ES"/>
        </w:rPr>
      </w:pPr>
    </w:p>
    <w:p w:rsidR="00757726" w:rsidRPr="00757726" w:rsidRDefault="00757726" w:rsidP="00757726">
      <w:pPr>
        <w:spacing w:after="225" w:line="312" w:lineRule="atLeast"/>
        <w:textAlignment w:val="baseline"/>
        <w:outlineLvl w:val="3"/>
        <w:rPr>
          <w:rFonts w:ascii="American Typewriter" w:eastAsia="Times New Roman" w:hAnsi="American Typewriter" w:cs="Times New Roman"/>
          <w:b/>
          <w:spacing w:val="15"/>
          <w:lang w:val="es-ES"/>
        </w:rPr>
      </w:pPr>
      <w:r w:rsidRPr="00757726">
        <w:rPr>
          <w:rFonts w:ascii="American Typewriter" w:eastAsia="Times New Roman" w:hAnsi="American Typewriter" w:cs="Times New Roman"/>
          <w:b/>
          <w:spacing w:val="15"/>
          <w:lang w:val="es-ES"/>
        </w:rPr>
        <w:t>Paso 4: Probar Circuit Breaker</w:t>
      </w:r>
    </w:p>
    <w:p w:rsidR="00757726" w:rsidRPr="00757726" w:rsidRDefault="00757726" w:rsidP="00757726">
      <w:pPr>
        <w:numPr>
          <w:ilvl w:val="0"/>
          <w:numId w:val="3"/>
        </w:numPr>
        <w:ind w:left="465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Inicia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Eureka</w:t>
      </w:r>
      <w:r w:rsidRPr="00757726">
        <w:rPr>
          <w:rFonts w:ascii="American Typewriter" w:eastAsia="Times New Roman" w:hAnsi="American Typewriter" w:cs="Times New Roman"/>
          <w:lang w:val="es-ES"/>
        </w:rPr>
        <w:t>. Accede a </w:t>
      </w:r>
      <w:hyperlink r:id="rId5" w:tgtFrame="_blank" w:history="1">
        <w:r w:rsidRPr="00757726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s-ES"/>
          </w:rPr>
          <w:t>http://localhost:1111</w:t>
        </w:r>
      </w:hyperlink>
      <w:r w:rsidRPr="00757726">
        <w:rPr>
          <w:rFonts w:ascii="American Typewriter" w:eastAsia="Times New Roman" w:hAnsi="American Typewriter" w:cs="Times New Roman"/>
          <w:lang w:val="es-ES"/>
        </w:rPr>
        <w:t> y comprueba que visualizas correctamente el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dashboard</w:t>
      </w:r>
      <w:r w:rsidRPr="00757726">
        <w:rPr>
          <w:rFonts w:ascii="American Typewriter" w:eastAsia="Times New Roman" w:hAnsi="American Typewriter" w:cs="Times New Roman"/>
          <w:lang w:val="es-ES"/>
        </w:rPr>
        <w:t> de</w:t>
      </w:r>
      <w:r w:rsidRPr="00757726">
        <w:rPr>
          <w:rFonts w:ascii="American Typewriter" w:eastAsia="Times New Roman" w:hAnsi="American Typewriter" w:cs="Times New Roman"/>
          <w:i/>
          <w:iCs/>
          <w:lang w:val="es-ES"/>
        </w:rPr>
        <w:t>l servicio de registro</w:t>
      </w:r>
    </w:p>
    <w:p w:rsidR="00757726" w:rsidRPr="00757726" w:rsidRDefault="005D1A29" w:rsidP="005D1A29">
      <w:pPr>
        <w:numPr>
          <w:ilvl w:val="0"/>
          <w:numId w:val="3"/>
        </w:numPr>
        <w:ind w:left="465"/>
        <w:textAlignment w:val="baseline"/>
        <w:rPr>
          <w:rFonts w:ascii="American Typewriter" w:eastAsia="Times New Roman" w:hAnsi="American Typewriter" w:cs="Times New Roman"/>
          <w:lang w:val="es-ES"/>
        </w:rPr>
      </w:pPr>
      <w:r>
        <w:rPr>
          <w:rFonts w:ascii="American Typewriter" w:eastAsia="Times New Roman" w:hAnsi="American Typewriter" w:cs="Times New Roman"/>
          <w:lang w:val="en-US"/>
        </w:rPr>
        <w:t xml:space="preserve">Levanta el </w:t>
      </w:r>
      <w:r w:rsidR="00757726" w:rsidRPr="00757726">
        <w:rPr>
          <w:rFonts w:ascii="American Typewriter" w:eastAsia="Times New Roman" w:hAnsi="American Typewriter" w:cs="Times New Roman"/>
          <w:lang w:val="en-US"/>
        </w:rPr>
        <w:t>microservicio</w:t>
      </w:r>
      <w:r w:rsidRPr="005D1A29">
        <w:rPr>
          <w:rFonts w:ascii="American Typewriter" w:eastAsia="Times New Roman" w:hAnsi="American Typewriter" w:cs="Times New Roman"/>
          <w:lang w:val="en-US"/>
        </w:rPr>
        <w:t xml:space="preserve">  </w:t>
      </w:r>
      <w:r w:rsidR="00757726" w:rsidRPr="005D1A29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n-US"/>
        </w:rPr>
        <w:t>greeting</w:t>
      </w:r>
      <w:r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 xml:space="preserve"> </w:t>
      </w:r>
      <w:r w:rsidR="00757726" w:rsidRPr="005D1A2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(</w:t>
      </w:r>
      <w:r w:rsidRPr="005D1A2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Mi</w:t>
      </w:r>
      <w:r w:rsidR="00757726" w:rsidRPr="005D1A29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croserviceGreetingApplication).</w:t>
      </w:r>
      <w:r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 xml:space="preserve"> </w:t>
      </w:r>
      <w:r w:rsidR="00757726" w:rsidRPr="00757726">
        <w:rPr>
          <w:rFonts w:ascii="American Typewriter" w:eastAsia="Times New Roman" w:hAnsi="American Typewriter" w:cs="Times New Roman"/>
          <w:lang w:val="es-ES"/>
        </w:rPr>
        <w:t xml:space="preserve">Comprueba que el microservicio se registra correctamente en Eureka y </w:t>
      </w:r>
      <w:r w:rsidR="00757726" w:rsidRPr="00757726">
        <w:rPr>
          <w:rFonts w:ascii="American Typewriter" w:eastAsia="Times New Roman" w:hAnsi="American Typewriter" w:cs="Times New Roman"/>
          <w:lang w:val="es-ES"/>
        </w:rPr>
        <w:lastRenderedPageBreak/>
        <w:t>que responde a peticiones REST como la siguiente: </w:t>
      </w:r>
      <w:hyperlink r:id="rId6" w:tgtFrame="_blank" w:history="1">
        <w:r w:rsidR="00757726" w:rsidRPr="005D1A29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s-ES"/>
          </w:rPr>
          <w:t>http://localhost:2222//greeting/Rob</w:t>
        </w:r>
      </w:hyperlink>
    </w:p>
    <w:p w:rsidR="00757726" w:rsidRDefault="00757726" w:rsidP="00757726">
      <w:pPr>
        <w:numPr>
          <w:ilvl w:val="0"/>
          <w:numId w:val="3"/>
        </w:numPr>
        <w:ind w:left="465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n-US"/>
        </w:rPr>
        <w:t>Ejecuta el microservicio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n-US"/>
        </w:rPr>
        <w:t>client-greeting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(MicroserviceClientGreeting</w:t>
      </w:r>
      <w:r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Application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n-US"/>
        </w:rPr>
        <w:t>)</w:t>
      </w:r>
      <w:r w:rsidRPr="00757726">
        <w:rPr>
          <w:rFonts w:ascii="American Typewriter" w:eastAsia="Times New Roman" w:hAnsi="American Typewriter" w:cs="Times New Roman"/>
          <w:lang w:val="en-US"/>
        </w:rPr>
        <w:t xml:space="preserve">. </w:t>
      </w:r>
      <w:r w:rsidRPr="00757726">
        <w:rPr>
          <w:rFonts w:ascii="American Typewriter" w:eastAsia="Times New Roman" w:hAnsi="American Typewriter" w:cs="Times New Roman"/>
          <w:lang w:val="es-ES"/>
        </w:rPr>
        <w:t>Al igual que en el caso anterior, verifica que aparece registrado en Eureka y que está accesible en </w:t>
      </w:r>
      <w:hyperlink r:id="rId7" w:tgtFrame="_blank" w:history="1">
        <w:r w:rsidRPr="00757726">
          <w:rPr>
            <w:rFonts w:ascii="American Typewriter" w:eastAsia="Times New Roman" w:hAnsi="American Typewriter" w:cs="Times New Roman"/>
            <w:u w:val="single"/>
            <w:bdr w:val="none" w:sz="0" w:space="0" w:color="auto" w:frame="1"/>
            <w:lang w:val="es-ES"/>
          </w:rPr>
          <w:t>http://localhost:3333</w:t>
        </w:r>
      </w:hyperlink>
    </w:p>
    <w:p w:rsidR="00757726" w:rsidRPr="00757726" w:rsidRDefault="00757726" w:rsidP="00757726">
      <w:pPr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noProof/>
          <w:bdr w:val="none" w:sz="0" w:space="0" w:color="auto" w:frame="1"/>
          <w:lang w:val="es-ES"/>
        </w:rPr>
        <w:drawing>
          <wp:inline distT="0" distB="0" distL="0" distR="0">
            <wp:extent cx="5727700" cy="3524885"/>
            <wp:effectExtent l="0" t="0" r="0" b="5715"/>
            <wp:docPr id="3" name="Picture 3" descr="Greeting-Client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eeting-Client-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Si pinchas en el link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Fetch by Name</w:t>
      </w:r>
      <w:r w:rsidRPr="00757726">
        <w:rPr>
          <w:rFonts w:ascii="American Typewriter" w:eastAsia="Times New Roman" w:hAnsi="American Typewriter" w:cs="Times New Roman"/>
          <w:lang w:val="es-ES"/>
        </w:rPr>
        <w:t>, el microservicio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client-greeting-service </w:t>
      </w:r>
      <w:r w:rsidRPr="00757726">
        <w:rPr>
          <w:rFonts w:ascii="American Typewriter" w:eastAsia="Times New Roman" w:hAnsi="American Typewriter" w:cs="Times New Roman"/>
          <w:lang w:val="es-ES"/>
        </w:rPr>
        <w:t>llamará a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Eureka</w:t>
      </w:r>
      <w:r w:rsidRPr="00757726">
        <w:rPr>
          <w:rFonts w:ascii="American Typewriter" w:eastAsia="Times New Roman" w:hAnsi="American Typewriter" w:cs="Times New Roman"/>
          <w:lang w:val="es-ES"/>
        </w:rPr>
        <w:t> para localizar el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endpoint</w:t>
      </w:r>
      <w:r w:rsidRPr="00757726">
        <w:rPr>
          <w:rFonts w:ascii="American Typewriter" w:eastAsia="Times New Roman" w:hAnsi="American Typewriter" w:cs="Times New Roman"/>
          <w:lang w:val="es-ES"/>
        </w:rPr>
        <w:t> del microservicio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greeting-service</w:t>
      </w:r>
      <w:r w:rsidRPr="00757726">
        <w:rPr>
          <w:rFonts w:ascii="American Typewriter" w:eastAsia="Times New Roman" w:hAnsi="American Typewriter" w:cs="Times New Roman"/>
          <w:lang w:val="es-ES"/>
        </w:rPr>
        <w:t> y a continuación realizará una petición REST para llamar al método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greeting </w:t>
      </w:r>
      <w:r w:rsidRPr="00757726">
        <w:rPr>
          <w:rFonts w:ascii="American Typewriter" w:eastAsia="Times New Roman" w:hAnsi="American Typewriter" w:cs="Times New Roman"/>
          <w:lang w:val="es-ES"/>
        </w:rPr>
        <w:t>de este servicio pasándole como parámetro un nombre (“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Rob</w:t>
      </w:r>
      <w:r w:rsidRPr="00757726">
        <w:rPr>
          <w:rFonts w:ascii="American Typewriter" w:eastAsia="Times New Roman" w:hAnsi="American Typewriter" w:cs="Times New Roman"/>
          <w:lang w:val="es-ES"/>
        </w:rPr>
        <w:t>”). A continuación muestro el resultado</w:t>
      </w: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noProof/>
          <w:bdr w:val="none" w:sz="0" w:space="0" w:color="auto" w:frame="1"/>
          <w:lang w:val="es-ES"/>
        </w:rPr>
        <w:drawing>
          <wp:inline distT="0" distB="0" distL="0" distR="0">
            <wp:extent cx="5727700" cy="1384300"/>
            <wp:effectExtent l="0" t="0" r="0" b="0"/>
            <wp:docPr id="2" name="Picture 2" descr="REST Greeting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ST Greeting-Ser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26" w:rsidRPr="00757726" w:rsidRDefault="00757726" w:rsidP="00757726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 </w:t>
      </w:r>
    </w:p>
    <w:p w:rsidR="00757726" w:rsidRPr="00757726" w:rsidRDefault="00757726" w:rsidP="00757726">
      <w:pPr>
        <w:spacing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 xml:space="preserve">4. Para probar el circuit breaker vamos a simular que el microservicio greeting no responde correctamente a las peticiones. Para ello vamos a </w:t>
      </w:r>
      <w:r w:rsidRPr="00757726">
        <w:rPr>
          <w:rFonts w:ascii="American Typewriter" w:eastAsia="Times New Roman" w:hAnsi="American Typewriter" w:cs="Times New Roman"/>
          <w:lang w:val="es-ES"/>
        </w:rPr>
        <w:lastRenderedPageBreak/>
        <w:t>detener su ejecución. A continuación, sitúate de nuevo en la página principal del microservicio client-greeting (http://localhost:3333) y vuelve a ejecutar la operación </w:t>
      </w:r>
      <w:r w:rsidRPr="00757726">
        <w:rPr>
          <w:rFonts w:ascii="American Typewriter" w:eastAsia="Times New Roman" w:hAnsi="American Typewriter" w:cs="Times New Roman"/>
          <w:b/>
          <w:bCs/>
          <w:i/>
          <w:iCs/>
          <w:bdr w:val="none" w:sz="0" w:space="0" w:color="auto" w:frame="1"/>
          <w:lang w:val="es-ES"/>
        </w:rPr>
        <w:t>Fetch by Name</w:t>
      </w:r>
      <w:r w:rsidRPr="00757726">
        <w:rPr>
          <w:rFonts w:ascii="American Typewriter" w:eastAsia="Times New Roman" w:hAnsi="American Typewriter" w:cs="Times New Roman"/>
          <w:lang w:val="es-ES"/>
        </w:rPr>
        <w:t>. En esta ocasión, al encontrarse el microservicio greeting caído y por tanto no responder a la peticiones recibidas,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Hystrix</w:t>
      </w:r>
      <w:r w:rsidRPr="00757726">
        <w:rPr>
          <w:rFonts w:ascii="American Typewriter" w:eastAsia="Times New Roman" w:hAnsi="American Typewriter" w:cs="Times New Roman"/>
          <w:lang w:val="es-ES"/>
        </w:rPr>
        <w:t> detectará el error, abrirá el circuit breaker y derivará el flujo de la ejecución al método </w:t>
      </w:r>
      <w:r w:rsidRPr="00757726">
        <w:rPr>
          <w:rFonts w:ascii="American Typewriter" w:eastAsia="Times New Roman" w:hAnsi="American Typewriter" w:cs="Times New Roman"/>
          <w:i/>
          <w:iCs/>
          <w:bdr w:val="none" w:sz="0" w:space="0" w:color="auto" w:frame="1"/>
          <w:lang w:val="es-ES"/>
        </w:rPr>
        <w:t>greetingDefault(String name)</w:t>
      </w:r>
      <w:r w:rsidRPr="00757726">
        <w:rPr>
          <w:rFonts w:ascii="American Typewriter" w:eastAsia="Times New Roman" w:hAnsi="American Typewriter" w:cs="Times New Roman"/>
          <w:lang w:val="es-ES"/>
        </w:rPr>
        <w:t> que devolverá un mensaje de saludo genérico como el que se muestra a continuación:</w:t>
      </w:r>
      <w:r w:rsidRPr="00757726">
        <w:rPr>
          <w:rFonts w:ascii="American Typewriter" w:eastAsia="Times New Roman" w:hAnsi="American Typewriter" w:cs="Times New Roman"/>
          <w:lang w:val="es-ES"/>
        </w:rPr>
        <w:br/>
      </w:r>
      <w:bookmarkStart w:id="0" w:name="_GoBack"/>
      <w:r w:rsidR="00920C9E" w:rsidRPr="00757726">
        <w:rPr>
          <w:rFonts w:ascii="American Typewriter" w:eastAsia="Times New Roman" w:hAnsi="American Typewriter" w:cs="Times New Roman"/>
          <w:noProof/>
          <w:bdr w:val="none" w:sz="0" w:space="0" w:color="auto" w:frame="1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2044065</wp:posOffset>
            </wp:positionV>
            <wp:extent cx="4928400" cy="1677600"/>
            <wp:effectExtent l="0" t="0" r="0" b="0"/>
            <wp:wrapTopAndBottom/>
            <wp:docPr id="1" name="Picture 1" descr="resultado circuit 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circuit brea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57726" w:rsidRPr="00757726" w:rsidRDefault="00757726" w:rsidP="00757726">
      <w:pPr>
        <w:spacing w:before="204" w:after="204" w:line="390" w:lineRule="atLeast"/>
        <w:textAlignment w:val="baseline"/>
        <w:rPr>
          <w:rFonts w:ascii="American Typewriter" w:eastAsia="Times New Roman" w:hAnsi="American Typewriter" w:cs="Times New Roman"/>
          <w:lang w:val="es-ES"/>
        </w:rPr>
      </w:pPr>
      <w:r w:rsidRPr="00757726">
        <w:rPr>
          <w:rFonts w:ascii="American Typewriter" w:eastAsia="Times New Roman" w:hAnsi="American Typewriter" w:cs="Times New Roman"/>
          <w:lang w:val="es-ES"/>
        </w:rPr>
        <w:t>Espero te haya resultado interesante esta entrada y te animo a utilizar este patrón en los casos de uso que te resulten más apropiados.</w:t>
      </w:r>
    </w:p>
    <w:p w:rsidR="00683E02" w:rsidRPr="00757726" w:rsidRDefault="00920C9E">
      <w:pPr>
        <w:rPr>
          <w:rFonts w:ascii="American Typewriter" w:hAnsi="American Typewriter"/>
          <w:lang w:val="es-ES"/>
        </w:rPr>
      </w:pPr>
    </w:p>
    <w:p w:rsidR="00757726" w:rsidRPr="00757726" w:rsidRDefault="00757726">
      <w:pPr>
        <w:rPr>
          <w:rFonts w:ascii="American Typewriter" w:hAnsi="American Typewriter"/>
          <w:lang w:val="es-ES"/>
        </w:rPr>
      </w:pPr>
    </w:p>
    <w:sectPr w:rsidR="00757726" w:rsidRPr="00757726" w:rsidSect="001321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F4A"/>
    <w:multiLevelType w:val="multilevel"/>
    <w:tmpl w:val="4CC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75326"/>
    <w:multiLevelType w:val="multilevel"/>
    <w:tmpl w:val="2312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01E7C"/>
    <w:multiLevelType w:val="multilevel"/>
    <w:tmpl w:val="7B70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26"/>
    <w:rsid w:val="001321A8"/>
    <w:rsid w:val="001E28D7"/>
    <w:rsid w:val="00372D8B"/>
    <w:rsid w:val="005D1A29"/>
    <w:rsid w:val="00757726"/>
    <w:rsid w:val="00894D1A"/>
    <w:rsid w:val="00920C9E"/>
    <w:rsid w:val="00B41A6A"/>
    <w:rsid w:val="00C132E5"/>
    <w:rsid w:val="00CB1AC0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B7B92-9769-5C49-84F1-21E5E46D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4">
    <w:name w:val="heading 4"/>
    <w:basedOn w:val="Normal"/>
    <w:link w:val="Heading4Char"/>
    <w:uiPriority w:val="9"/>
    <w:qFormat/>
    <w:rsid w:val="0075772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772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577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57726"/>
  </w:style>
  <w:style w:type="character" w:styleId="Emphasis">
    <w:name w:val="Emphasis"/>
    <w:basedOn w:val="DefaultParagraphFont"/>
    <w:uiPriority w:val="20"/>
    <w:qFormat/>
    <w:rsid w:val="007577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77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7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7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33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222/greeting/Ro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111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Maint S.A.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3</cp:revision>
  <dcterms:created xsi:type="dcterms:W3CDTF">2018-05-20T19:11:00Z</dcterms:created>
  <dcterms:modified xsi:type="dcterms:W3CDTF">2018-05-21T01:39:00Z</dcterms:modified>
</cp:coreProperties>
</file>