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C3B4D"/>
          <w:sz w:val="38"/>
        </w:rPr>
        <w:t>SOWsmith Bidder Response Form</w:t>
      </w:r>
    </w:p>
    <w:p>
      <w:r>
        <w:rPr>
          <w:i/>
          <w:color w:val="5B727C"/>
          <w:sz w:val="21"/>
        </w:rPr>
        <w:t>SOWsmith · Form · Supply Chain</w:t>
      </w:r>
    </w:p>
    <w:p>
      <w:pPr>
        <w:pBdr>
          <w:bottom w:val="single" w:sz="12" w:space="1" w:color="BD6015"/>
        </w:pBdr>
      </w:pPr>
    </w:p>
    <w:p>
      <w:r>
        <w:t>Bidders complete and return this form with their proposal.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1F5F7"/>
          </w:tcPr>
          <w:p>
            <w:r>
              <w:rPr>
                <w:b/>
                <w:sz w:val="20"/>
              </w:rPr>
              <w:t>Bidder company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  <w:shd w:val="clear" w:color="auto" w:fill="F1F5F7"/>
          </w:tcPr>
          <w:p>
            <w:r>
              <w:rPr>
                <w:b/>
                <w:sz w:val="20"/>
              </w:rPr>
              <w:t>Contact name / email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  <w:shd w:val="clear" w:color="auto" w:fill="F1F5F7"/>
          </w:tcPr>
          <w:p>
            <w:r>
              <w:rPr>
                <w:b/>
                <w:sz w:val="20"/>
              </w:rPr>
              <w:t>Service type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  <w:shd w:val="clear" w:color="auto" w:fill="F1F5F7"/>
          </w:tcPr>
          <w:p>
            <w:r>
              <w:rPr>
                <w:b/>
                <w:sz w:val="20"/>
              </w:rPr>
              <w:t>Total proposed price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  <w:shd w:val="clear" w:color="auto" w:fill="F1F5F7"/>
          </w:tcPr>
          <w:p>
            <w:r>
              <w:rPr>
                <w:b/>
                <w:sz w:val="20"/>
              </w:rPr>
              <w:t>Schedule / duration offered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  <w:shd w:val="clear" w:color="auto" w:fill="F1F5F7"/>
          </w:tcPr>
          <w:p>
            <w:r>
              <w:rPr>
                <w:b/>
                <w:sz w:val="20"/>
              </w:rPr>
              <w:t>Exclusions / clarifications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  <w:shd w:val="clear" w:color="auto" w:fill="F1F5F7"/>
          </w:tcPr>
          <w:p>
            <w:r>
              <w:rPr>
                <w:b/>
                <w:sz w:val="20"/>
              </w:rPr>
              <w:t>Bonding &amp; insurance (if required)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  <w:shd w:val="clear" w:color="auto" w:fill="F1F5F7"/>
          </w:tcPr>
          <w:p>
            <w:r>
              <w:rPr>
                <w:b/>
                <w:sz w:val="20"/>
              </w:rPr>
              <w:t>Safety record (EMR)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  <w:shd w:val="clear" w:color="auto" w:fill="F1F5F7"/>
          </w:tcPr>
          <w:p>
            <w:r>
              <w:rPr>
                <w:b/>
                <w:sz w:val="20"/>
              </w:rPr>
              <w:t>References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  <w:shd w:val="clear" w:color="auto" w:fill="F1F5F7"/>
          </w:tcPr>
          <w:p>
            <w:r>
              <w:rPr>
                <w:b/>
                <w:sz w:val="20"/>
              </w:rPr>
              <w:t>Acknowledgment of terms (Y/N)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  <w:shd w:val="clear" w:color="auto" w:fill="F1F5F7"/>
          </w:tcPr>
          <w:p>
            <w:r>
              <w:rPr>
                <w:b/>
                <w:sz w:val="20"/>
              </w:rPr>
              <w:t>Authorized signature / date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</w:tbl>
    <w:p/>
    <w:p>
      <w:pPr>
        <w:spacing w:after="0"/>
      </w:pPr>
      <w:r>
        <w:rPr>
          <w:rFonts w:ascii="Consolas" w:hAnsi="Consolas"/>
          <w:color w:val="5B727C"/>
          <w:sz w:val="19"/>
        </w:rPr>
        <w:t>---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VERSION: v1.0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DATE: 2026-01-01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SERVICE TYPE: All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DOCUMENT TYPE: Form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REVIEW STATUS: STANDARD REVIEW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