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3B4D"/>
          <w:sz w:val="38"/>
        </w:rPr>
        <w:t>SOWsmith Standard Bid Clause Library</w:t>
      </w:r>
    </w:p>
    <w:p>
      <w:r>
        <w:rPr>
          <w:i/>
          <w:color w:val="5B727C"/>
          <w:sz w:val="21"/>
        </w:rPr>
        <w:t>SOWsmith · Reference · Supply Chain / Legal</w:t>
      </w:r>
    </w:p>
    <w:p>
      <w:pPr>
        <w:pBdr>
          <w:bottom w:val="single" w:sz="12" w:space="1" w:color="BD601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BP-REF-CLAUSE-001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v1.0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2026-01-01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Legal / Contracts</w:t>
            </w:r>
          </w:p>
        </w:tc>
      </w:tr>
    </w:tbl>
    <w:p/>
    <w:p>
      <w:r>
        <w:t>Approved, reusable clause language for bid packages. Use STANDARD clauses freely. Any NON-STANDARD clause (below) requires Legal/Contracts review before issue.</w:t>
      </w:r>
    </w:p>
    <w:p>
      <w:pPr>
        <w:pStyle w:val="Heading1"/>
      </w:pPr>
      <w:r>
        <w:rPr>
          <w:b/>
          <w:color w:val="0C3B4D"/>
          <w:sz w:val="26"/>
        </w:rPr>
        <w:t>Standard clauses</w:t>
      </w:r>
    </w:p>
    <w:p>
      <w:pPr>
        <w:pStyle w:val="ListBullet"/>
      </w:pPr>
      <w:r>
        <w:t>Scope changes are handled by written change order only.</w:t>
      </w:r>
    </w:p>
    <w:p>
      <w:pPr>
        <w:pStyle w:val="ListBullet"/>
      </w:pPr>
      <w:r>
        <w:t>The contractor follows SOWsmith's safety-first program and site permit-to-work controls.</w:t>
      </w:r>
    </w:p>
    <w:p>
      <w:pPr>
        <w:pStyle w:val="ListBullet"/>
      </w:pPr>
      <w:r>
        <w:t>Work is performed to the referenced specifications and inspection/test plan.</w:t>
      </w:r>
    </w:p>
    <w:p>
      <w:pPr>
        <w:pStyle w:val="ListBullet"/>
      </w:pPr>
      <w:r>
        <w:t>Invoicing follows the agreed schedule of values; standard payment terms are Net 30.</w:t>
      </w:r>
    </w:p>
    <w:p>
      <w:pPr>
        <w:pStyle w:val="Heading1"/>
      </w:pPr>
      <w:r>
        <w:rPr>
          <w:b/>
          <w:color w:val="0C3B4D"/>
          <w:sz w:val="26"/>
        </w:rPr>
        <w:t>Non-standard clauses — LEGAL / CONTRACTS REVIEW REQUIRED</w:t>
      </w:r>
    </w:p>
    <w:p>
      <w:pPr>
        <w:pStyle w:val="ListBullet"/>
      </w:pPr>
      <w:r>
        <w:t>Liquidated damages or schedule penalties.</w:t>
      </w:r>
    </w:p>
    <w:p>
      <w:pPr>
        <w:pStyle w:val="ListBullet"/>
      </w:pPr>
      <w:r>
        <w:t>Indemnification, hold-harmless, or liability caps/waivers.</w:t>
      </w:r>
    </w:p>
    <w:p>
      <w:pPr>
        <w:pStyle w:val="ListBullet"/>
      </w:pPr>
      <w:r>
        <w:t>Performance/payment bonds, insurance limits, retainage, or lien terms.</w:t>
      </w:r>
    </w:p>
    <w:p>
      <w:pPr>
        <w:pStyle w:val="ListBullet"/>
      </w:pPr>
      <w:r>
        <w:t>Non-standard payment terms (e.g., Net 60/90), termination-for-convenience, unusual flow-downs.</w:t>
      </w:r>
    </w:p>
    <w:p/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VERSION: v1.0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DATE: 2026-01-01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SERVICE TYPE: All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DOCUMENT TYPE: Reference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REVIEW STATUS: STANDARD REVIEW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