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Bid Package (SOW/RFP) Template</w:t>
      </w:r>
    </w:p>
    <w:p>
      <w:r>
        <w:rPr>
          <w:i/>
          <w:color w:val="5B727C"/>
          <w:sz w:val="21"/>
        </w:rPr>
        <w:t>SOWsmith · House template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BP-TMPL-SOW-001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2026-01-01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Purpose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Canonical structure every bid package must follow</w:t>
            </w:r>
          </w:p>
        </w:tc>
      </w:tr>
    </w:tbl>
    <w:p/>
    <w:p>
      <w:r>
        <w:t>Keep the seven headings, in this order, and the version footer exactly as shown so it can be parsed by the approval workflow. Replace the guidance with real content.</w:t>
      </w:r>
    </w:p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What the project is, where, and the objective.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r>
        <w:t>Numbered work items. Specific and unambiguous.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r>
        <w:t>What is NOT in scope and the assumptions. Never leave empty.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Deliverables, milestones, durations. Use placeholders for missing dates.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Who supplies what; site/access conditions.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Safety-first requirements, quality standards, OSHA/DOT/PHMSA.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Acceptance criteria and related documents (use exact titles).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v0.1 DRAFT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YYYY-MM-DD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[service_type]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[SOW | RFP]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[STANDARD REVIEW | LEGAL REVIEW REQUIRED]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