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480" w:lineRule="auto"/>
        <w:contextualSpacing w:val="false"/>
        <w:rPr>
          <w:b/>
          <w:sz w:val="48"/>
        </w:rPr>
      </w:pPr>
      <w:r>
        <w:rPr>
          <w:b/>
          <w:sz w:val="48"/>
        </w:rPr>
        <w:t>CLICK AWAY ACCOUNTS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</w:rPr>
            </w:pPr>
            <w:r>
              <w:rPr>
                <w:b/>
              </w:rPr>
              <w:t>AUDITOR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Main Auditor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un: auditor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pw: ac1audit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>
                <w:b/>
              </w:rPr>
            </w:pPr>
            <w:r>
              <w:rPr>
                <w:b/>
              </w:rPr>
              <w:t>Admin Account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un: admin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pw: ac1password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>
                <w:b/>
              </w:rPr>
            </w:pPr>
            <w:r>
              <w:rPr>
                <w:b/>
              </w:rPr>
              <w:t>Brad’s Acocunt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un: bradaudit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pw: ac1bradaudit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>
                <w:b/>
              </w:rPr>
            </w:pPr>
            <w:r>
              <w:rPr>
                <w:b/>
              </w:rPr>
              <w:t>Craig’s Account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un: craigostrander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pw: ac1craig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>
                <w:b/>
              </w:rPr>
            </w:pPr>
            <w:r>
              <w:rPr>
                <w:b/>
              </w:rPr>
              <w:t>QA Account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un: qaauditor</w:t>
            </w:r>
          </w:p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pw: ac1qaaudit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spacing w:after="0" w:before="0" w:line="480" w:lineRule="auto"/>
        <w:contextualSpacing w:val="false"/>
        <w:rPr/>
      </w:pPr>
      <w:r>
        <w:rPr/>
      </w:r>
    </w:p>
    <w:p>
      <w:pPr>
        <w:pStyle w:val="style0"/>
        <w:spacing w:after="0" w:before="0" w:line="480" w:lineRule="auto"/>
        <w:contextualSpacing w:val="false"/>
        <w:rPr/>
      </w:pPr>
      <w:r>
        <w:rPr/>
      </w:r>
    </w:p>
    <w:p>
      <w:pPr>
        <w:pStyle w:val="style0"/>
        <w:spacing w:after="0" w:before="0" w:line="480" w:lineRule="auto"/>
        <w:contextualSpacing w:val="false"/>
        <w:rPr/>
      </w:pPr>
      <w:r>
        <w:rPr/>
        <w:t>DIAMOND</w:t>
      </w:r>
    </w:p>
    <w:p>
      <w:pPr>
        <w:pStyle w:val="style0"/>
        <w:spacing w:after="0" w:before="0" w:line="480" w:lineRule="auto"/>
        <w:contextualSpacing w:val="false"/>
        <w:rPr/>
      </w:pPr>
      <w:r>
        <w:rPr/>
        <w:t>https://diamond-wireless.carrierinsite.com:8443/</w:t>
      </w:r>
    </w:p>
    <w:p>
      <w:pPr>
        <w:pStyle w:val="style0"/>
        <w:spacing w:after="0" w:before="0" w:line="480" w:lineRule="auto"/>
        <w:contextualSpacing w:val="false"/>
        <w:rPr/>
      </w:pPr>
      <w:r>
        <w:rPr/>
        <w:t>root/6nygtzBl</w:t>
      </w:r>
    </w:p>
    <w:p>
      <w:pPr>
        <w:pStyle w:val="style0"/>
        <w:spacing w:after="0" w:before="0" w:line="480" w:lineRule="auto"/>
        <w:contextualSpacing w:val="false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PH"/>
    </w:rPr>
  </w:style>
  <w:style w:styleId="style1" w:type="paragraph">
    <w:name w:val="Heading 1"/>
    <w:basedOn w:val="style20"/>
    <w:next w:val="style1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2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3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4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5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6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LO-normal"/>
    <w:next w:val="style2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PH"/>
    </w:rPr>
  </w:style>
  <w:style w:styleId="style21" w:type="paragraph">
    <w:name w:val="Title"/>
    <w:basedOn w:val="style20"/>
    <w:next w:val="style21"/>
    <w:pPr>
      <w:keepNext/>
      <w:keepLines/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</w:rPr>
  </w:style>
  <w:style w:styleId="style22" w:type="paragraph">
    <w:name w:val="Subtitle"/>
    <w:basedOn w:val="style20"/>
    <w:next w:val="style22"/>
    <w:pPr>
      <w:keepNext/>
      <w:keepLines/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Click Away Acocunts.docx</dc:title>
</cp:coreProperties>
</file>