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before="0"/>
        <w:jc w:val="center"/>
      </w:pPr>
      <w:r>
        <w:rPr>
          <w:rFonts w:ascii="Times New Roman" w:hAnsi="Times New Roman" w:eastAsia="맑은 고딕"/>
          <w:b/>
          <w:i w:val="0"/>
          <w:sz w:val="30"/>
        </w:rPr>
        <w:t>배가스 CO₂ 포집을 위한 MTV-ZIF-69의 전산 설계</w:t>
      </w:r>
    </w:p>
    <w:p>
      <w:pPr>
        <w:spacing w:line="240" w:lineRule="auto" w:after="160" w:before="0"/>
        <w:jc w:val="center"/>
      </w:pPr>
      <w:r>
        <w:rPr>
          <w:rFonts w:ascii="Times New Roman" w:hAnsi="Times New Roman" w:eastAsia="맑은 고딕"/>
          <w:b w:val="0"/>
          <w:i w:val="0"/>
          <w:sz w:val="23"/>
        </w:rPr>
        <w:t>평가 파이프라인 설계와 습윤 조건 최적 치환율의 결정</w:t>
      </w:r>
    </w:p>
    <w:p>
      <w:pPr>
        <w:spacing w:line="240" w:lineRule="auto" w:after="60" w:before="0"/>
      </w:pPr>
      <w:r>
        <w:rPr>
          <w:rFonts w:ascii="Times New Roman" w:hAnsi="Times New Roman" w:eastAsia="맑은 고딕"/>
          <w:b/>
          <w:i w:val="0"/>
          <w:sz w:val="21"/>
        </w:rPr>
        <w:t>초록</w:t>
      </w:r>
    </w:p>
    <w:p>
      <w:pPr>
        <w:spacing w:line="240" w:lineRule="auto" w:after="160"/>
        <w:jc w:val="both"/>
      </w:pPr>
      <w:r>
        <w:rPr>
          <w:rFonts w:ascii="Times New Roman" w:hAnsi="Times New Roman" w:eastAsia="맑은 고딕"/>
          <w:b w:val="0"/>
          <w:i w:val="0"/>
          <w:sz w:val="20"/>
        </w:rPr>
        <w:t>실제 배가스에는 수분이 동반되므로 건조 조건의 CO₂ 흡착량만으로는 포집 소재를 평가할 수 없다. 본 연구는 gme 위상 ZIF-69의 클로로벤조이미다졸레이트 링커에 술폰산기(−SO₃H)를 부분 치환한 다변량 골격 계열을 설계하고, “습윤 배가스에서 어느 치환율이 가장 유리한가”라는 단일 질문에 답하도록 10단계 평가 파이프라인을 먼저 설계한 뒤, 판정 기준을 계산 전에 등록하고 동일 프로토콜로 건조 흡착·수분 경쟁·습윤 작업 용량·구조 안정성· 재생 에너지를 측정했다. 흡착열은 치환율을 따라 22.4→34.0 kJ/mol로 오르지만 같은 수소결합 공여 자리가 물을 함께 붙잡고 공동을 잠식한다. 그 결과 구조 안정성 관문은 치환율 58.3→62.5% 한 칸에서 닫히고 흡착 목표대(≥30 kJ/mol)는 66.7→87.5% 사이에서 열려, 두 창은 어떤 −SO₃H 단독 조성에서도 겹치지 않는다. 제약 안의 최적은 58.3%(14/24 자리)로, 습윤 온도 스윙 작업 용량 0.833 ± 0.025 mol/kg — 무치환 모체 대비 +77% — 를 준다. 술폰산·니트로 혼합 치환은 두 창을 처음으로 동시에 열었으나 습윤 성능으로 4.7σ의 대가를 치렀다. 문헌 실측이 있는 ZIF-93으로 프로토콜을 검증해 흡착열 편차 +0.95 kJ/mol(사전 등록 허용 ≤3)을 확인했다.</w:t>
      </w:r>
    </w:p>
    <w:p>
      <w:pPr>
        <w:spacing w:line="240" w:lineRule="auto" w:after="80" w:before="180"/>
      </w:pPr>
      <w:r>
        <w:rPr>
          <w:rFonts w:ascii="Times New Roman" w:hAnsi="Times New Roman" w:eastAsia="맑은 고딕"/>
          <w:b/>
          <w:i w:val="0"/>
          <w:sz w:val="24"/>
        </w:rPr>
        <w:t>1. 연구 질문과 평가 파이프라인의 설계</w:t>
      </w:r>
    </w:p>
    <w:p>
      <w:pPr>
        <w:spacing w:line="240" w:lineRule="auto" w:after="100"/>
        <w:jc w:val="both"/>
      </w:pPr>
      <w:r>
        <w:rPr>
          <w:rFonts w:ascii="Times New Roman" w:hAnsi="Times New Roman" w:eastAsia="맑은 고딕"/>
          <w:b w:val="0"/>
          <w:i w:val="0"/>
          <w:sz w:val="20"/>
        </w:rPr>
        <w:t xml:space="preserve">연구를 관통하는 질문을 하나로 고정했다 — </w:t>
      </w:r>
      <w:r>
        <w:rPr>
          <w:rFonts w:ascii="Times New Roman" w:hAnsi="Times New Roman" w:eastAsia="맑은 고딕"/>
          <w:b/>
          <w:i w:val="0"/>
          <w:sz w:val="20"/>
        </w:rPr>
        <w:t>“습윤 배가스(CO₂ 0.15 bar, 298 K, 상대습도 90%)에서 −SO₃H 치환율이 얼마일 때 실제로 실어 나르는 CO₂가 최대가 되는가.”</w:t>
      </w:r>
      <w:r>
        <w:rPr>
          <w:rFonts w:ascii="Times New Roman" w:hAnsi="Times New Roman" w:eastAsia="맑은 고딕"/>
          <w:b w:val="0"/>
          <w:i w:val="0"/>
          <w:sz w:val="20"/>
        </w:rPr>
        <w:t xml:space="preserve"> 이 질문은 흡착량 최대화와 다르다. 흡착제는 붙였다 떼는 순환으로 쓰므로 성능의 최종 척도는 작업 용량(흡착 로딩 − 탈착 로딩)이고, 물이 있는 조건에서 붙잡는 힘의 근원이 같은 자리를 물과 다투기 때문이다.</w:t>
      </w:r>
    </w:p>
    <w:p>
      <w:pPr>
        <w:spacing w:line="240" w:lineRule="auto" w:after="100"/>
        <w:jc w:val="both"/>
      </w:pPr>
      <w:r>
        <w:rPr>
          <w:rFonts w:ascii="Times New Roman" w:hAnsi="Times New Roman" w:eastAsia="맑은 고딕"/>
          <w:b w:val="0"/>
          <w:i w:val="0"/>
          <w:sz w:val="20"/>
        </w:rPr>
        <w:t xml:space="preserve">질문을 두 개의 반대 방향 가설로 쪼갰다. </w:t>
      </w:r>
      <w:r>
        <w:rPr>
          <w:rFonts w:ascii="Times New Roman" w:hAnsi="Times New Roman" w:eastAsia="맑은 고딕"/>
          <w:b/>
          <w:i w:val="0"/>
          <w:sz w:val="20"/>
        </w:rPr>
        <w:t>가설 1</w:t>
      </w:r>
      <w:r>
        <w:rPr>
          <w:rFonts w:ascii="Times New Roman" w:hAnsi="Times New Roman" w:eastAsia="맑은 고딕"/>
          <w:b w:val="0"/>
          <w:i w:val="0"/>
          <w:sz w:val="20"/>
        </w:rPr>
        <w:t xml:space="preserve">: −SO₃H는 강한 수소결합 공여자이자 극성 자리이므로 치환율이 오르면 기공 내 정전기 환경이 강해져 건조 CO₂ 흡착이 단조 증가한다. </w:t>
      </w:r>
      <w:r>
        <w:rPr>
          <w:rFonts w:ascii="Times New Roman" w:hAnsi="Times New Roman" w:eastAsia="맑은 고딕"/>
          <w:b/>
          <w:i w:val="0"/>
          <w:sz w:val="20"/>
        </w:rPr>
        <w:t>가설 2</w:t>
      </w:r>
      <w:r>
        <w:rPr>
          <w:rFonts w:ascii="Times New Roman" w:hAnsi="Times New Roman" w:eastAsia="맑은 고딕"/>
          <w:b w:val="0"/>
          <w:i w:val="0"/>
          <w:sz w:val="20"/>
        </w:rPr>
        <w:t>: 같은 이유로 물 친화도 역시 커지므로, 습윤 조건에서는 과도한 치환이 오히려 CO₂를 밀어내는 지점 — 두 효과가 균형을 이루는 유한한 최적 치환율 — 이 존재한다. 두 가설이 서로 반대 방향을 가리키기 때문에, 어느 쪽이 우세한지는 계산이 정하고 연구자는 그 판정 기준만 미리 정하면 된다. 아래 파이프라인은 이 두 가설을 순서대로 시험하도록 짜였다 — ⑤가 가설 1을, ⑥~⑧이 가설 2를 판정한다.</w:t>
      </w:r>
    </w:p>
    <w:p>
      <w:pPr>
        <w:spacing w:line="240" w:lineRule="auto" w:after="100"/>
        <w:jc w:val="both"/>
      </w:pPr>
      <w:r>
        <w:rPr>
          <w:rFonts w:ascii="Times New Roman" w:hAnsi="Times New Roman" w:eastAsia="맑은 고딕"/>
          <w:b w:val="0"/>
          <w:i w:val="0"/>
          <w:sz w:val="20"/>
        </w:rPr>
        <w:t>후보 하나가 지나는 단계를 계산 전에 설계했다. 순서에 의미가 있다 — 뒤로 갈수록 조성을 떨어뜨리는 관문이며, 앞 단계의 1위가 뒤 단계에서 탈락하는 일이 실제로 일어났다.</w:t>
      </w:r>
    </w:p>
    <w:p>
      <w:pPr>
        <w:spacing w:line="240" w:lineRule="auto" w:after="40" w:before="60"/>
      </w:pPr>
      <w:r>
        <w:rPr>
          <w:rFonts w:ascii="Times New Roman" w:hAnsi="Times New Roman" w:eastAsia="맑은 고딕"/>
          <w:b/>
          <w:i w:val="0"/>
          <w:sz w:val="17"/>
        </w:rPr>
        <w:t>표 1. 평가 파이프라인 — 단계와 사전 등록 관문</w:t>
      </w:r>
    </w:p>
    <w:tbl>
      <w:tblPr>
        <w:tblStyle w:val="TableGrid"/>
        <w:tblW w:type="auto" w:w="0"/>
        <w:jc w:val="center"/>
        <w:tblLook w:firstColumn="1" w:firstRow="1" w:lastColumn="0" w:lastRow="0" w:noHBand="0" w:noVBand="1" w:val="04A0"/>
      </w:tblPr>
      <w:tblGrid>
        <w:gridCol w:w="3099"/>
        <w:gridCol w:w="3099"/>
        <w:gridCol w:w="3099"/>
      </w:tblGrid>
      <w:tr>
        <w:tc>
          <w:tcPr>
            <w:tcW w:type="dxa" w:w="3099"/>
          </w:tcPr>
          <w:p>
            <w:pPr>
              <w:spacing w:after="20" w:before="20" w:line="240" w:lineRule="auto"/>
            </w:pPr>
            <w:r/>
            <w:r>
              <w:rPr>
                <w:rFonts w:ascii="Times New Roman" w:hAnsi="Times New Roman" w:eastAsia="맑은 고딕"/>
                <w:b/>
                <w:i w:val="0"/>
                <w:sz w:val="17"/>
              </w:rPr>
              <w:t>단계</w:t>
            </w:r>
          </w:p>
        </w:tc>
        <w:tc>
          <w:tcPr>
            <w:tcW w:type="dxa" w:w="3099"/>
          </w:tcPr>
          <w:p>
            <w:pPr>
              <w:spacing w:after="20" w:before="20" w:line="240" w:lineRule="auto"/>
              <w:jc w:val="center"/>
            </w:pPr>
            <w:r/>
            <w:r>
              <w:rPr>
                <w:rFonts w:ascii="Times New Roman" w:hAnsi="Times New Roman" w:eastAsia="맑은 고딕"/>
                <w:b/>
                <w:i w:val="0"/>
                <w:sz w:val="17"/>
              </w:rPr>
              <w:t>답하는 질문</w:t>
            </w:r>
          </w:p>
        </w:tc>
        <w:tc>
          <w:tcPr>
            <w:tcW w:type="dxa" w:w="3099"/>
          </w:tcPr>
          <w:p>
            <w:pPr>
              <w:spacing w:after="20" w:before="20" w:line="240" w:lineRule="auto"/>
              <w:jc w:val="center"/>
            </w:pPr>
            <w:r/>
            <w:r>
              <w:rPr>
                <w:rFonts w:ascii="Times New Roman" w:hAnsi="Times New Roman" w:eastAsia="맑은 고딕"/>
                <w:b/>
                <w:i w:val="0"/>
                <w:sz w:val="17"/>
              </w:rPr>
              <w:t>관문·판정</w:t>
            </w:r>
          </w:p>
        </w:tc>
      </w:tr>
      <w:tr>
        <w:tc>
          <w:tcPr>
            <w:tcW w:type="dxa" w:w="3099"/>
          </w:tcPr>
          <w:p>
            <w:pPr>
              <w:spacing w:after="20" w:before="20" w:line="240" w:lineRule="auto"/>
            </w:pPr>
            <w:r/>
            <w:r>
              <w:rPr>
                <w:rFonts w:ascii="Times New Roman" w:hAnsi="Times New Roman" w:eastAsia="맑은 고딕"/>
                <w:b w:val="0"/>
                <w:i w:val="0"/>
                <w:sz w:val="17"/>
              </w:rPr>
              <w:t>① 구조 생성</w:t>
            </w:r>
          </w:p>
        </w:tc>
        <w:tc>
          <w:tcPr>
            <w:tcW w:type="dxa" w:w="3099"/>
          </w:tcPr>
          <w:p>
            <w:pPr>
              <w:spacing w:after="20" w:before="20" w:line="240" w:lineRule="auto"/>
              <w:jc w:val="center"/>
            </w:pPr>
            <w:r/>
            <w:r>
              <w:rPr>
                <w:rFonts w:ascii="Times New Roman" w:hAnsi="Times New Roman" w:eastAsia="맑은 고딕"/>
                <w:b w:val="0"/>
                <w:i w:val="0"/>
                <w:sz w:val="17"/>
              </w:rPr>
              <w:t>치환기를 어느 자리에 몇 개 넣는가</w:t>
            </w:r>
          </w:p>
        </w:tc>
        <w:tc>
          <w:tcPr>
            <w:tcW w:type="dxa" w:w="3099"/>
          </w:tcPr>
          <w:p>
            <w:pPr>
              <w:spacing w:after="20" w:before="20" w:line="240" w:lineRule="auto"/>
              <w:jc w:val="center"/>
            </w:pPr>
            <w:r/>
            <w:r>
              <w:rPr>
                <w:rFonts w:ascii="Times New Roman" w:hAnsi="Times New Roman" w:eastAsia="맑은 고딕"/>
                <w:b w:val="0"/>
                <w:i w:val="0"/>
                <w:sz w:val="17"/>
              </w:rPr>
              <w:t>조성 개수 = 이름 (원자 수 600+4n 검산)</w:t>
            </w:r>
          </w:p>
        </w:tc>
      </w:tr>
      <w:tr>
        <w:tc>
          <w:tcPr>
            <w:tcW w:type="dxa" w:w="3099"/>
          </w:tcPr>
          <w:p>
            <w:pPr>
              <w:spacing w:after="20" w:before="20" w:line="240" w:lineRule="auto"/>
            </w:pPr>
            <w:r/>
            <w:r>
              <w:rPr>
                <w:rFonts w:ascii="Times New Roman" w:hAnsi="Times New Roman" w:eastAsia="맑은 고딕"/>
                <w:b w:val="0"/>
                <w:i w:val="0"/>
                <w:sz w:val="17"/>
              </w:rPr>
              <w:t>② 구조 감사</w:t>
            </w:r>
          </w:p>
        </w:tc>
        <w:tc>
          <w:tcPr>
            <w:tcW w:type="dxa" w:w="3099"/>
          </w:tcPr>
          <w:p>
            <w:pPr>
              <w:spacing w:after="20" w:before="20" w:line="240" w:lineRule="auto"/>
              <w:jc w:val="center"/>
            </w:pPr>
            <w:r/>
            <w:r>
              <w:rPr>
                <w:rFonts w:ascii="Times New Roman" w:hAnsi="Times New Roman" w:eastAsia="맑은 고딕"/>
                <w:b w:val="0"/>
                <w:i w:val="0"/>
                <w:sz w:val="17"/>
              </w:rPr>
              <w:t>물리적으로 성립하는가</w:t>
            </w:r>
          </w:p>
        </w:tc>
        <w:tc>
          <w:tcPr>
            <w:tcW w:type="dxa" w:w="3099"/>
          </w:tcPr>
          <w:p>
            <w:pPr>
              <w:spacing w:after="20" w:before="20" w:line="240" w:lineRule="auto"/>
              <w:jc w:val="center"/>
            </w:pPr>
            <w:r/>
            <w:r>
              <w:rPr>
                <w:rFonts w:ascii="Times New Roman" w:hAnsi="Times New Roman" w:eastAsia="맑은 고딕"/>
                <w:b w:val="0"/>
                <w:i w:val="0"/>
                <w:sz w:val="17"/>
              </w:rPr>
              <w:t>융합 0 · 금지접촉 0 · 고아 원자 0</w:t>
            </w:r>
          </w:p>
        </w:tc>
      </w:tr>
      <w:tr>
        <w:tc>
          <w:tcPr>
            <w:tcW w:type="dxa" w:w="3099"/>
          </w:tcPr>
          <w:p>
            <w:pPr>
              <w:spacing w:after="20" w:before="20" w:line="240" w:lineRule="auto"/>
            </w:pPr>
            <w:r/>
            <w:r>
              <w:rPr>
                <w:rFonts w:ascii="Times New Roman" w:hAnsi="Times New Roman" w:eastAsia="맑은 고딕"/>
                <w:b w:val="0"/>
                <w:i w:val="0"/>
                <w:sz w:val="17"/>
              </w:rPr>
              <w:t>③ 기하 이완</w:t>
            </w:r>
          </w:p>
        </w:tc>
        <w:tc>
          <w:tcPr>
            <w:tcW w:type="dxa" w:w="3099"/>
          </w:tcPr>
          <w:p>
            <w:pPr>
              <w:spacing w:after="20" w:before="20" w:line="240" w:lineRule="auto"/>
              <w:jc w:val="center"/>
            </w:pPr>
            <w:r/>
            <w:r>
              <w:rPr>
                <w:rFonts w:ascii="Times New Roman" w:hAnsi="Times New Roman" w:eastAsia="맑은 고딕"/>
                <w:b w:val="0"/>
                <w:i w:val="0"/>
                <w:sz w:val="17"/>
              </w:rPr>
              <w:t>실험 CIF의 왜곡을 풀었는가</w:t>
            </w:r>
          </w:p>
        </w:tc>
        <w:tc>
          <w:tcPr>
            <w:tcW w:type="dxa" w:w="3099"/>
          </w:tcPr>
          <w:p>
            <w:pPr>
              <w:spacing w:after="20" w:before="20" w:line="240" w:lineRule="auto"/>
              <w:jc w:val="center"/>
            </w:pPr>
            <w:r/>
            <w:r>
              <w:rPr>
                <w:rFonts w:ascii="Times New Roman" w:hAnsi="Times New Roman" w:eastAsia="맑은 고딕"/>
                <w:b w:val="0"/>
                <w:i w:val="0"/>
                <w:sz w:val="17"/>
              </w:rPr>
              <w:t>C–H 1.05~1.12 Å · 방향족 C–C 폭 &lt;0.08</w:t>
            </w:r>
          </w:p>
        </w:tc>
      </w:tr>
      <w:tr>
        <w:tc>
          <w:tcPr>
            <w:tcW w:type="dxa" w:w="3099"/>
          </w:tcPr>
          <w:p>
            <w:pPr>
              <w:spacing w:after="20" w:before="20" w:line="240" w:lineRule="auto"/>
            </w:pPr>
            <w:r/>
            <w:r>
              <w:rPr>
                <w:rFonts w:ascii="Times New Roman" w:hAnsi="Times New Roman" w:eastAsia="맑은 고딕"/>
                <w:b w:val="0"/>
                <w:i w:val="0"/>
                <w:sz w:val="17"/>
              </w:rPr>
              <w:t>④ 전하 부여</w:t>
            </w:r>
          </w:p>
        </w:tc>
        <w:tc>
          <w:tcPr>
            <w:tcW w:type="dxa" w:w="3099"/>
          </w:tcPr>
          <w:p>
            <w:pPr>
              <w:spacing w:after="20" w:before="20" w:line="240" w:lineRule="auto"/>
              <w:jc w:val="center"/>
            </w:pPr>
            <w:r/>
            <w:r>
              <w:rPr>
                <w:rFonts w:ascii="Times New Roman" w:hAnsi="Times New Roman" w:eastAsia="맑은 고딕"/>
                <w:b w:val="0"/>
                <w:i w:val="0"/>
                <w:sz w:val="17"/>
              </w:rPr>
              <w:t>정전기를 넣을 수 있는가</w:t>
            </w:r>
          </w:p>
        </w:tc>
        <w:tc>
          <w:tcPr>
            <w:tcW w:type="dxa" w:w="3099"/>
          </w:tcPr>
          <w:p>
            <w:pPr>
              <w:spacing w:after="20" w:before="20" w:line="240" w:lineRule="auto"/>
              <w:jc w:val="center"/>
            </w:pPr>
            <w:r/>
            <w:r>
              <w:rPr>
                <w:rFonts w:ascii="Times New Roman" w:hAnsi="Times New Roman" w:eastAsia="맑은 고딕"/>
                <w:b w:val="0"/>
                <w:i w:val="0"/>
                <w:sz w:val="17"/>
              </w:rPr>
              <w:t>전 원자 전하합 |Σq| &lt; 1×10⁻⁴</w:t>
            </w:r>
          </w:p>
        </w:tc>
      </w:tr>
      <w:tr>
        <w:tc>
          <w:tcPr>
            <w:tcW w:type="dxa" w:w="3099"/>
          </w:tcPr>
          <w:p>
            <w:pPr>
              <w:spacing w:after="20" w:before="20" w:line="240" w:lineRule="auto"/>
            </w:pPr>
            <w:r/>
            <w:r>
              <w:rPr>
                <w:rFonts w:ascii="Times New Roman" w:hAnsi="Times New Roman" w:eastAsia="맑은 고딕"/>
                <w:b w:val="0"/>
                <w:i w:val="0"/>
                <w:sz w:val="17"/>
              </w:rPr>
              <w:t>⑤ 건조 흡착 GCMC</w:t>
            </w:r>
          </w:p>
        </w:tc>
        <w:tc>
          <w:tcPr>
            <w:tcW w:type="dxa" w:w="3099"/>
          </w:tcPr>
          <w:p>
            <w:pPr>
              <w:spacing w:after="20" w:before="20" w:line="240" w:lineRule="auto"/>
              <w:jc w:val="center"/>
            </w:pPr>
            <w:r/>
            <w:r>
              <w:rPr>
                <w:rFonts w:ascii="Times New Roman" w:hAnsi="Times New Roman" w:eastAsia="맑은 고딕"/>
                <w:b w:val="0"/>
                <w:i w:val="0"/>
                <w:sz w:val="17"/>
              </w:rPr>
              <w:t>얼마나, 얼마나 세게 잡는가</w:t>
            </w:r>
          </w:p>
        </w:tc>
        <w:tc>
          <w:tcPr>
            <w:tcW w:type="dxa" w:w="3099"/>
          </w:tcPr>
          <w:p>
            <w:pPr>
              <w:spacing w:after="20" w:before="20" w:line="240" w:lineRule="auto"/>
              <w:jc w:val="center"/>
            </w:pPr>
            <w:r/>
            <w:r>
              <w:rPr>
                <w:rFonts w:ascii="Times New Roman" w:hAnsi="Times New Roman" w:eastAsia="맑은 고딕"/>
                <w:b w:val="0"/>
                <w:i w:val="0"/>
                <w:sz w:val="17"/>
              </w:rPr>
              <w:t>Q_st 목표대 30~40 kJ/mol</w:t>
            </w:r>
          </w:p>
        </w:tc>
      </w:tr>
      <w:tr>
        <w:tc>
          <w:tcPr>
            <w:tcW w:type="dxa" w:w="3099"/>
          </w:tcPr>
          <w:p>
            <w:pPr>
              <w:spacing w:after="20" w:before="20" w:line="240" w:lineRule="auto"/>
            </w:pPr>
            <w:r/>
            <w:r>
              <w:rPr>
                <w:rFonts w:ascii="Times New Roman" w:hAnsi="Times New Roman" w:eastAsia="맑은 고딕"/>
                <w:b w:val="0"/>
                <w:i w:val="0"/>
                <w:sz w:val="17"/>
              </w:rPr>
              <w:t>⑥ 수분 경쟁</w:t>
            </w:r>
          </w:p>
        </w:tc>
        <w:tc>
          <w:tcPr>
            <w:tcW w:type="dxa" w:w="3099"/>
          </w:tcPr>
          <w:p>
            <w:pPr>
              <w:spacing w:after="20" w:before="20" w:line="240" w:lineRule="auto"/>
              <w:jc w:val="center"/>
            </w:pPr>
            <w:r/>
            <w:r>
              <w:rPr>
                <w:rFonts w:ascii="Times New Roman" w:hAnsi="Times New Roman" w:eastAsia="맑은 고딕"/>
                <w:b w:val="0"/>
                <w:i w:val="0"/>
                <w:sz w:val="17"/>
              </w:rPr>
              <w:t>물이 있어도 잡는가</w:t>
            </w:r>
          </w:p>
        </w:tc>
        <w:tc>
          <w:tcPr>
            <w:tcW w:type="dxa" w:w="3099"/>
          </w:tcPr>
          <w:p>
            <w:pPr>
              <w:spacing w:after="20" w:before="20" w:line="240" w:lineRule="auto"/>
              <w:jc w:val="center"/>
            </w:pPr>
            <w:r/>
            <w:r>
              <w:rPr>
                <w:rFonts w:ascii="Times New Roman" w:hAnsi="Times New Roman" w:eastAsia="맑은 고딕"/>
                <w:b w:val="0"/>
                <w:i w:val="0"/>
                <w:sz w:val="17"/>
              </w:rPr>
              <w:t>RH90 유지율 ≥80 유효 / 50~80 조건부 / &lt;50 종료</w:t>
            </w:r>
          </w:p>
        </w:tc>
      </w:tr>
      <w:tr>
        <w:tc>
          <w:tcPr>
            <w:tcW w:type="dxa" w:w="3099"/>
          </w:tcPr>
          <w:p>
            <w:pPr>
              <w:spacing w:after="20" w:before="20" w:line="240" w:lineRule="auto"/>
            </w:pPr>
            <w:r/>
            <w:r>
              <w:rPr>
                <w:rFonts w:ascii="Times New Roman" w:hAnsi="Times New Roman" w:eastAsia="맑은 고딕"/>
                <w:b w:val="0"/>
                <w:i w:val="0"/>
                <w:sz w:val="17"/>
              </w:rPr>
              <w:t>⑦·⑧ 작업 용량(건조·습윤)</w:t>
            </w:r>
          </w:p>
        </w:tc>
        <w:tc>
          <w:tcPr>
            <w:tcW w:type="dxa" w:w="3099"/>
          </w:tcPr>
          <w:p>
            <w:pPr>
              <w:spacing w:after="20" w:before="20" w:line="240" w:lineRule="auto"/>
              <w:jc w:val="center"/>
            </w:pPr>
            <w:r/>
            <w:r>
              <w:rPr>
                <w:rFonts w:ascii="Times New Roman" w:hAnsi="Times New Roman" w:eastAsia="맑은 고딕"/>
                <w:b w:val="0"/>
                <w:i w:val="0"/>
                <w:sz w:val="17"/>
              </w:rPr>
              <w:t>떼어낼 수 있는가</w:t>
            </w:r>
          </w:p>
        </w:tc>
        <w:tc>
          <w:tcPr>
            <w:tcW w:type="dxa" w:w="3099"/>
          </w:tcPr>
          <w:p>
            <w:pPr>
              <w:spacing w:after="20" w:before="20" w:line="240" w:lineRule="auto"/>
              <w:jc w:val="center"/>
            </w:pPr>
            <w:r/>
            <w:r>
              <w:rPr>
                <w:rFonts w:ascii="Times New Roman" w:hAnsi="Times New Roman" w:eastAsia="맑은 고딕"/>
                <w:b w:val="0"/>
                <w:i w:val="0"/>
                <w:sz w:val="17"/>
              </w:rPr>
              <w:t>순위는 1.5σ 규칙으로만</w:t>
            </w:r>
          </w:p>
        </w:tc>
      </w:tr>
      <w:tr>
        <w:tc>
          <w:tcPr>
            <w:tcW w:type="dxa" w:w="3099"/>
          </w:tcPr>
          <w:p>
            <w:pPr>
              <w:spacing w:after="20" w:before="20" w:line="240" w:lineRule="auto"/>
            </w:pPr>
            <w:r/>
            <w:r>
              <w:rPr>
                <w:rFonts w:ascii="Times New Roman" w:hAnsi="Times New Roman" w:eastAsia="맑은 고딕"/>
                <w:b w:val="0"/>
                <w:i w:val="0"/>
                <w:sz w:val="17"/>
              </w:rPr>
              <w:t>⑨ 구조 안정성</w:t>
            </w:r>
          </w:p>
        </w:tc>
        <w:tc>
          <w:tcPr>
            <w:tcW w:type="dxa" w:w="3099"/>
          </w:tcPr>
          <w:p>
            <w:pPr>
              <w:spacing w:after="20" w:before="20" w:line="240" w:lineRule="auto"/>
              <w:jc w:val="center"/>
            </w:pPr>
            <w:r/>
            <w:r>
              <w:rPr>
                <w:rFonts w:ascii="Times New Roman" w:hAnsi="Times New Roman" w:eastAsia="맑은 고딕"/>
                <w:b w:val="0"/>
                <w:i w:val="0"/>
                <w:sz w:val="17"/>
              </w:rPr>
              <w:t>골격이 기공을 유지하는가</w:t>
            </w:r>
          </w:p>
        </w:tc>
        <w:tc>
          <w:tcPr>
            <w:tcW w:type="dxa" w:w="3099"/>
          </w:tcPr>
          <w:p>
            <w:pPr>
              <w:spacing w:after="20" w:before="20" w:line="240" w:lineRule="auto"/>
              <w:jc w:val="center"/>
            </w:pPr>
            <w:r/>
            <w:r>
              <w:rPr>
                <w:rFonts w:ascii="Times New Roman" w:hAnsi="Times New Roman" w:eastAsia="맑은 고딕"/>
                <w:b w:val="0"/>
                <w:i w:val="0"/>
                <w:sz w:val="17"/>
              </w:rPr>
              <w:t>PLD&gt;3.3 Å · LCD 감소&lt;20% · AV&gt;20 Å³ · 최소거리&gt;0.7 Å</w:t>
            </w:r>
          </w:p>
        </w:tc>
      </w:tr>
      <w:tr>
        <w:tc>
          <w:tcPr>
            <w:tcW w:type="dxa" w:w="3099"/>
          </w:tcPr>
          <w:p>
            <w:pPr>
              <w:spacing w:after="20" w:before="20" w:line="240" w:lineRule="auto"/>
            </w:pPr>
            <w:r/>
            <w:r>
              <w:rPr>
                <w:rFonts w:ascii="Times New Roman" w:hAnsi="Times New Roman" w:eastAsia="맑은 고딕"/>
                <w:b w:val="0"/>
                <w:i w:val="0"/>
                <w:sz w:val="17"/>
              </w:rPr>
              <w:t>⑩ 증거표·최종 판정</w:t>
            </w:r>
          </w:p>
        </w:tc>
        <w:tc>
          <w:tcPr>
            <w:tcW w:type="dxa" w:w="3099"/>
          </w:tcPr>
          <w:p>
            <w:pPr>
              <w:spacing w:after="20" w:before="20" w:line="240" w:lineRule="auto"/>
              <w:jc w:val="center"/>
            </w:pPr>
            <w:r/>
            <w:r>
              <w:rPr>
                <w:rFonts w:ascii="Times New Roman" w:hAnsi="Times New Roman" w:eastAsia="맑은 고딕"/>
                <w:b w:val="0"/>
                <w:i w:val="0"/>
                <w:sz w:val="17"/>
              </w:rPr>
              <w:t>관문을 전부 넘은 조성이 있는가</w:t>
            </w:r>
          </w:p>
        </w:tc>
        <w:tc>
          <w:tcPr>
            <w:tcW w:type="dxa" w:w="3099"/>
          </w:tcPr>
          <w:p>
            <w:pPr>
              <w:spacing w:after="20" w:before="20" w:line="240" w:lineRule="auto"/>
              <w:jc w:val="center"/>
            </w:pPr>
            <w:r/>
            <w:r>
              <w:rPr>
                <w:rFonts w:ascii="Times New Roman" w:hAnsi="Times New Roman" w:eastAsia="맑은 고딕"/>
                <w:b w:val="0"/>
                <w:i w:val="0"/>
                <w:sz w:val="17"/>
              </w:rPr>
              <w:t>전 관문 충족 전 추천 없음</w:t>
            </w:r>
          </w:p>
        </w:tc>
      </w:tr>
    </w:tbl>
    <w:p>
      <w:pPr>
        <w:spacing w:line="240" w:lineRule="auto" w:after="40" w:before="0"/>
      </w:pPr>
    </w:p>
    <w:p>
      <w:pPr>
        <w:spacing w:line="240" w:lineRule="auto" w:after="100"/>
        <w:jc w:val="both"/>
      </w:pPr>
      <w:r>
        <w:rPr>
          <w:rFonts w:ascii="Times New Roman" w:hAnsi="Times New Roman" w:eastAsia="맑은 고딕"/>
          <w:b w:val="0"/>
          <w:i w:val="0"/>
          <w:sz w:val="20"/>
        </w:rPr>
        <w:t xml:space="preserve">판정 규율 네 가지를 함께 등록했다. </w:t>
      </w:r>
      <w:r>
        <w:rPr>
          <w:rFonts w:ascii="Times New Roman" w:hAnsi="Times New Roman" w:eastAsia="맑은 고딕"/>
          <w:b/>
          <w:i w:val="0"/>
          <w:sz w:val="20"/>
        </w:rPr>
        <w:t>(i) 모든 판정 기준은 계산을 돌리기 전에 문서로 등록하고 결과를 본 뒤 고치지 않는다. (ii) 모든 수치에 1σ를 병기하고 차이가 1.5σ 미만이면 순위를 매기지 않는다 — 1.5σ 미만은 “같다”가 아니라 “모른다”다. (iii) 작업 용량은 두 로딩의 차이므로 오차를 제곱합근으로 합성한다(σ_wc=√(σ_ads²+σ_des²)). (iv) 구조 세대가 다르면 수치를 한 표에 놓지 않는다.</w:t>
      </w:r>
    </w:p>
    <w:p>
      <w:pPr>
        <w:spacing w:line="240" w:lineRule="auto" w:after="80" w:before="180"/>
      </w:pPr>
      <w:r>
        <w:rPr>
          <w:rFonts w:ascii="Times New Roman" w:hAnsi="Times New Roman" w:eastAsia="맑은 고딕"/>
          <w:b/>
          <w:i w:val="0"/>
          <w:sz w:val="24"/>
        </w:rPr>
        <w:t>2. 계산 방법</w:t>
      </w:r>
    </w:p>
    <w:p>
      <w:pPr>
        <w:spacing w:line="240" w:lineRule="auto" w:after="100"/>
        <w:jc w:val="both"/>
      </w:pPr>
      <w:r>
        <w:rPr>
          <w:rFonts w:ascii="Times New Roman" w:hAnsi="Times New Roman" w:eastAsia="맑은 고딕"/>
          <w:b w:val="0"/>
          <w:i w:val="0"/>
          <w:sz w:val="20"/>
        </w:rPr>
        <w:t>흡착 시뮬레이션은 RASPA2의 대정준(μVT) 몬테카를로를 사용했고, 무한 희석 극한의 헨리 상수와 등량 흡착열은 위덤 삽입으로 얻었다. 기하 이완은 GFN-FF(셀 고정, FIRE, f</w:t>
      </w:r>
      <w:r>
        <w:rPr>
          <w:rFonts w:ascii="Times New Roman" w:hAnsi="Times New Roman" w:eastAsia="맑은 고딕"/>
          <w:b/>
          <w:i w:val="0"/>
          <w:sz w:val="20"/>
        </w:rPr>
        <w:t>max</w:t>
      </w:r>
      <w:r>
        <w:rPr>
          <w:rFonts w:ascii="Times New Roman" w:hAnsi="Times New Roman" w:eastAsia="맑은 고딕"/>
          <w:b w:val="0"/>
          <w:i w:val="0"/>
          <w:sz w:val="20"/>
        </w:rPr>
        <w:t>&lt;0.05 eV/Å), 골격 부분전하는 DDEC6를 기계학습으로 재현하는 PACMAN, 기공 지표(PLD·LCD·접근가능부피)는 Zeo++로 계산했다. 설정은 다음 표와 같으며 전 계산에서 단 한 값도 바꾸지 않았다.</w:t>
      </w:r>
    </w:p>
    <w:p>
      <w:pPr>
        <w:spacing w:line="240" w:lineRule="auto" w:after="40" w:before="60"/>
      </w:pPr>
      <w:r>
        <w:rPr>
          <w:rFonts w:ascii="Times New Roman" w:hAnsi="Times New Roman" w:eastAsia="맑은 고딕"/>
          <w:b/>
          <w:i w:val="0"/>
          <w:sz w:val="17"/>
        </w:rPr>
        <w:t>표 2. 계산 설정 (전 결과 공통)</w:t>
      </w:r>
    </w:p>
    <w:tbl>
      <w:tblPr>
        <w:tblStyle w:val="TableGrid"/>
        <w:tblW w:type="auto" w:w="0"/>
        <w:jc w:val="center"/>
        <w:tblLook w:firstColumn="1" w:firstRow="1" w:lastColumn="0" w:lastRow="0" w:noHBand="0" w:noVBand="1" w:val="04A0"/>
      </w:tblPr>
      <w:tblGrid>
        <w:gridCol w:w="4649"/>
        <w:gridCol w:w="4649"/>
      </w:tblGrid>
      <w:tr>
        <w:tc>
          <w:tcPr>
            <w:tcW w:type="dxa" w:w="4649"/>
          </w:tcPr>
          <w:p>
            <w:pPr>
              <w:spacing w:after="20" w:before="20" w:line="240" w:lineRule="auto"/>
            </w:pPr>
            <w:r/>
            <w:r>
              <w:rPr>
                <w:rFonts w:ascii="Times New Roman" w:hAnsi="Times New Roman" w:eastAsia="맑은 고딕"/>
                <w:b/>
                <w:i w:val="0"/>
                <w:sz w:val="17"/>
              </w:rPr>
              <w:t>항목</w:t>
            </w:r>
          </w:p>
        </w:tc>
        <w:tc>
          <w:tcPr>
            <w:tcW w:type="dxa" w:w="4649"/>
          </w:tcPr>
          <w:p>
            <w:pPr>
              <w:spacing w:after="20" w:before="20" w:line="240" w:lineRule="auto"/>
              <w:jc w:val="center"/>
            </w:pPr>
            <w:r/>
            <w:r>
              <w:rPr>
                <w:rFonts w:ascii="Times New Roman" w:hAnsi="Times New Roman" w:eastAsia="맑은 고딕"/>
                <w:b/>
                <w:i w:val="0"/>
                <w:sz w:val="17"/>
              </w:rPr>
              <w:t>설정</w:t>
            </w:r>
          </w:p>
        </w:tc>
      </w:tr>
      <w:tr>
        <w:tc>
          <w:tcPr>
            <w:tcW w:type="dxa" w:w="4649"/>
          </w:tcPr>
          <w:p>
            <w:pPr>
              <w:spacing w:after="20" w:before="20" w:line="240" w:lineRule="auto"/>
            </w:pPr>
            <w:r/>
            <w:r>
              <w:rPr>
                <w:rFonts w:ascii="Times New Roman" w:hAnsi="Times New Roman" w:eastAsia="맑은 고딕"/>
                <w:b w:val="0"/>
                <w:i w:val="0"/>
                <w:sz w:val="17"/>
              </w:rPr>
              <w:t>사이클</w:t>
            </w:r>
          </w:p>
        </w:tc>
        <w:tc>
          <w:tcPr>
            <w:tcW w:type="dxa" w:w="4649"/>
          </w:tcPr>
          <w:p>
            <w:pPr>
              <w:spacing w:after="20" w:before="20" w:line="240" w:lineRule="auto"/>
              <w:jc w:val="center"/>
            </w:pPr>
            <w:r/>
            <w:r>
              <w:rPr>
                <w:rFonts w:ascii="Times New Roman" w:hAnsi="Times New Roman" w:eastAsia="맑은 고딕"/>
                <w:b w:val="0"/>
                <w:i w:val="0"/>
                <w:sz w:val="17"/>
              </w:rPr>
              <w:t>초기화 5,000 + 생산 15,000 (오차 1.3~3.5%)</w:t>
            </w:r>
          </w:p>
        </w:tc>
      </w:tr>
      <w:tr>
        <w:tc>
          <w:tcPr>
            <w:tcW w:type="dxa" w:w="4649"/>
          </w:tcPr>
          <w:p>
            <w:pPr>
              <w:spacing w:after="20" w:before="20" w:line="240" w:lineRule="auto"/>
            </w:pPr>
            <w:r/>
            <w:r>
              <w:rPr>
                <w:rFonts w:ascii="Times New Roman" w:hAnsi="Times New Roman" w:eastAsia="맑은 고딕"/>
                <w:b w:val="0"/>
                <w:i w:val="0"/>
                <w:sz w:val="17"/>
              </w:rPr>
              <w:t>골격 힘장</w:t>
            </w:r>
          </w:p>
        </w:tc>
        <w:tc>
          <w:tcPr>
            <w:tcW w:type="dxa" w:w="4649"/>
          </w:tcPr>
          <w:p>
            <w:pPr>
              <w:spacing w:after="20" w:before="20" w:line="240" w:lineRule="auto"/>
              <w:jc w:val="center"/>
            </w:pPr>
            <w:r/>
            <w:r>
              <w:rPr>
                <w:rFonts w:ascii="Times New Roman" w:hAnsi="Times New Roman" w:eastAsia="맑은 고딕"/>
                <w:b w:val="0"/>
                <w:i w:val="0"/>
                <w:sz w:val="17"/>
              </w:rPr>
              <w:t>UFF_MOF (Lorentz–Berthelot 혼합)</w:t>
            </w:r>
          </w:p>
        </w:tc>
      </w:tr>
      <w:tr>
        <w:tc>
          <w:tcPr>
            <w:tcW w:type="dxa" w:w="4649"/>
          </w:tcPr>
          <w:p>
            <w:pPr>
              <w:spacing w:after="20" w:before="20" w:line="240" w:lineRule="auto"/>
            </w:pPr>
            <w:r/>
            <w:r>
              <w:rPr>
                <w:rFonts w:ascii="Times New Roman" w:hAnsi="Times New Roman" w:eastAsia="맑은 고딕"/>
                <w:b w:val="0"/>
                <w:i w:val="0"/>
                <w:sz w:val="17"/>
              </w:rPr>
              <w:t>CO₂ 모델</w:t>
            </w:r>
          </w:p>
        </w:tc>
        <w:tc>
          <w:tcPr>
            <w:tcW w:type="dxa" w:w="4649"/>
          </w:tcPr>
          <w:p>
            <w:pPr>
              <w:spacing w:after="20" w:before="20" w:line="240" w:lineRule="auto"/>
              <w:jc w:val="center"/>
            </w:pPr>
            <w:r/>
            <w:r>
              <w:rPr>
                <w:rFonts w:ascii="Times New Roman" w:hAnsi="Times New Roman" w:eastAsia="맑은 고딕"/>
                <w:b w:val="0"/>
                <w:i w:val="0"/>
                <w:sz w:val="17"/>
              </w:rPr>
              <w:t>García-Sánchez 2009 — ε_C 29.933 K, σ_C 2.745 Å, q_C +0.6512e</w:t>
            </w:r>
          </w:p>
        </w:tc>
      </w:tr>
      <w:tr>
        <w:tc>
          <w:tcPr>
            <w:tcW w:type="dxa" w:w="4649"/>
          </w:tcPr>
          <w:p>
            <w:pPr>
              <w:spacing w:after="20" w:before="20" w:line="240" w:lineRule="auto"/>
            </w:pPr>
            <w:r/>
            <w:r>
              <w:rPr>
                <w:rFonts w:ascii="Times New Roman" w:hAnsi="Times New Roman" w:eastAsia="맑은 고딕"/>
                <w:b w:val="0"/>
                <w:i w:val="0"/>
                <w:sz w:val="17"/>
              </w:rPr>
              <w:t>N₂ 모델</w:t>
            </w:r>
          </w:p>
        </w:tc>
        <w:tc>
          <w:tcPr>
            <w:tcW w:type="dxa" w:w="4649"/>
          </w:tcPr>
          <w:p>
            <w:pPr>
              <w:spacing w:after="20" w:before="20" w:line="240" w:lineRule="auto"/>
              <w:jc w:val="center"/>
            </w:pPr>
            <w:r/>
            <w:r>
              <w:rPr>
                <w:rFonts w:ascii="Times New Roman" w:hAnsi="Times New Roman" w:eastAsia="맑은 고딕"/>
                <w:b w:val="0"/>
                <w:i w:val="0"/>
                <w:sz w:val="17"/>
              </w:rPr>
              <w:t>3자리 사중극자 모형, q_N −0.405e</w:t>
            </w:r>
          </w:p>
        </w:tc>
      </w:tr>
      <w:tr>
        <w:tc>
          <w:tcPr>
            <w:tcW w:type="dxa" w:w="4649"/>
          </w:tcPr>
          <w:p>
            <w:pPr>
              <w:spacing w:after="20" w:before="20" w:line="240" w:lineRule="auto"/>
            </w:pPr>
            <w:r/>
            <w:r>
              <w:rPr>
                <w:rFonts w:ascii="Times New Roman" w:hAnsi="Times New Roman" w:eastAsia="맑은 고딕"/>
                <w:b w:val="0"/>
                <w:i w:val="0"/>
                <w:sz w:val="17"/>
              </w:rPr>
              <w:t>물 모델</w:t>
            </w:r>
          </w:p>
        </w:tc>
        <w:tc>
          <w:tcPr>
            <w:tcW w:type="dxa" w:w="4649"/>
          </w:tcPr>
          <w:p>
            <w:pPr>
              <w:spacing w:after="20" w:before="20" w:line="240" w:lineRule="auto"/>
              <w:jc w:val="center"/>
            </w:pPr>
            <w:r/>
            <w:r>
              <w:rPr>
                <w:rFonts w:ascii="Times New Roman" w:hAnsi="Times New Roman" w:eastAsia="맑은 고딕"/>
                <w:b w:val="0"/>
                <w:i w:val="0"/>
                <w:sz w:val="17"/>
              </w:rPr>
              <w:t>TIP5P-Ew (5자리 — 고립전자쌍 2개로 수소결합 방향성 표현)</w:t>
            </w:r>
          </w:p>
        </w:tc>
      </w:tr>
      <w:tr>
        <w:tc>
          <w:tcPr>
            <w:tcW w:type="dxa" w:w="4649"/>
          </w:tcPr>
          <w:p>
            <w:pPr>
              <w:spacing w:after="20" w:before="20" w:line="240" w:lineRule="auto"/>
            </w:pPr>
            <w:r/>
            <w:r>
              <w:rPr>
                <w:rFonts w:ascii="Times New Roman" w:hAnsi="Times New Roman" w:eastAsia="맑은 고딕"/>
                <w:b w:val="0"/>
                <w:i w:val="0"/>
                <w:sz w:val="17"/>
              </w:rPr>
              <w:t>전하</w:t>
            </w:r>
          </w:p>
        </w:tc>
        <w:tc>
          <w:tcPr>
            <w:tcW w:type="dxa" w:w="4649"/>
          </w:tcPr>
          <w:p>
            <w:pPr>
              <w:spacing w:after="20" w:before="20" w:line="240" w:lineRule="auto"/>
              <w:jc w:val="center"/>
            </w:pPr>
            <w:r/>
            <w:r>
              <w:rPr>
                <w:rFonts w:ascii="Times New Roman" w:hAnsi="Times New Roman" w:eastAsia="맑은 고딕"/>
                <w:b w:val="0"/>
                <w:i w:val="0"/>
                <w:sz w:val="17"/>
              </w:rPr>
              <w:t>PACMAN DDEC6 (CIF 포함)</w:t>
            </w:r>
          </w:p>
        </w:tc>
      </w:tr>
      <w:tr>
        <w:tc>
          <w:tcPr>
            <w:tcW w:type="dxa" w:w="4649"/>
          </w:tcPr>
          <w:p>
            <w:pPr>
              <w:spacing w:after="20" w:before="20" w:line="240" w:lineRule="auto"/>
            </w:pPr>
            <w:r/>
            <w:r>
              <w:rPr>
                <w:rFonts w:ascii="Times New Roman" w:hAnsi="Times New Roman" w:eastAsia="맑은 고딕"/>
                <w:b w:val="0"/>
                <w:i w:val="0"/>
                <w:sz w:val="17"/>
              </w:rPr>
              <w:t>정전기 / 컷오프</w:t>
            </w:r>
          </w:p>
        </w:tc>
        <w:tc>
          <w:tcPr>
            <w:tcW w:type="dxa" w:w="4649"/>
          </w:tcPr>
          <w:p>
            <w:pPr>
              <w:spacing w:after="20" w:before="20" w:line="240" w:lineRule="auto"/>
              <w:jc w:val="center"/>
            </w:pPr>
            <w:r/>
            <w:r>
              <w:rPr>
                <w:rFonts w:ascii="Times New Roman" w:hAnsi="Times New Roman" w:eastAsia="맑은 고딕"/>
                <w:b w:val="0"/>
                <w:i w:val="0"/>
                <w:sz w:val="17"/>
              </w:rPr>
              <w:t>Ewald 정밀도 1×10⁻⁶ / 12 Å</w:t>
            </w:r>
          </w:p>
        </w:tc>
      </w:tr>
      <w:tr>
        <w:tc>
          <w:tcPr>
            <w:tcW w:type="dxa" w:w="4649"/>
          </w:tcPr>
          <w:p>
            <w:pPr>
              <w:spacing w:after="20" w:before="20" w:line="240" w:lineRule="auto"/>
            </w:pPr>
            <w:r/>
            <w:r>
              <w:rPr>
                <w:rFonts w:ascii="Times New Roman" w:hAnsi="Times New Roman" w:eastAsia="맑은 고딕"/>
                <w:b w:val="0"/>
                <w:i w:val="0"/>
                <w:sz w:val="17"/>
              </w:rPr>
              <w:t>시뮬레이션 셀</w:t>
            </w:r>
          </w:p>
        </w:tc>
        <w:tc>
          <w:tcPr>
            <w:tcW w:type="dxa" w:w="4649"/>
          </w:tcPr>
          <w:p>
            <w:pPr>
              <w:spacing w:after="20" w:before="20" w:line="240" w:lineRule="auto"/>
              <w:jc w:val="center"/>
            </w:pPr>
            <w:r/>
            <w:r>
              <w:rPr>
                <w:rFonts w:ascii="Times New Roman" w:hAnsi="Times New Roman" w:eastAsia="맑은 고딕"/>
                <w:b w:val="0"/>
                <w:i w:val="0"/>
                <w:sz w:val="17"/>
              </w:rPr>
              <w:t>2×2×2 (수직폭 45.2/45.2/38.8 Å &gt; 2×컷오프 — 최소 이미지 성립)</w:t>
            </w:r>
          </w:p>
        </w:tc>
      </w:tr>
      <w:tr>
        <w:tc>
          <w:tcPr>
            <w:tcW w:type="dxa" w:w="4649"/>
          </w:tcPr>
          <w:p>
            <w:pPr>
              <w:spacing w:after="20" w:before="20" w:line="240" w:lineRule="auto"/>
            </w:pPr>
            <w:r/>
            <w:r>
              <w:rPr>
                <w:rFonts w:ascii="Times New Roman" w:hAnsi="Times New Roman" w:eastAsia="맑은 고딕"/>
                <w:b w:val="0"/>
                <w:i w:val="0"/>
                <w:sz w:val="17"/>
              </w:rPr>
              <w:t>흡착 조건</w:t>
            </w:r>
          </w:p>
        </w:tc>
        <w:tc>
          <w:tcPr>
            <w:tcW w:type="dxa" w:w="4649"/>
          </w:tcPr>
          <w:p>
            <w:pPr>
              <w:spacing w:after="20" w:before="20" w:line="240" w:lineRule="auto"/>
              <w:jc w:val="center"/>
            </w:pPr>
            <w:r/>
            <w:r>
              <w:rPr>
                <w:rFonts w:ascii="Times New Roman" w:hAnsi="Times New Roman" w:eastAsia="맑은 고딕"/>
                <w:b w:val="0"/>
                <w:i w:val="0"/>
                <w:sz w:val="17"/>
              </w:rPr>
              <w:t>CO₂ 0.15 bar · 298 K (배가스)</w:t>
            </w:r>
          </w:p>
        </w:tc>
      </w:tr>
      <w:tr>
        <w:tc>
          <w:tcPr>
            <w:tcW w:type="dxa" w:w="4649"/>
          </w:tcPr>
          <w:p>
            <w:pPr>
              <w:spacing w:after="20" w:before="20" w:line="240" w:lineRule="auto"/>
            </w:pPr>
            <w:r/>
            <w:r>
              <w:rPr>
                <w:rFonts w:ascii="Times New Roman" w:hAnsi="Times New Roman" w:eastAsia="맑은 고딕"/>
                <w:b w:val="0"/>
                <w:i w:val="0"/>
                <w:sz w:val="17"/>
              </w:rPr>
              <w:t>재생 조건</w:t>
            </w:r>
          </w:p>
        </w:tc>
        <w:tc>
          <w:tcPr>
            <w:tcW w:type="dxa" w:w="4649"/>
          </w:tcPr>
          <w:p>
            <w:pPr>
              <w:spacing w:after="20" w:before="20" w:line="240" w:lineRule="auto"/>
              <w:jc w:val="center"/>
            </w:pPr>
            <w:r/>
            <w:r>
              <w:rPr>
                <w:rFonts w:ascii="Times New Roman" w:hAnsi="Times New Roman" w:eastAsia="맑은 고딕"/>
                <w:b w:val="0"/>
                <w:i w:val="0"/>
                <w:sz w:val="17"/>
              </w:rPr>
              <w:t>TSA 373 K (CO₂ 분압 유지) / VSA 0.05 bar (298 K)</w:t>
            </w:r>
          </w:p>
        </w:tc>
      </w:tr>
      <w:tr>
        <w:tc>
          <w:tcPr>
            <w:tcW w:type="dxa" w:w="4649"/>
          </w:tcPr>
          <w:p>
            <w:pPr>
              <w:spacing w:after="20" w:before="20" w:line="240" w:lineRule="auto"/>
            </w:pPr>
            <w:r/>
            <w:r>
              <w:rPr>
                <w:rFonts w:ascii="Times New Roman" w:hAnsi="Times New Roman" w:eastAsia="맑은 고딕"/>
                <w:b w:val="0"/>
                <w:i w:val="0"/>
                <w:sz w:val="17"/>
              </w:rPr>
              <w:t>수분</w:t>
            </w:r>
          </w:p>
        </w:tc>
        <w:tc>
          <w:tcPr>
            <w:tcW w:type="dxa" w:w="4649"/>
          </w:tcPr>
          <w:p>
            <w:pPr>
              <w:spacing w:after="20" w:before="20" w:line="240" w:lineRule="auto"/>
              <w:jc w:val="center"/>
            </w:pPr>
            <w:r/>
            <w:r>
              <w:rPr>
                <w:rFonts w:ascii="Times New Roman" w:hAnsi="Times New Roman" w:eastAsia="맑은 고딕"/>
                <w:b w:val="0"/>
                <w:i w:val="0"/>
                <w:sz w:val="17"/>
              </w:rPr>
              <w:t>p(H₂O) 2852.1 Pa 고정 = 298 K에서 RH 90%</w:t>
            </w:r>
          </w:p>
        </w:tc>
      </w:tr>
    </w:tbl>
    <w:p>
      <w:pPr>
        <w:spacing w:line="240" w:lineRule="auto" w:after="40" w:before="0"/>
      </w:pPr>
    </w:p>
    <w:p>
      <w:pPr>
        <w:spacing w:line="240" w:lineRule="auto" w:after="100"/>
        <w:jc w:val="both"/>
      </w:pPr>
      <w:r>
        <w:rPr>
          <w:rFonts w:ascii="Times New Roman" w:hAnsi="Times New Roman" w:eastAsia="맑은 고딕"/>
          <w:b w:val="0"/>
          <w:i w:val="0"/>
          <w:sz w:val="20"/>
        </w:rPr>
        <w:t>앙상블 선택에는 이유가 있다. 흡착 실험은 “일정 온도·일정 분압의 기체에 노출된 골격”이므로, 화학퍼텐셜·부피·온도를 고정하고 분자 수가 요동하는 대정준 앙상블이 물리적으로 대응한다. 흡착열 목표대 30~40 kJ/mol도 임의값이 아니다. 흡착은 기체를 좁은 공간에 가두므로 반드시 엔트로피가 줄고(ΔS&lt;0), 자발성(ΔG=ΔH−TΔS&lt;0)을 확보하려면 발열(ΔH&lt;0)이 −TΔS 항을 이겨야 한다 — 이것이 하한을 정한다. 반대로 |ΔH|가 너무 크면 재생 단계에서 같은 결합을 끊는 비용이 커진다 — 이것이 상한을 정한다. 0.15 bar라는 낮은 분압에서 포집하되 373 K 승온으로 회수한다는 공정 조건이 그 사이 창을 30~40 kJ/mol에 놓는다.</w:t>
      </w:r>
    </w:p>
    <w:p>
      <w:pPr>
        <w:spacing w:line="240" w:lineRule="auto" w:after="100" w:before="0"/>
        <w:ind w:left="227"/>
      </w:pPr>
      <w:r>
        <w:rPr>
          <w:rFonts w:ascii="Times New Roman" w:hAnsi="Times New Roman" w:eastAsia="맑은 고딕"/>
          <w:b w:val="0"/>
          <w:i w:val="0"/>
          <w:sz w:val="17"/>
        </w:rPr>
        <w:t>CO₂ 파라미터는 TraPPE가 아니라 García-Sánchez 2009이다. 사중극자 −0.876 e·Å²는 실측(−0.895)에 가깝고, N₂ 모형이 실측보다 16% 약해 CO₂/N₂ 선택도의 절대값은 계통적으로 부풀며 조성 간 비교에는 영향이 없다.</w:t>
      </w:r>
    </w:p>
    <w:p>
      <w:pPr>
        <w:spacing w:line="240" w:lineRule="auto" w:after="80" w:before="180"/>
      </w:pPr>
      <w:r>
        <w:rPr>
          <w:rFonts w:ascii="Times New Roman" w:hAnsi="Times New Roman" w:eastAsia="맑은 고딕"/>
          <w:b/>
          <w:i w:val="0"/>
          <w:sz w:val="24"/>
        </w:rPr>
        <w:t>3. 모체의 선택 — sod를 떠나 gme로</w:t>
      </w:r>
    </w:p>
    <w:p>
      <w:pPr>
        <w:spacing w:line="240" w:lineRule="auto" w:after="100"/>
        <w:jc w:val="both"/>
      </w:pPr>
      <w:r>
        <w:rPr>
          <w:rFonts w:ascii="Times New Roman" w:hAnsi="Times New Roman" w:eastAsia="맑은 고딕"/>
          <w:b w:val="0"/>
          <w:i w:val="0"/>
          <w:sz w:val="20"/>
        </w:rPr>
        <w:t>치환기 도입에는 상반된 두 요구가 있다. 분산력을 키우려면 공동이 좁아야 하고, 정전기 자리를 붙이려면 부피가 필요하다. ZIF-8(sod)에서는 이 둘이 같은 부피를 다퉜다 — C2 자리의 치환기가 6원환 창구를 향하므로, 작용기를 넣으면 공동(LCD 10.99→10.43 Å, −5%)은 거의 줄지 않으면서 창구(PLD 3.41→3.25 Å)가 막힌다. 같은 작용기를 같은 밀도로 넣어도 gme 위상 ZIF-69에서는 반대가 된다. 벤조이미다졸레이트의 b2 자리가 공동 쪽을 향하므로 공동은 크게 줄고(LCD −19%) 창구는 열린 채 남는다(PLD 4.96→4.24 Å). 위상이 작용기의 방향을 정하고, 방향이 결과의 부호를 정한다.</w:t>
      </w:r>
    </w:p>
    <w:p>
      <w:pPr>
        <w:spacing w:line="240" w:lineRule="auto" w:after="100"/>
        <w:jc w:val="both"/>
      </w:pPr>
      <w:r>
        <w:rPr>
          <w:rFonts w:ascii="Times New Roman" w:hAnsi="Times New Roman" w:eastAsia="맑은 고딕"/>
          <w:b w:val="0"/>
          <w:i w:val="0"/>
          <w:sz w:val="20"/>
        </w:rPr>
        <w:t>ZIF-69는 Zn(nIm)(cbIm) — 니트로이미다졸레이트와 5-클로로벤조이미다졸레이트가 1:1로 섞인, 그 자체로 다변량(MTV) 골격이다. 단위셀 600원자에 치환 가능한 −Cl 자리가 정확히 24개이므로 치환율은 1/24 = 4.17%p 간격의 이산 격자가 된다. −Cl 하나가 −SO₃H로 바뀌면 원자가 4개 늘므로(원자 수 = 600+4n) 조성이 조용히 어긋나면 원자 수 검산에서 걸린다. 벤치마크한 대체 작용기 12계열(−NO₂, −Br, −CF₃, −SO₂CH₃, −C≡N 등) 중 −SO₃H를 이긴 것은 없었다 — 최선의 −NO₂ 100%도 Q_st 28.87 kJ/mol로 목표대에 못 미친다. −SO₃H의 힘은 황이 아니라 말단 −OH의 수소결합 공여에 있다(설폰만 남긴 −SO₂CH₃가 최하위권이라는 것이 그 반증이다). 이 사실이 이후 모든 결과를 지배한다.</w:t>
      </w:r>
    </w:p>
    <w:p>
      <w:pPr>
        <w:spacing w:line="240" w:lineRule="auto" w:after="100"/>
        <w:jc w:val="both"/>
      </w:pPr>
      <w:r>
        <w:rPr>
          <w:rFonts w:ascii="Times New Roman" w:hAnsi="Times New Roman" w:eastAsia="맑은 고딕"/>
          <w:b w:val="0"/>
          <w:i w:val="0"/>
          <w:sz w:val="20"/>
        </w:rPr>
        <w:t>이 선택은 gme 계열의 실험적 발견 위에 서 있다. ZIF-68/69/70/78~82를 합성한 원 보고는 같은 위상 안에서 CO₂ 흡착을 가르는 변수가 기공 크기가 아니라 링커 작용기의 극성임을 보였다[6]. 본 연구는 그 명제를 한 골격 안에서 연속 변수로 만든 것이다 — 위상과 기공 구조를 고정한 채 극성 자리의 밀도만 24분의 1 간격으로 올리며, 이득(CO₂ 결합)과 대가(물 결합·공동 잠식)가 각각 어느 치환율에서 우세해지는지를 측정한다.</w:t>
      </w:r>
    </w:p>
    <w:p>
      <w:pPr>
        <w:spacing w:line="240" w:lineRule="auto" w:after="80" w:before="180"/>
      </w:pPr>
      <w:r>
        <w:rPr>
          <w:rFonts w:ascii="Times New Roman" w:hAnsi="Times New Roman" w:eastAsia="맑은 고딕"/>
          <w:b/>
          <w:i w:val="0"/>
          <w:sz w:val="24"/>
        </w:rPr>
        <w:t>4. 건조 흡착 — 치환율·흡착열 사다리</w:t>
      </w:r>
    </w:p>
    <w:p>
      <w:pPr>
        <w:spacing w:line="240" w:lineRule="auto" w:after="40" w:before="60"/>
      </w:pPr>
      <w:r>
        <w:rPr>
          <w:rFonts w:ascii="Times New Roman" w:hAnsi="Times New Roman" w:eastAsia="맑은 고딕"/>
          <w:b/>
          <w:i w:val="0"/>
          <w:sz w:val="17"/>
        </w:rPr>
        <w:t>표 3. 건조 흡착 (0.15 bar CO₂, 298 K, 이완 구조)</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tcPr>
          <w:p>
            <w:pPr>
              <w:spacing w:after="20" w:before="20" w:line="240" w:lineRule="auto"/>
            </w:pPr>
            <w:r/>
            <w:r>
              <w:rPr>
                <w:rFonts w:ascii="Times New Roman" w:hAnsi="Times New Roman" w:eastAsia="맑은 고딕"/>
                <w:b/>
                <w:i w:val="0"/>
                <w:sz w:val="17"/>
              </w:rPr>
              <w:t>조성 (치환 자리)</w:t>
            </w:r>
          </w:p>
        </w:tc>
        <w:tc>
          <w:tcPr>
            <w:tcW w:type="dxa" w:w="2324"/>
          </w:tcPr>
          <w:p>
            <w:pPr>
              <w:spacing w:after="20" w:before="20" w:line="240" w:lineRule="auto"/>
              <w:jc w:val="center"/>
            </w:pPr>
            <w:r/>
            <w:r>
              <w:rPr>
                <w:rFonts w:ascii="Times New Roman" w:hAnsi="Times New Roman" w:eastAsia="맑은 고딕"/>
                <w:b/>
                <w:i w:val="0"/>
                <w:sz w:val="17"/>
              </w:rPr>
              <w:t>Q_st (kJ/mol)</w:t>
            </w:r>
          </w:p>
        </w:tc>
        <w:tc>
          <w:tcPr>
            <w:tcW w:type="dxa" w:w="2324"/>
          </w:tcPr>
          <w:p>
            <w:pPr>
              <w:spacing w:after="20" w:before="20" w:line="240" w:lineRule="auto"/>
              <w:jc w:val="center"/>
            </w:pPr>
            <w:r/>
            <w:r>
              <w:rPr>
                <w:rFonts w:ascii="Times New Roman" w:hAnsi="Times New Roman" w:eastAsia="맑은 고딕"/>
                <w:b/>
                <w:i w:val="0"/>
                <w:sz w:val="17"/>
              </w:rPr>
              <w:t>0.15 bar 로딩 (mol/kg)</w:t>
            </w:r>
          </w:p>
        </w:tc>
        <w:tc>
          <w:tcPr>
            <w:tcW w:type="dxa" w:w="2324"/>
          </w:tcPr>
          <w:p>
            <w:pPr>
              <w:spacing w:after="20" w:before="20" w:line="240" w:lineRule="auto"/>
              <w:jc w:val="center"/>
            </w:pPr>
            <w:r/>
            <w:r>
              <w:rPr>
                <w:rFonts w:ascii="Times New Roman" w:hAnsi="Times New Roman" w:eastAsia="맑은 고딕"/>
                <w:b/>
                <w:i w:val="0"/>
                <w:sz w:val="17"/>
              </w:rPr>
              <w:t>목표대 30~40</w:t>
            </w:r>
          </w:p>
        </w:tc>
      </w:tr>
      <w:tr>
        <w:tc>
          <w:tcPr>
            <w:tcW w:type="dxa" w:w="2324"/>
          </w:tcPr>
          <w:p>
            <w:pPr>
              <w:spacing w:after="20" w:before="20" w:line="240" w:lineRule="auto"/>
            </w:pPr>
            <w:r/>
            <w:r>
              <w:rPr>
                <w:rFonts w:ascii="Times New Roman" w:hAnsi="Times New Roman" w:eastAsia="맑은 고딕"/>
                <w:b w:val="0"/>
                <w:i w:val="0"/>
                <w:sz w:val="17"/>
              </w:rPr>
              <w:t>무치환 모체</w:t>
            </w:r>
          </w:p>
        </w:tc>
        <w:tc>
          <w:tcPr>
            <w:tcW w:type="dxa" w:w="2324"/>
          </w:tcPr>
          <w:p>
            <w:pPr>
              <w:spacing w:after="20" w:before="20" w:line="240" w:lineRule="auto"/>
              <w:jc w:val="center"/>
            </w:pPr>
            <w:r/>
            <w:r>
              <w:rPr>
                <w:rFonts w:ascii="Times New Roman" w:hAnsi="Times New Roman" w:eastAsia="맑은 고딕"/>
                <w:b w:val="0"/>
                <w:i w:val="0"/>
                <w:sz w:val="17"/>
              </w:rPr>
              <w:t>22.42 ± 0.11</w:t>
            </w:r>
          </w:p>
        </w:tc>
        <w:tc>
          <w:tcPr>
            <w:tcW w:type="dxa" w:w="2324"/>
          </w:tcPr>
          <w:p>
            <w:pPr>
              <w:spacing w:after="20" w:before="20" w:line="240" w:lineRule="auto"/>
              <w:jc w:val="center"/>
            </w:pPr>
            <w:r/>
            <w:r>
              <w:rPr>
                <w:rFonts w:ascii="Times New Roman" w:hAnsi="Times New Roman" w:eastAsia="맑은 고딕"/>
                <w:b w:val="0"/>
                <w:i w:val="0"/>
                <w:sz w:val="17"/>
              </w:rPr>
              <w:t>0.589 ± 0.006</w:t>
            </w:r>
          </w:p>
        </w:tc>
        <w:tc>
          <w:tcPr>
            <w:tcW w:type="dxa" w:w="2324"/>
          </w:tcPr>
          <w:p>
            <w:pPr>
              <w:spacing w:after="20" w:before="20" w:line="240" w:lineRule="auto"/>
              <w:jc w:val="center"/>
            </w:pPr>
            <w:r/>
            <w:r>
              <w:rPr>
                <w:rFonts w:ascii="Times New Roman" w:hAnsi="Times New Roman" w:eastAsia="맑은 고딕"/>
                <w:b w:val="0"/>
                <w:i w:val="0"/>
                <w:sz w:val="17"/>
              </w:rPr>
              <w:t>—</w:t>
            </w:r>
          </w:p>
        </w:tc>
      </w:tr>
      <w:tr>
        <w:tc>
          <w:tcPr>
            <w:tcW w:type="dxa" w:w="2324"/>
          </w:tcPr>
          <w:p>
            <w:pPr>
              <w:spacing w:after="20" w:before="20" w:line="240" w:lineRule="auto"/>
            </w:pPr>
            <w:r/>
            <w:r>
              <w:rPr>
                <w:rFonts w:ascii="Times New Roman" w:hAnsi="Times New Roman" w:eastAsia="맑은 고딕"/>
                <w:b w:val="0"/>
                <w:i w:val="0"/>
                <w:sz w:val="17"/>
              </w:rPr>
              <w:t>−SO₃H 25% (6/24)</w:t>
            </w:r>
          </w:p>
        </w:tc>
        <w:tc>
          <w:tcPr>
            <w:tcW w:type="dxa" w:w="2324"/>
          </w:tcPr>
          <w:p>
            <w:pPr>
              <w:spacing w:after="20" w:before="20" w:line="240" w:lineRule="auto"/>
              <w:jc w:val="center"/>
            </w:pPr>
            <w:r/>
            <w:r>
              <w:rPr>
                <w:rFonts w:ascii="Times New Roman" w:hAnsi="Times New Roman" w:eastAsia="맑은 고딕"/>
                <w:b w:val="0"/>
                <w:i w:val="0"/>
                <w:sz w:val="17"/>
              </w:rPr>
              <w:t>27.97 ± 0.10</w:t>
            </w:r>
          </w:p>
        </w:tc>
        <w:tc>
          <w:tcPr>
            <w:tcW w:type="dxa" w:w="2324"/>
          </w:tcPr>
          <w:p>
            <w:pPr>
              <w:spacing w:after="20" w:before="20" w:line="240" w:lineRule="auto"/>
              <w:jc w:val="center"/>
            </w:pPr>
            <w:r/>
            <w:r>
              <w:rPr>
                <w:rFonts w:ascii="Times New Roman" w:hAnsi="Times New Roman" w:eastAsia="맑은 고딕"/>
                <w:b w:val="0"/>
                <w:i w:val="0"/>
                <w:sz w:val="17"/>
              </w:rPr>
              <w:t>0.965 ± 0.010</w:t>
            </w:r>
          </w:p>
        </w:tc>
        <w:tc>
          <w:tcPr>
            <w:tcW w:type="dxa" w:w="2324"/>
          </w:tcPr>
          <w:p>
            <w:pPr>
              <w:spacing w:after="20" w:before="20" w:line="240" w:lineRule="auto"/>
              <w:jc w:val="center"/>
            </w:pPr>
            <w:r/>
            <w:r>
              <w:rPr>
                <w:rFonts w:ascii="Times New Roman" w:hAnsi="Times New Roman" w:eastAsia="맑은 고딕"/>
                <w:b w:val="0"/>
                <w:i w:val="0"/>
                <w:sz w:val="17"/>
              </w:rPr>
              <w:t>—</w:t>
            </w:r>
          </w:p>
        </w:tc>
      </w:tr>
      <w:tr>
        <w:tc>
          <w:tcPr>
            <w:tcW w:type="dxa" w:w="2324"/>
          </w:tcPr>
          <w:p>
            <w:pPr>
              <w:spacing w:after="20" w:before="20" w:line="240" w:lineRule="auto"/>
            </w:pPr>
            <w:r/>
            <w:r>
              <w:rPr>
                <w:rFonts w:ascii="Times New Roman" w:hAnsi="Times New Roman" w:eastAsia="맑은 고딕"/>
                <w:b w:val="0"/>
                <w:i w:val="0"/>
                <w:sz w:val="17"/>
              </w:rPr>
              <w:t>−SO₃H 50% (12/24)</w:t>
            </w:r>
          </w:p>
        </w:tc>
        <w:tc>
          <w:tcPr>
            <w:tcW w:type="dxa" w:w="2324"/>
          </w:tcPr>
          <w:p>
            <w:pPr>
              <w:spacing w:after="20" w:before="20" w:line="240" w:lineRule="auto"/>
              <w:jc w:val="center"/>
            </w:pPr>
            <w:r/>
            <w:r>
              <w:rPr>
                <w:rFonts w:ascii="Times New Roman" w:hAnsi="Times New Roman" w:eastAsia="맑은 고딕"/>
                <w:b w:val="0"/>
                <w:i w:val="0"/>
                <w:sz w:val="17"/>
              </w:rPr>
              <w:t>29.51 ± 0.19</w:t>
            </w:r>
          </w:p>
        </w:tc>
        <w:tc>
          <w:tcPr>
            <w:tcW w:type="dxa" w:w="2324"/>
          </w:tcPr>
          <w:p>
            <w:pPr>
              <w:spacing w:after="20" w:before="20" w:line="240" w:lineRule="auto"/>
              <w:jc w:val="center"/>
            </w:pPr>
            <w:r/>
            <w:r>
              <w:rPr>
                <w:rFonts w:ascii="Times New Roman" w:hAnsi="Times New Roman" w:eastAsia="맑은 고딕"/>
                <w:b w:val="0"/>
                <w:i w:val="0"/>
                <w:sz w:val="17"/>
              </w:rPr>
              <w:t>1.239 ± 0.021</w:t>
            </w:r>
          </w:p>
        </w:tc>
        <w:tc>
          <w:tcPr>
            <w:tcW w:type="dxa" w:w="2324"/>
          </w:tcPr>
          <w:p>
            <w:pPr>
              <w:spacing w:after="20" w:before="20" w:line="240" w:lineRule="auto"/>
              <w:jc w:val="center"/>
            </w:pPr>
            <w:r/>
            <w:r>
              <w:rPr>
                <w:rFonts w:ascii="Times New Roman" w:hAnsi="Times New Roman" w:eastAsia="맑은 고딕"/>
                <w:b w:val="0"/>
                <w:i w:val="0"/>
                <w:sz w:val="17"/>
              </w:rPr>
              <w:t>문턱 밑</w:t>
            </w:r>
          </w:p>
        </w:tc>
      </w:tr>
      <w:tr>
        <w:tc>
          <w:tcPr>
            <w:tcW w:type="dxa" w:w="2324"/>
          </w:tcPr>
          <w:p>
            <w:pPr>
              <w:spacing w:after="20" w:before="20" w:line="240" w:lineRule="auto"/>
            </w:pPr>
            <w:r/>
            <w:r>
              <w:rPr>
                <w:rFonts w:ascii="Times New Roman" w:hAnsi="Times New Roman" w:eastAsia="맑은 고딕"/>
                <w:b w:val="0"/>
                <w:i w:val="0"/>
                <w:sz w:val="17"/>
              </w:rPr>
              <w:t>−SO₃H 58.3% (14/24)</w:t>
            </w:r>
          </w:p>
        </w:tc>
        <w:tc>
          <w:tcPr>
            <w:tcW w:type="dxa" w:w="2324"/>
          </w:tcPr>
          <w:p>
            <w:pPr>
              <w:spacing w:after="20" w:before="20" w:line="240" w:lineRule="auto"/>
              <w:jc w:val="center"/>
            </w:pPr>
            <w:r/>
            <w:r>
              <w:rPr>
                <w:rFonts w:ascii="Times New Roman" w:hAnsi="Times New Roman" w:eastAsia="맑은 고딕"/>
                <w:b w:val="0"/>
                <w:i w:val="0"/>
                <w:sz w:val="17"/>
              </w:rPr>
              <w:t>28.75 ± 0.18</w:t>
            </w:r>
          </w:p>
        </w:tc>
        <w:tc>
          <w:tcPr>
            <w:tcW w:type="dxa" w:w="2324"/>
          </w:tcPr>
          <w:p>
            <w:pPr>
              <w:spacing w:after="20" w:before="20" w:line="240" w:lineRule="auto"/>
              <w:jc w:val="center"/>
            </w:pPr>
            <w:r/>
            <w:r>
              <w:rPr>
                <w:rFonts w:ascii="Times New Roman" w:hAnsi="Times New Roman" w:eastAsia="맑은 고딕"/>
                <w:b w:val="0"/>
                <w:i w:val="0"/>
                <w:sz w:val="17"/>
              </w:rPr>
              <w:t>1.325 ± 0.022</w:t>
            </w:r>
          </w:p>
        </w:tc>
        <w:tc>
          <w:tcPr>
            <w:tcW w:type="dxa" w:w="2324"/>
          </w:tcPr>
          <w:p>
            <w:pPr>
              <w:spacing w:after="20" w:before="20" w:line="240" w:lineRule="auto"/>
              <w:jc w:val="center"/>
            </w:pPr>
            <w:r/>
            <w:r>
              <w:rPr>
                <w:rFonts w:ascii="Times New Roman" w:hAnsi="Times New Roman" w:eastAsia="맑은 고딕"/>
                <w:b w:val="0"/>
                <w:i w:val="0"/>
                <w:sz w:val="17"/>
              </w:rPr>
              <w:t>—</w:t>
            </w:r>
          </w:p>
        </w:tc>
      </w:tr>
      <w:tr>
        <w:tc>
          <w:tcPr>
            <w:tcW w:type="dxa" w:w="2324"/>
          </w:tcPr>
          <w:p>
            <w:pPr>
              <w:spacing w:after="20" w:before="20" w:line="240" w:lineRule="auto"/>
            </w:pPr>
            <w:r/>
            <w:r>
              <w:rPr>
                <w:rFonts w:ascii="Times New Roman" w:hAnsi="Times New Roman" w:eastAsia="맑은 고딕"/>
                <w:b w:val="0"/>
                <w:i w:val="0"/>
                <w:sz w:val="17"/>
              </w:rPr>
              <w:t>−SO₃H 75% (18/24)</w:t>
            </w:r>
          </w:p>
        </w:tc>
        <w:tc>
          <w:tcPr>
            <w:tcW w:type="dxa" w:w="2324"/>
          </w:tcPr>
          <w:p>
            <w:pPr>
              <w:spacing w:after="20" w:before="20" w:line="240" w:lineRule="auto"/>
              <w:jc w:val="center"/>
            </w:pPr>
            <w:r/>
            <w:r>
              <w:rPr>
                <w:rFonts w:ascii="Times New Roman" w:hAnsi="Times New Roman" w:eastAsia="맑은 고딕"/>
                <w:b w:val="0"/>
                <w:i w:val="0"/>
                <w:sz w:val="17"/>
              </w:rPr>
              <w:t>31.42 ± 0.22</w:t>
            </w:r>
          </w:p>
        </w:tc>
        <w:tc>
          <w:tcPr>
            <w:tcW w:type="dxa" w:w="2324"/>
          </w:tcPr>
          <w:p>
            <w:pPr>
              <w:spacing w:after="20" w:before="20" w:line="240" w:lineRule="auto"/>
              <w:jc w:val="center"/>
            </w:pPr>
            <w:r/>
            <w:r>
              <w:rPr>
                <w:rFonts w:ascii="Times New Roman" w:hAnsi="Times New Roman" w:eastAsia="맑은 고딕"/>
                <w:b w:val="0"/>
                <w:i w:val="0"/>
                <w:sz w:val="17"/>
              </w:rPr>
              <w:t>1.360 ± 0.021</w:t>
            </w:r>
          </w:p>
        </w:tc>
        <w:tc>
          <w:tcPr>
            <w:tcW w:type="dxa" w:w="2324"/>
          </w:tcPr>
          <w:p>
            <w:pPr>
              <w:spacing w:after="20" w:before="20" w:line="240" w:lineRule="auto"/>
              <w:jc w:val="center"/>
            </w:pPr>
            <w:r/>
            <w:r>
              <w:rPr>
                <w:rFonts w:ascii="Times New Roman" w:hAnsi="Times New Roman" w:eastAsia="맑은 고딕"/>
                <w:b w:val="0"/>
                <w:i w:val="0"/>
                <w:sz w:val="17"/>
              </w:rPr>
              <w:t>진입</w:t>
            </w:r>
          </w:p>
        </w:tc>
      </w:tr>
      <w:tr>
        <w:tc>
          <w:tcPr>
            <w:tcW w:type="dxa" w:w="2324"/>
          </w:tcPr>
          <w:p>
            <w:pPr>
              <w:spacing w:after="20" w:before="20" w:line="240" w:lineRule="auto"/>
            </w:pPr>
            <w:r/>
            <w:r>
              <w:rPr>
                <w:rFonts w:ascii="Times New Roman" w:hAnsi="Times New Roman" w:eastAsia="맑은 고딕"/>
                <w:b w:val="0"/>
                <w:i w:val="0"/>
                <w:sz w:val="17"/>
              </w:rPr>
              <w:t>−SO₃H 100% (24/24)</w:t>
            </w:r>
          </w:p>
        </w:tc>
        <w:tc>
          <w:tcPr>
            <w:tcW w:type="dxa" w:w="2324"/>
          </w:tcPr>
          <w:p>
            <w:pPr>
              <w:spacing w:after="20" w:before="20" w:line="240" w:lineRule="auto"/>
              <w:jc w:val="center"/>
            </w:pPr>
            <w:r/>
            <w:r>
              <w:rPr>
                <w:rFonts w:ascii="Times New Roman" w:hAnsi="Times New Roman" w:eastAsia="맑은 고딕"/>
                <w:b w:val="0"/>
                <w:i w:val="0"/>
                <w:sz w:val="17"/>
              </w:rPr>
              <w:t>34.01 ± 0.55</w:t>
            </w:r>
          </w:p>
        </w:tc>
        <w:tc>
          <w:tcPr>
            <w:tcW w:type="dxa" w:w="2324"/>
          </w:tcPr>
          <w:p>
            <w:pPr>
              <w:spacing w:after="20" w:before="20" w:line="240" w:lineRule="auto"/>
              <w:jc w:val="center"/>
            </w:pPr>
            <w:r/>
            <w:r>
              <w:rPr>
                <w:rFonts w:ascii="Times New Roman" w:hAnsi="Times New Roman" w:eastAsia="맑은 고딕"/>
                <w:b w:val="0"/>
                <w:i w:val="0"/>
                <w:sz w:val="17"/>
              </w:rPr>
              <w:t>1.543 ± 0.036</w:t>
            </w:r>
          </w:p>
        </w:tc>
        <w:tc>
          <w:tcPr>
            <w:tcW w:type="dxa" w:w="2324"/>
          </w:tcPr>
          <w:p>
            <w:pPr>
              <w:spacing w:after="20" w:before="20" w:line="240" w:lineRule="auto"/>
              <w:jc w:val="center"/>
            </w:pPr>
            <w:r/>
            <w:r>
              <w:rPr>
                <w:rFonts w:ascii="Times New Roman" w:hAnsi="Times New Roman" w:eastAsia="맑은 고딕"/>
                <w:b w:val="0"/>
                <w:i w:val="0"/>
                <w:sz w:val="17"/>
              </w:rPr>
              <w:t>진입</w:t>
            </w:r>
          </w:p>
        </w:tc>
      </w:tr>
    </w:tbl>
    <w:p>
      <w:pPr>
        <w:spacing w:line="240" w:lineRule="auto" w:after="40" w:before="0"/>
      </w:pPr>
    </w:p>
    <w:p>
      <w:pPr>
        <w:spacing w:line="240" w:lineRule="auto" w:after="100"/>
        <w:jc w:val="both"/>
      </w:pPr>
      <w:r>
        <w:rPr>
          <w:rFonts w:ascii="Times New Roman" w:hAnsi="Times New Roman" w:eastAsia="맑은 고딕"/>
          <w:b w:val="0"/>
          <w:i w:val="0"/>
          <w:sz w:val="20"/>
        </w:rPr>
        <w:t>치환은 명확히 작동한다. 흡착열이 22.4에서 34.0 kJ/mol로 오르고 로딩은 2.6배가 되며, 인접 조성 간 간격이 통계 오차를 크게 넘는다. 로딩을 셀당 분자 수로 바꾸면 직관이 선다 — 무치환 셀은 CO₂ 4.7개, 100% 치환 셀은 12.2개를 붙든다. 기전은 정전기다. CO₂는 쌍극자가 없지만 큰 사중극자 모멘트를 갖고, −SO₃H가 만드는 국소 전기장 기울기·수소결합 공여 자리와 강하게 결합한다. 골격 전하를 끈 대조 계산에서 정전기 기여는 무치환 41%에서 고치환 ~69%로 오른다.</w:t>
      </w:r>
    </w:p>
    <w:p>
      <w:pPr>
        <w:spacing w:line="240" w:lineRule="auto" w:after="100"/>
        <w:jc w:val="both"/>
      </w:pPr>
      <w:r>
        <w:rPr>
          <w:rFonts w:ascii="Times New Roman" w:hAnsi="Times New Roman" w:eastAsia="맑은 고딕"/>
          <w:b w:val="0"/>
          <w:i w:val="0"/>
          <w:sz w:val="20"/>
        </w:rPr>
        <w:t>같은 사다리가 선택도에도 선다. 배가스의 대부분은 N₂이므로 CO₂/N₂ 선택도가 분리 성능을 정하는데, 무한 희석 헨리 상수의 비로 잰 선택도는 무치환 20.1 ± 0.4에서 100% 치환 150.9 ± 13.7까지 7.5배 오른다. 기전이 정전기라는 사실과 정합한다 — N₂의 사중극자는 CO₂의 1/3 수준이라 극성 자리의 이득을 CO₂만 누리기 때문이다. 승자 조성 58.3%의 선택도는 59.2 ± 1.6으로, 공정에서 요구되는 수십 배 수준을 여유 있게 넘는다.</w:t>
      </w:r>
    </w:p>
    <w:p>
      <w:pPr>
        <w:spacing w:line="240" w:lineRule="auto" w:after="100"/>
        <w:jc w:val="both"/>
      </w:pPr>
      <w:r>
        <w:rPr>
          <w:rFonts w:ascii="Times New Roman" w:hAnsi="Times New Roman" w:eastAsia="맑은 고딕"/>
          <w:b w:val="0"/>
          <w:i w:val="0"/>
          <w:sz w:val="20"/>
        </w:rPr>
        <w:t>한 가지 방법론적 사실을 기록한다. 기하 이완은 값을 옮기는 보정이 아니라 순위를 바꾸는 단계였다. 이완 전 구조에서 전 조성 1위(36.9 kJ/mol)였던 −SO₂CH₃ 75%는 이완 후 29.0으로 무너졌다 — 부피 큰 치환기가 뒤틀린 고리 위에서 만든 인공적으로 좁은 흡착 자리가 풀렸기 때문이다. 부피(접근가능부피)가 늘었는데 흡착이 주는 조성은 기하를 의심해야 한다는 것이 이 계열의 일반 교훈이다.</w:t>
      </w:r>
    </w:p>
    <w:p>
      <w:pPr>
        <w:spacing w:line="240" w:lineRule="auto" w:after="80" w:before="180"/>
      </w:pPr>
      <w:r>
        <w:rPr>
          <w:rFonts w:ascii="Times New Roman" w:hAnsi="Times New Roman" w:eastAsia="맑은 고딕"/>
          <w:b/>
          <w:i w:val="0"/>
          <w:sz w:val="24"/>
        </w:rPr>
        <w:t>5. 수분 경쟁 — 유지율 고원과 물/CO₂ 문턱</w:t>
      </w:r>
    </w:p>
    <w:p>
      <w:pPr>
        <w:spacing w:line="240" w:lineRule="auto" w:after="100"/>
        <w:jc w:val="both"/>
      </w:pPr>
      <w:r>
        <w:rPr>
          <w:rFonts w:ascii="Times New Roman" w:hAnsi="Times New Roman" w:eastAsia="맑은 고딕"/>
          <w:b w:val="0"/>
          <w:i w:val="0"/>
          <w:sz w:val="20"/>
        </w:rPr>
        <w:t>물 분압을 0에서 RH90(2852.1 Pa)까지 올리며 CO₂/H₂O 이원 GCMC를 수행했다. 판정 기준은 계산 전에 등록했다: RH90 유지율(습윤 로딩 ÷ 건조 로딩) 80% 이상 유효, 50~80% 조건부, 50% 미만 노선 종료.</w:t>
      </w:r>
    </w:p>
    <w:p>
      <w:pPr>
        <w:spacing w:line="240" w:lineRule="auto" w:after="40" w:before="60"/>
      </w:pPr>
      <w:r>
        <w:rPr>
          <w:rFonts w:ascii="Times New Roman" w:hAnsi="Times New Roman" w:eastAsia="맑은 고딕"/>
          <w:b/>
          <w:i w:val="0"/>
          <w:sz w:val="17"/>
        </w:rPr>
        <w:t>표 4. 수분 경쟁 (RH90 = 2852.1 Pa H₂O, CO₂ 0.15 bar, 298 K; 로딩 mol/kg)</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550"/>
          </w:tcPr>
          <w:p>
            <w:pPr>
              <w:spacing w:after="20" w:before="20" w:line="240" w:lineRule="auto"/>
            </w:pPr>
            <w:r/>
            <w:r>
              <w:rPr>
                <w:rFonts w:ascii="Times New Roman" w:hAnsi="Times New Roman" w:eastAsia="맑은 고딕"/>
                <w:b/>
                <w:i w:val="0"/>
                <w:sz w:val="17"/>
              </w:rPr>
              <w:t>조성</w:t>
            </w:r>
          </w:p>
        </w:tc>
        <w:tc>
          <w:tcPr>
            <w:tcW w:type="dxa" w:w="1550"/>
          </w:tcPr>
          <w:p>
            <w:pPr>
              <w:spacing w:after="20" w:before="20" w:line="240" w:lineRule="auto"/>
              <w:jc w:val="center"/>
            </w:pPr>
            <w:r/>
            <w:r>
              <w:rPr>
                <w:rFonts w:ascii="Times New Roman" w:hAnsi="Times New Roman" w:eastAsia="맑은 고딕"/>
                <w:b/>
                <w:i w:val="0"/>
                <w:sz w:val="17"/>
              </w:rPr>
              <w:t>건조 CO₂</w:t>
            </w:r>
          </w:p>
        </w:tc>
        <w:tc>
          <w:tcPr>
            <w:tcW w:type="dxa" w:w="1550"/>
          </w:tcPr>
          <w:p>
            <w:pPr>
              <w:spacing w:after="20" w:before="20" w:line="240" w:lineRule="auto"/>
              <w:jc w:val="center"/>
            </w:pPr>
            <w:r/>
            <w:r>
              <w:rPr>
                <w:rFonts w:ascii="Times New Roman" w:hAnsi="Times New Roman" w:eastAsia="맑은 고딕"/>
                <w:b/>
                <w:i w:val="0"/>
                <w:sz w:val="17"/>
              </w:rPr>
              <w:t>RH90 CO₂</w:t>
            </w:r>
          </w:p>
        </w:tc>
        <w:tc>
          <w:tcPr>
            <w:tcW w:type="dxa" w:w="1550"/>
          </w:tcPr>
          <w:p>
            <w:pPr>
              <w:spacing w:after="20" w:before="20" w:line="240" w:lineRule="auto"/>
              <w:jc w:val="center"/>
            </w:pPr>
            <w:r/>
            <w:r>
              <w:rPr>
                <w:rFonts w:ascii="Times New Roman" w:hAnsi="Times New Roman" w:eastAsia="맑은 고딕"/>
                <w:b/>
                <w:i w:val="0"/>
                <w:sz w:val="17"/>
              </w:rPr>
              <w:t>유지율 (%)</w:t>
            </w:r>
          </w:p>
        </w:tc>
        <w:tc>
          <w:tcPr>
            <w:tcW w:type="dxa" w:w="1550"/>
          </w:tcPr>
          <w:p>
            <w:pPr>
              <w:spacing w:after="20" w:before="20" w:line="240" w:lineRule="auto"/>
              <w:jc w:val="center"/>
            </w:pPr>
            <w:r/>
            <w:r>
              <w:rPr>
                <w:rFonts w:ascii="Times New Roman" w:hAnsi="Times New Roman" w:eastAsia="맑은 고딕"/>
                <w:b/>
                <w:i w:val="0"/>
                <w:sz w:val="17"/>
              </w:rPr>
              <w:t>RH90 H₂O</w:t>
            </w:r>
          </w:p>
        </w:tc>
        <w:tc>
          <w:tcPr>
            <w:tcW w:type="dxa" w:w="1550"/>
          </w:tcPr>
          <w:p>
            <w:pPr>
              <w:spacing w:after="20" w:before="20" w:line="240" w:lineRule="auto"/>
              <w:jc w:val="center"/>
            </w:pPr>
            <w:r/>
            <w:r>
              <w:rPr>
                <w:rFonts w:ascii="Times New Roman" w:hAnsi="Times New Roman" w:eastAsia="맑은 고딕"/>
                <w:b/>
                <w:i w:val="0"/>
                <w:sz w:val="17"/>
              </w:rPr>
              <w:t>H₂O/CO₂</w:t>
            </w:r>
          </w:p>
        </w:tc>
      </w:tr>
      <w:tr>
        <w:tc>
          <w:tcPr>
            <w:tcW w:type="dxa" w:w="1550"/>
          </w:tcPr>
          <w:p>
            <w:pPr>
              <w:spacing w:after="20" w:before="20" w:line="240" w:lineRule="auto"/>
            </w:pPr>
            <w:r/>
            <w:r>
              <w:rPr>
                <w:rFonts w:ascii="Times New Roman" w:hAnsi="Times New Roman" w:eastAsia="맑은 고딕"/>
                <w:b w:val="0"/>
                <w:i w:val="0"/>
                <w:sz w:val="17"/>
              </w:rPr>
              <w:t>무치환</w:t>
            </w:r>
          </w:p>
        </w:tc>
        <w:tc>
          <w:tcPr>
            <w:tcW w:type="dxa" w:w="1550"/>
          </w:tcPr>
          <w:p>
            <w:pPr>
              <w:spacing w:after="20" w:before="20" w:line="240" w:lineRule="auto"/>
              <w:jc w:val="center"/>
            </w:pPr>
            <w:r/>
            <w:r>
              <w:rPr>
                <w:rFonts w:ascii="Times New Roman" w:hAnsi="Times New Roman" w:eastAsia="맑은 고딕"/>
                <w:b w:val="0"/>
                <w:i w:val="0"/>
                <w:sz w:val="17"/>
              </w:rPr>
              <w:t>0.584 ± 0.009</w:t>
            </w:r>
          </w:p>
        </w:tc>
        <w:tc>
          <w:tcPr>
            <w:tcW w:type="dxa" w:w="1550"/>
          </w:tcPr>
          <w:p>
            <w:pPr>
              <w:spacing w:after="20" w:before="20" w:line="240" w:lineRule="auto"/>
              <w:jc w:val="center"/>
            </w:pPr>
            <w:r/>
            <w:r>
              <w:rPr>
                <w:rFonts w:ascii="Times New Roman" w:hAnsi="Times New Roman" w:eastAsia="맑은 고딕"/>
                <w:b w:val="0"/>
                <w:i w:val="0"/>
                <w:sz w:val="17"/>
              </w:rPr>
              <w:t>0.574 ± 0.010</w:t>
            </w:r>
          </w:p>
        </w:tc>
        <w:tc>
          <w:tcPr>
            <w:tcW w:type="dxa" w:w="1550"/>
          </w:tcPr>
          <w:p>
            <w:pPr>
              <w:spacing w:after="20" w:before="20" w:line="240" w:lineRule="auto"/>
              <w:jc w:val="center"/>
            </w:pPr>
            <w:r/>
            <w:r>
              <w:rPr>
                <w:rFonts w:ascii="Times New Roman" w:hAnsi="Times New Roman" w:eastAsia="맑은 고딕"/>
                <w:b w:val="0"/>
                <w:i w:val="0"/>
                <w:sz w:val="17"/>
              </w:rPr>
              <w:t>98.4 ± 2.3</w:t>
            </w:r>
          </w:p>
        </w:tc>
        <w:tc>
          <w:tcPr>
            <w:tcW w:type="dxa" w:w="1550"/>
          </w:tcPr>
          <w:p>
            <w:pPr>
              <w:spacing w:after="20" w:before="20" w:line="240" w:lineRule="auto"/>
              <w:jc w:val="center"/>
            </w:pPr>
            <w:r/>
            <w:r>
              <w:rPr>
                <w:rFonts w:ascii="Times New Roman" w:hAnsi="Times New Roman" w:eastAsia="맑은 고딕"/>
                <w:b w:val="0"/>
                <w:i w:val="0"/>
                <w:sz w:val="17"/>
              </w:rPr>
              <w:t>0.489</w:t>
            </w:r>
          </w:p>
        </w:tc>
        <w:tc>
          <w:tcPr>
            <w:tcW w:type="dxa" w:w="1550"/>
          </w:tcPr>
          <w:p>
            <w:pPr>
              <w:spacing w:after="20" w:before="20" w:line="240" w:lineRule="auto"/>
              <w:jc w:val="center"/>
            </w:pPr>
            <w:r/>
            <w:r>
              <w:rPr>
                <w:rFonts w:ascii="Times New Roman" w:hAnsi="Times New Roman" w:eastAsia="맑은 고딕"/>
                <w:b w:val="0"/>
                <w:i w:val="0"/>
                <w:sz w:val="17"/>
              </w:rPr>
              <w:t>0.85</w:t>
            </w:r>
          </w:p>
        </w:tc>
      </w:tr>
      <w:tr>
        <w:tc>
          <w:tcPr>
            <w:tcW w:type="dxa" w:w="1550"/>
          </w:tcPr>
          <w:p>
            <w:pPr>
              <w:spacing w:after="20" w:before="20" w:line="240" w:lineRule="auto"/>
            </w:pPr>
            <w:r/>
            <w:r>
              <w:rPr>
                <w:rFonts w:ascii="Times New Roman" w:hAnsi="Times New Roman" w:eastAsia="맑은 고딕"/>
                <w:b w:val="0"/>
                <w:i w:val="0"/>
                <w:sz w:val="17"/>
              </w:rPr>
              <w:t>25%</w:t>
            </w:r>
          </w:p>
        </w:tc>
        <w:tc>
          <w:tcPr>
            <w:tcW w:type="dxa" w:w="1550"/>
          </w:tcPr>
          <w:p>
            <w:pPr>
              <w:spacing w:after="20" w:before="20" w:line="240" w:lineRule="auto"/>
              <w:jc w:val="center"/>
            </w:pPr>
            <w:r/>
            <w:r>
              <w:rPr>
                <w:rFonts w:ascii="Times New Roman" w:hAnsi="Times New Roman" w:eastAsia="맑은 고딕"/>
                <w:b w:val="0"/>
                <w:i w:val="0"/>
                <w:sz w:val="17"/>
              </w:rPr>
              <w:t>0.971 ± 0.015</w:t>
            </w:r>
          </w:p>
        </w:tc>
        <w:tc>
          <w:tcPr>
            <w:tcW w:type="dxa" w:w="1550"/>
          </w:tcPr>
          <w:p>
            <w:pPr>
              <w:spacing w:after="20" w:before="20" w:line="240" w:lineRule="auto"/>
              <w:jc w:val="center"/>
            </w:pPr>
            <w:r/>
            <w:r>
              <w:rPr>
                <w:rFonts w:ascii="Times New Roman" w:hAnsi="Times New Roman" w:eastAsia="맑은 고딕"/>
                <w:b w:val="0"/>
                <w:i w:val="0"/>
                <w:sz w:val="17"/>
              </w:rPr>
              <w:t>0.781 ± 0.024</w:t>
            </w:r>
          </w:p>
        </w:tc>
        <w:tc>
          <w:tcPr>
            <w:tcW w:type="dxa" w:w="1550"/>
          </w:tcPr>
          <w:p>
            <w:pPr>
              <w:spacing w:after="20" w:before="20" w:line="240" w:lineRule="auto"/>
              <w:jc w:val="center"/>
            </w:pPr>
            <w:r/>
            <w:r>
              <w:rPr>
                <w:rFonts w:ascii="Times New Roman" w:hAnsi="Times New Roman" w:eastAsia="맑은 고딕"/>
                <w:b w:val="0"/>
                <w:i w:val="0"/>
                <w:sz w:val="17"/>
              </w:rPr>
              <w:t>80.5 ± 2.8</w:t>
            </w:r>
          </w:p>
        </w:tc>
        <w:tc>
          <w:tcPr>
            <w:tcW w:type="dxa" w:w="1550"/>
          </w:tcPr>
          <w:p>
            <w:pPr>
              <w:spacing w:after="20" w:before="20" w:line="240" w:lineRule="auto"/>
              <w:jc w:val="center"/>
            </w:pPr>
            <w:r/>
            <w:r>
              <w:rPr>
                <w:rFonts w:ascii="Times New Roman" w:hAnsi="Times New Roman" w:eastAsia="맑은 고딕"/>
                <w:b w:val="0"/>
                <w:i w:val="0"/>
                <w:sz w:val="17"/>
              </w:rPr>
              <w:t>0.722</w:t>
            </w:r>
          </w:p>
        </w:tc>
        <w:tc>
          <w:tcPr>
            <w:tcW w:type="dxa" w:w="1550"/>
          </w:tcPr>
          <w:p>
            <w:pPr>
              <w:spacing w:after="20" w:before="20" w:line="240" w:lineRule="auto"/>
              <w:jc w:val="center"/>
            </w:pPr>
            <w:r/>
            <w:r>
              <w:rPr>
                <w:rFonts w:ascii="Times New Roman" w:hAnsi="Times New Roman" w:eastAsia="맑은 고딕"/>
                <w:b w:val="0"/>
                <w:i w:val="0"/>
                <w:sz w:val="17"/>
              </w:rPr>
              <w:t>0.92</w:t>
            </w:r>
          </w:p>
        </w:tc>
      </w:tr>
      <w:tr>
        <w:tc>
          <w:tcPr>
            <w:tcW w:type="dxa" w:w="1550"/>
          </w:tcPr>
          <w:p>
            <w:pPr>
              <w:spacing w:after="20" w:before="20" w:line="240" w:lineRule="auto"/>
            </w:pPr>
            <w:r/>
            <w:r>
              <w:rPr>
                <w:rFonts w:ascii="Times New Roman" w:hAnsi="Times New Roman" w:eastAsia="맑은 고딕"/>
                <w:b w:val="0"/>
                <w:i w:val="0"/>
                <w:sz w:val="17"/>
              </w:rPr>
              <w:t>50%</w:t>
            </w:r>
          </w:p>
        </w:tc>
        <w:tc>
          <w:tcPr>
            <w:tcW w:type="dxa" w:w="1550"/>
          </w:tcPr>
          <w:p>
            <w:pPr>
              <w:spacing w:after="20" w:before="20" w:line="240" w:lineRule="auto"/>
              <w:jc w:val="center"/>
            </w:pPr>
            <w:r/>
            <w:r>
              <w:rPr>
                <w:rFonts w:ascii="Times New Roman" w:hAnsi="Times New Roman" w:eastAsia="맑은 고딕"/>
                <w:b w:val="0"/>
                <w:i w:val="0"/>
                <w:sz w:val="17"/>
              </w:rPr>
              <w:t>1.230 ± 0.023</w:t>
            </w:r>
          </w:p>
        </w:tc>
        <w:tc>
          <w:tcPr>
            <w:tcW w:type="dxa" w:w="1550"/>
          </w:tcPr>
          <w:p>
            <w:pPr>
              <w:spacing w:after="20" w:before="20" w:line="240" w:lineRule="auto"/>
              <w:jc w:val="center"/>
            </w:pPr>
            <w:r/>
            <w:r>
              <w:rPr>
                <w:rFonts w:ascii="Times New Roman" w:hAnsi="Times New Roman" w:eastAsia="맑은 고딕"/>
                <w:b w:val="0"/>
                <w:i w:val="0"/>
                <w:sz w:val="17"/>
              </w:rPr>
              <w:t>0.936 ± 0.010</w:t>
            </w:r>
          </w:p>
        </w:tc>
        <w:tc>
          <w:tcPr>
            <w:tcW w:type="dxa" w:w="1550"/>
          </w:tcPr>
          <w:p>
            <w:pPr>
              <w:spacing w:after="20" w:before="20" w:line="240" w:lineRule="auto"/>
              <w:jc w:val="center"/>
            </w:pPr>
            <w:r/>
            <w:r>
              <w:rPr>
                <w:rFonts w:ascii="Times New Roman" w:hAnsi="Times New Roman" w:eastAsia="맑은 고딕"/>
                <w:b w:val="0"/>
                <w:i w:val="0"/>
                <w:sz w:val="17"/>
              </w:rPr>
              <w:t>76.1 ± 1.6</w:t>
            </w:r>
          </w:p>
        </w:tc>
        <w:tc>
          <w:tcPr>
            <w:tcW w:type="dxa" w:w="1550"/>
          </w:tcPr>
          <w:p>
            <w:pPr>
              <w:spacing w:after="20" w:before="20" w:line="240" w:lineRule="auto"/>
              <w:jc w:val="center"/>
            </w:pPr>
            <w:r/>
            <w:r>
              <w:rPr>
                <w:rFonts w:ascii="Times New Roman" w:hAnsi="Times New Roman" w:eastAsia="맑은 고딕"/>
                <w:b w:val="0"/>
                <w:i w:val="0"/>
                <w:sz w:val="17"/>
              </w:rPr>
              <w:t>0.940</w:t>
            </w:r>
          </w:p>
        </w:tc>
        <w:tc>
          <w:tcPr>
            <w:tcW w:type="dxa" w:w="1550"/>
          </w:tcPr>
          <w:p>
            <w:pPr>
              <w:spacing w:after="20" w:before="20" w:line="240" w:lineRule="auto"/>
              <w:jc w:val="center"/>
            </w:pPr>
            <w:r/>
            <w:r>
              <w:rPr>
                <w:rFonts w:ascii="Times New Roman" w:hAnsi="Times New Roman" w:eastAsia="맑은 고딕"/>
                <w:b w:val="0"/>
                <w:i w:val="0"/>
                <w:sz w:val="17"/>
              </w:rPr>
              <w:t>1.00</w:t>
            </w:r>
          </w:p>
        </w:tc>
      </w:tr>
      <w:tr>
        <w:tc>
          <w:tcPr>
            <w:tcW w:type="dxa" w:w="1550"/>
          </w:tcPr>
          <w:p>
            <w:pPr>
              <w:spacing w:after="20" w:before="20" w:line="240" w:lineRule="auto"/>
            </w:pPr>
            <w:r/>
            <w:r>
              <w:rPr>
                <w:rFonts w:ascii="Times New Roman" w:hAnsi="Times New Roman" w:eastAsia="맑은 고딕"/>
                <w:b w:val="0"/>
                <w:i w:val="0"/>
                <w:sz w:val="17"/>
              </w:rPr>
              <w:t>75%</w:t>
            </w:r>
          </w:p>
        </w:tc>
        <w:tc>
          <w:tcPr>
            <w:tcW w:type="dxa" w:w="1550"/>
          </w:tcPr>
          <w:p>
            <w:pPr>
              <w:spacing w:after="20" w:before="20" w:line="240" w:lineRule="auto"/>
              <w:jc w:val="center"/>
            </w:pPr>
            <w:r/>
            <w:r>
              <w:rPr>
                <w:rFonts w:ascii="Times New Roman" w:hAnsi="Times New Roman" w:eastAsia="맑은 고딕"/>
                <w:b w:val="0"/>
                <w:i w:val="0"/>
                <w:sz w:val="17"/>
              </w:rPr>
              <w:t>1.361 ± 0.012</w:t>
            </w:r>
          </w:p>
        </w:tc>
        <w:tc>
          <w:tcPr>
            <w:tcW w:type="dxa" w:w="1550"/>
          </w:tcPr>
          <w:p>
            <w:pPr>
              <w:spacing w:after="20" w:before="20" w:line="240" w:lineRule="auto"/>
              <w:jc w:val="center"/>
            </w:pPr>
            <w:r/>
            <w:r>
              <w:rPr>
                <w:rFonts w:ascii="Times New Roman" w:hAnsi="Times New Roman" w:eastAsia="맑은 고딕"/>
                <w:b w:val="0"/>
                <w:i w:val="0"/>
                <w:sz w:val="17"/>
              </w:rPr>
              <w:t>1.047 ± 0.028</w:t>
            </w:r>
          </w:p>
        </w:tc>
        <w:tc>
          <w:tcPr>
            <w:tcW w:type="dxa" w:w="1550"/>
          </w:tcPr>
          <w:p>
            <w:pPr>
              <w:spacing w:after="20" w:before="20" w:line="240" w:lineRule="auto"/>
              <w:jc w:val="center"/>
            </w:pPr>
            <w:r/>
            <w:r>
              <w:rPr>
                <w:rFonts w:ascii="Times New Roman" w:hAnsi="Times New Roman" w:eastAsia="맑은 고딕"/>
                <w:b w:val="0"/>
                <w:i w:val="0"/>
                <w:sz w:val="17"/>
              </w:rPr>
              <w:t>76.9 ± 2.2</w:t>
            </w:r>
          </w:p>
        </w:tc>
        <w:tc>
          <w:tcPr>
            <w:tcW w:type="dxa" w:w="1550"/>
          </w:tcPr>
          <w:p>
            <w:pPr>
              <w:spacing w:after="20" w:before="20" w:line="240" w:lineRule="auto"/>
              <w:jc w:val="center"/>
            </w:pPr>
            <w:r/>
            <w:r>
              <w:rPr>
                <w:rFonts w:ascii="Times New Roman" w:hAnsi="Times New Roman" w:eastAsia="맑은 고딕"/>
                <w:b w:val="0"/>
                <w:i w:val="0"/>
                <w:sz w:val="17"/>
              </w:rPr>
              <w:t>1.242</w:t>
            </w:r>
          </w:p>
        </w:tc>
        <w:tc>
          <w:tcPr>
            <w:tcW w:type="dxa" w:w="1550"/>
          </w:tcPr>
          <w:p>
            <w:pPr>
              <w:spacing w:after="20" w:before="20" w:line="240" w:lineRule="auto"/>
              <w:jc w:val="center"/>
            </w:pPr>
            <w:r/>
            <w:r>
              <w:rPr>
                <w:rFonts w:ascii="Times New Roman" w:hAnsi="Times New Roman" w:eastAsia="맑은 고딕"/>
                <w:b w:val="0"/>
                <w:i w:val="0"/>
                <w:sz w:val="17"/>
              </w:rPr>
              <w:t>1.19</w:t>
            </w:r>
          </w:p>
        </w:tc>
      </w:tr>
      <w:tr>
        <w:tc>
          <w:tcPr>
            <w:tcW w:type="dxa" w:w="1550"/>
          </w:tcPr>
          <w:p>
            <w:pPr>
              <w:spacing w:after="20" w:before="20" w:line="240" w:lineRule="auto"/>
            </w:pPr>
            <w:r/>
            <w:r>
              <w:rPr>
                <w:rFonts w:ascii="Times New Roman" w:hAnsi="Times New Roman" w:eastAsia="맑은 고딕"/>
                <w:b w:val="0"/>
                <w:i w:val="0"/>
                <w:sz w:val="17"/>
              </w:rPr>
              <w:t>100%</w:t>
            </w:r>
          </w:p>
        </w:tc>
        <w:tc>
          <w:tcPr>
            <w:tcW w:type="dxa" w:w="1550"/>
          </w:tcPr>
          <w:p>
            <w:pPr>
              <w:spacing w:after="20" w:before="20" w:line="240" w:lineRule="auto"/>
              <w:jc w:val="center"/>
            </w:pPr>
            <w:r/>
            <w:r>
              <w:rPr>
                <w:rFonts w:ascii="Times New Roman" w:hAnsi="Times New Roman" w:eastAsia="맑은 고딕"/>
                <w:b w:val="0"/>
                <w:i w:val="0"/>
                <w:sz w:val="17"/>
              </w:rPr>
              <w:t>1.541 ± 0.023</w:t>
            </w:r>
          </w:p>
        </w:tc>
        <w:tc>
          <w:tcPr>
            <w:tcW w:type="dxa" w:w="1550"/>
          </w:tcPr>
          <w:p>
            <w:pPr>
              <w:spacing w:after="20" w:before="20" w:line="240" w:lineRule="auto"/>
              <w:jc w:val="center"/>
            </w:pPr>
            <w:r/>
            <w:r>
              <w:rPr>
                <w:rFonts w:ascii="Times New Roman" w:hAnsi="Times New Roman" w:eastAsia="맑은 고딕"/>
                <w:b w:val="0"/>
                <w:i w:val="0"/>
                <w:sz w:val="17"/>
              </w:rPr>
              <w:t>0.933 ± 0.028</w:t>
            </w:r>
          </w:p>
        </w:tc>
        <w:tc>
          <w:tcPr>
            <w:tcW w:type="dxa" w:w="1550"/>
          </w:tcPr>
          <w:p>
            <w:pPr>
              <w:spacing w:after="20" w:before="20" w:line="240" w:lineRule="auto"/>
              <w:jc w:val="center"/>
            </w:pPr>
            <w:r/>
            <w:r>
              <w:rPr>
                <w:rFonts w:ascii="Times New Roman" w:hAnsi="Times New Roman" w:eastAsia="맑은 고딕"/>
                <w:b w:val="0"/>
                <w:i w:val="0"/>
                <w:sz w:val="17"/>
              </w:rPr>
              <w:t>60.6 ± 2.0</w:t>
            </w:r>
          </w:p>
        </w:tc>
        <w:tc>
          <w:tcPr>
            <w:tcW w:type="dxa" w:w="1550"/>
          </w:tcPr>
          <w:p>
            <w:pPr>
              <w:spacing w:after="20" w:before="20" w:line="240" w:lineRule="auto"/>
              <w:jc w:val="center"/>
            </w:pPr>
            <w:r/>
            <w:r>
              <w:rPr>
                <w:rFonts w:ascii="Times New Roman" w:hAnsi="Times New Roman" w:eastAsia="맑은 고딕"/>
                <w:b w:val="0"/>
                <w:i w:val="0"/>
                <w:sz w:val="17"/>
              </w:rPr>
              <w:t>2.155</w:t>
            </w:r>
          </w:p>
        </w:tc>
        <w:tc>
          <w:tcPr>
            <w:tcW w:type="dxa" w:w="1550"/>
          </w:tcPr>
          <w:p>
            <w:pPr>
              <w:spacing w:after="20" w:before="20" w:line="240" w:lineRule="auto"/>
              <w:jc w:val="center"/>
            </w:pPr>
            <w:r/>
            <w:r>
              <w:rPr>
                <w:rFonts w:ascii="Times New Roman" w:hAnsi="Times New Roman" w:eastAsia="맑은 고딕"/>
                <w:b w:val="0"/>
                <w:i w:val="0"/>
                <w:sz w:val="17"/>
              </w:rPr>
              <w:t>2.31</w:t>
            </w:r>
          </w:p>
        </w:tc>
      </w:tr>
    </w:tbl>
    <w:p>
      <w:pPr>
        <w:spacing w:line="240" w:lineRule="auto" w:after="40" w:before="0"/>
      </w:pPr>
    </w:p>
    <w:p>
      <w:pPr>
        <w:spacing w:line="240" w:lineRule="auto" w:after="100"/>
        <w:jc w:val="both"/>
      </w:pPr>
      <w:r>
        <w:rPr>
          <w:rFonts w:ascii="Times New Roman" w:hAnsi="Times New Roman" w:eastAsia="맑은 고딕"/>
          <w:b w:val="0"/>
          <w:i w:val="0"/>
          <w:sz w:val="20"/>
        </w:rPr>
        <w:t>종료되는 조성은 없다. 그러나 구조가 뚜렷하다. 유지율은 단조 감소가 아니라 25~75% 구간에서 76~80%의 고원을 이루고(인접 차이 1.36σ·0.31σ — 구별 불가), 100%에서 16.4%p, 5.5σ로 꺾인다. 같은 자리에서 물/CO₂ 비가 1.19에서 2.31로 두 배가 된다 — 점진적 악화가 아니라 문턱 현상이다. 물리적 원인은 4절의 기전 그 자체다. CO₂를 세게 잡는 −OH 공여 자리는 물이 가장 잘 쓰는 자리이기도 하다. 물의 물리흡착 엔탈피는 최대 −59 kJ/mol로 본 계열의 어떤 CO₂ 흡착열(22~34)보다 크므로, 극성 자리가 임계 밀도를 넘으면 물 분자들이 수소결합 네트워크(클러스터)를 이루며 공동을 자기들끼리 채우기 시작한다. 유지율만 인용하면 결론이 거꾸로 읽힌다는 점도 명시한다 — 유지율 최하 조성(100%)의 절대 습윤 로딩(0.933)은 무치환(0.574)의 1.6배다. 그래서 판정은 비율이 아니라 다음 절의 절대 작업 용량으로 내린다.</w:t>
      </w:r>
    </w:p>
    <w:p>
      <w:pPr>
        <w:spacing w:line="240" w:lineRule="auto" w:after="100"/>
        <w:jc w:val="both"/>
      </w:pPr>
      <w:r>
        <w:rPr>
          <w:rFonts w:ascii="Times New Roman" w:hAnsi="Times New Roman" w:eastAsia="맑은 고딕"/>
          <w:b w:val="0"/>
          <w:i w:val="0"/>
          <w:sz w:val="20"/>
        </w:rPr>
        <w:t>낮은 습도 구간의 거동도 판정에 쓰였다. RH25에서 이미 조성 간 서열이 나타나며(무치환 100.7%, 100%는 80.2%), 25% 조성의 RH90 유지율 80.5 ± 2.8%는 유효선(80%) 위 0.16σ — 등록된 규율대로 “경계에서 유효”로 기록했고 판정선을 결과에 맞춰 움직이지 않았다. 문헌은 상대습도를 올려 물 클러스터 형성 문턱을 넘는 사례를 보고해 왔다[3]. 본 데이터는 습도를 RH90에 고정한 채 치환율을 올려 같은 문턱을 넘는다 — 조성 축에서 그 온셋이 75%와 100% 사이에 놓인다는 것은 문헌에 같은 축의 측정이 없는, 본 계열의 독자적 관측이다.</w:t>
      </w:r>
    </w:p>
    <w:p>
      <w:pPr>
        <w:spacing w:line="240" w:lineRule="auto" w:after="80" w:before="180"/>
      </w:pPr>
      <w:r>
        <w:rPr>
          <w:rFonts w:ascii="Times New Roman" w:hAnsi="Times New Roman" w:eastAsia="맑은 고딕"/>
          <w:b/>
          <w:i w:val="0"/>
          <w:sz w:val="24"/>
        </w:rPr>
        <w:t>6. 습윤 작업 용량 — 사전 등록 판정과 승자</w:t>
      </w:r>
    </w:p>
    <w:p>
      <w:pPr>
        <w:spacing w:line="240" w:lineRule="auto" w:after="100"/>
        <w:jc w:val="both"/>
      </w:pPr>
      <w:r>
        <w:rPr>
          <w:rFonts w:ascii="Times New Roman" w:hAnsi="Times New Roman" w:eastAsia="맑은 고딕"/>
          <w:b w:val="0"/>
          <w:i w:val="0"/>
          <w:sz w:val="20"/>
        </w:rPr>
        <w:t xml:space="preserve">실제 공정에서 기체 흐름의 물 함량은 변하지 않으므로, 물 분압을 2852.1 Pa로 고정한 채 온도와 CO₂ 분압만 바꿔 흡착(298 K)·온도 스윙 탈착(373 K)· 진공 스윙 탈착(0.05 bar)을 각각 계산했다. 승자 판정 규칙은 결과가 나오기 전에 등록했다: </w:t>
      </w:r>
      <w:r>
        <w:rPr>
          <w:rFonts w:ascii="Times New Roman" w:hAnsi="Times New Roman" w:eastAsia="맑은 고딕"/>
          <w:b/>
          <w:i w:val="0"/>
          <w:sz w:val="20"/>
        </w:rPr>
        <w:t>구조 안정성 관문(7절)을 통과한 생존자 가운데 습윤 TSA 작업 용량이 최대이고 차순위와 1.5σ 이상 벌어진 조성.</w:t>
      </w:r>
    </w:p>
    <w:p>
      <w:pPr>
        <w:spacing w:line="240" w:lineRule="auto" w:after="40" w:before="60"/>
      </w:pPr>
      <w:r>
        <w:rPr>
          <w:rFonts w:ascii="Times New Roman" w:hAnsi="Times New Roman" w:eastAsia="맑은 고딕"/>
          <w:b/>
          <w:i w:val="0"/>
          <w:sz w:val="17"/>
        </w:rPr>
        <w:t>표 5. 습윤 작업 용량 (mol/kg). WC = 흡착 로딩 − 탈착 로딩</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tcPr>
          <w:p>
            <w:pPr>
              <w:spacing w:after="20" w:before="20" w:line="240" w:lineRule="auto"/>
            </w:pPr>
            <w:r/>
            <w:r>
              <w:rPr>
                <w:rFonts w:ascii="Times New Roman" w:hAnsi="Times New Roman" w:eastAsia="맑은 고딕"/>
                <w:b/>
                <w:i w:val="0"/>
                <w:sz w:val="17"/>
              </w:rPr>
              <w:t>조성</w:t>
            </w:r>
          </w:p>
        </w:tc>
        <w:tc>
          <w:tcPr>
            <w:tcW w:type="dxa" w:w="2324"/>
          </w:tcPr>
          <w:p>
            <w:pPr>
              <w:spacing w:after="20" w:before="20" w:line="240" w:lineRule="auto"/>
              <w:jc w:val="center"/>
            </w:pPr>
            <w:r/>
            <w:r>
              <w:rPr>
                <w:rFonts w:ascii="Times New Roman" w:hAnsi="Times New Roman" w:eastAsia="맑은 고딕"/>
                <w:b/>
                <w:i w:val="0"/>
                <w:sz w:val="17"/>
              </w:rPr>
              <w:t>습윤 TSA WC</w:t>
            </w:r>
          </w:p>
        </w:tc>
        <w:tc>
          <w:tcPr>
            <w:tcW w:type="dxa" w:w="2324"/>
          </w:tcPr>
          <w:p>
            <w:pPr>
              <w:spacing w:after="20" w:before="20" w:line="240" w:lineRule="auto"/>
              <w:jc w:val="center"/>
            </w:pPr>
            <w:r/>
            <w:r>
              <w:rPr>
                <w:rFonts w:ascii="Times New Roman" w:hAnsi="Times New Roman" w:eastAsia="맑은 고딕"/>
                <w:b/>
                <w:i w:val="0"/>
                <w:sz w:val="17"/>
              </w:rPr>
              <w:t>습윤 VSA WC</w:t>
            </w:r>
          </w:p>
        </w:tc>
        <w:tc>
          <w:tcPr>
            <w:tcW w:type="dxa" w:w="2324"/>
          </w:tcPr>
          <w:p>
            <w:pPr>
              <w:spacing w:after="20" w:before="20" w:line="240" w:lineRule="auto"/>
              <w:jc w:val="center"/>
            </w:pPr>
            <w:r/>
            <w:r>
              <w:rPr>
                <w:rFonts w:ascii="Times New Roman" w:hAnsi="Times New Roman" w:eastAsia="맑은 고딕"/>
                <w:b/>
                <w:i w:val="0"/>
                <w:sz w:val="17"/>
              </w:rPr>
              <w:t>안정성 관문(7절)</w:t>
            </w:r>
          </w:p>
        </w:tc>
      </w:tr>
      <w:tr>
        <w:tc>
          <w:tcPr>
            <w:tcW w:type="dxa" w:w="2324"/>
          </w:tcPr>
          <w:p>
            <w:pPr>
              <w:spacing w:after="20" w:before="20" w:line="240" w:lineRule="auto"/>
            </w:pPr>
            <w:r/>
            <w:r>
              <w:rPr>
                <w:rFonts w:ascii="Times New Roman" w:hAnsi="Times New Roman" w:eastAsia="맑은 고딕"/>
                <w:b w:val="0"/>
                <w:i w:val="0"/>
                <w:sz w:val="17"/>
              </w:rPr>
              <w:t>무치환</w:t>
            </w:r>
          </w:p>
        </w:tc>
        <w:tc>
          <w:tcPr>
            <w:tcW w:type="dxa" w:w="2324"/>
          </w:tcPr>
          <w:p>
            <w:pPr>
              <w:spacing w:after="20" w:before="20" w:line="240" w:lineRule="auto"/>
              <w:jc w:val="center"/>
            </w:pPr>
            <w:r/>
            <w:r>
              <w:rPr>
                <w:rFonts w:ascii="Times New Roman" w:hAnsi="Times New Roman" w:eastAsia="맑은 고딕"/>
                <w:b w:val="0"/>
                <w:i w:val="0"/>
                <w:sz w:val="17"/>
              </w:rPr>
              <w:t>0.469 ± 0.012</w:t>
            </w:r>
          </w:p>
        </w:tc>
        <w:tc>
          <w:tcPr>
            <w:tcW w:type="dxa" w:w="2324"/>
          </w:tcPr>
          <w:p>
            <w:pPr>
              <w:spacing w:after="20" w:before="20" w:line="240" w:lineRule="auto"/>
              <w:jc w:val="center"/>
            </w:pPr>
            <w:r/>
            <w:r>
              <w:rPr>
                <w:rFonts w:ascii="Times New Roman" w:hAnsi="Times New Roman" w:eastAsia="맑은 고딕"/>
                <w:b w:val="0"/>
                <w:i w:val="0"/>
                <w:sz w:val="17"/>
              </w:rPr>
              <w:t>0.352 ± 0.013</w:t>
            </w:r>
          </w:p>
        </w:tc>
        <w:tc>
          <w:tcPr>
            <w:tcW w:type="dxa" w:w="2324"/>
          </w:tcPr>
          <w:p>
            <w:pPr>
              <w:spacing w:after="20" w:before="20" w:line="240" w:lineRule="auto"/>
              <w:jc w:val="center"/>
            </w:pPr>
            <w:r/>
            <w:r>
              <w:rPr>
                <w:rFonts w:ascii="Times New Roman" w:hAnsi="Times New Roman" w:eastAsia="맑은 고딕"/>
                <w:b w:val="0"/>
                <w:i w:val="0"/>
                <w:sz w:val="17"/>
              </w:rPr>
              <w:t>통과</w:t>
            </w:r>
          </w:p>
        </w:tc>
      </w:tr>
      <w:tr>
        <w:tc>
          <w:tcPr>
            <w:tcW w:type="dxa" w:w="2324"/>
          </w:tcPr>
          <w:p>
            <w:pPr>
              <w:spacing w:after="20" w:before="20" w:line="240" w:lineRule="auto"/>
            </w:pPr>
            <w:r/>
            <w:r>
              <w:rPr>
                <w:rFonts w:ascii="Times New Roman" w:hAnsi="Times New Roman" w:eastAsia="맑은 고딕"/>
                <w:b w:val="0"/>
                <w:i w:val="0"/>
                <w:sz w:val="17"/>
              </w:rPr>
              <w:t>50%</w:t>
            </w:r>
          </w:p>
        </w:tc>
        <w:tc>
          <w:tcPr>
            <w:tcW w:type="dxa" w:w="2324"/>
          </w:tcPr>
          <w:p>
            <w:pPr>
              <w:spacing w:after="20" w:before="20" w:line="240" w:lineRule="auto"/>
              <w:jc w:val="center"/>
            </w:pPr>
            <w:r/>
            <w:r>
              <w:rPr>
                <w:rFonts w:ascii="Times New Roman" w:hAnsi="Times New Roman" w:eastAsia="맑은 고딕"/>
                <w:b w:val="0"/>
                <w:i w:val="0"/>
                <w:sz w:val="17"/>
              </w:rPr>
              <w:t>0.768 ± 0.018</w:t>
            </w:r>
          </w:p>
        </w:tc>
        <w:tc>
          <w:tcPr>
            <w:tcW w:type="dxa" w:w="2324"/>
          </w:tcPr>
          <w:p>
            <w:pPr>
              <w:spacing w:after="20" w:before="20" w:line="240" w:lineRule="auto"/>
              <w:jc w:val="center"/>
            </w:pPr>
            <w:r/>
            <w:r>
              <w:rPr>
                <w:rFonts w:ascii="Times New Roman" w:hAnsi="Times New Roman" w:eastAsia="맑은 고딕"/>
                <w:b w:val="0"/>
                <w:i w:val="0"/>
                <w:sz w:val="17"/>
              </w:rPr>
              <w:t>0.557 ± 0.021</w:t>
            </w:r>
          </w:p>
        </w:tc>
        <w:tc>
          <w:tcPr>
            <w:tcW w:type="dxa" w:w="2324"/>
          </w:tcPr>
          <w:p>
            <w:pPr>
              <w:spacing w:after="20" w:before="20" w:line="240" w:lineRule="auto"/>
              <w:jc w:val="center"/>
            </w:pPr>
            <w:r/>
            <w:r>
              <w:rPr>
                <w:rFonts w:ascii="Times New Roman" w:hAnsi="Times New Roman" w:eastAsia="맑은 고딕"/>
                <w:b w:val="0"/>
                <w:i w:val="0"/>
                <w:sz w:val="17"/>
              </w:rPr>
              <w:t>통과</w:t>
            </w:r>
          </w:p>
        </w:tc>
      </w:tr>
      <w:tr>
        <w:tc>
          <w:tcPr>
            <w:tcW w:type="dxa" w:w="2324"/>
          </w:tcPr>
          <w:p>
            <w:pPr>
              <w:spacing w:after="20" w:before="20" w:line="240" w:lineRule="auto"/>
            </w:pPr>
            <w:r/>
            <w:r>
              <w:rPr>
                <w:rFonts w:ascii="Times New Roman" w:hAnsi="Times New Roman" w:eastAsia="맑은 고딕"/>
                <w:b w:val="0"/>
                <w:i w:val="0"/>
                <w:sz w:val="17"/>
              </w:rPr>
              <w:t>58.3%</w:t>
            </w:r>
          </w:p>
        </w:tc>
        <w:tc>
          <w:tcPr>
            <w:tcW w:type="dxa" w:w="2324"/>
          </w:tcPr>
          <w:p>
            <w:pPr>
              <w:spacing w:after="20" w:before="20" w:line="240" w:lineRule="auto"/>
              <w:jc w:val="center"/>
            </w:pPr>
            <w:r/>
            <w:r>
              <w:rPr>
                <w:rFonts w:ascii="Times New Roman" w:hAnsi="Times New Roman" w:eastAsia="맑은 고딕"/>
                <w:b w:val="0"/>
                <w:i w:val="0"/>
                <w:sz w:val="17"/>
              </w:rPr>
              <w:t>0.833 ± 0.025</w:t>
            </w:r>
          </w:p>
        </w:tc>
        <w:tc>
          <w:tcPr>
            <w:tcW w:type="dxa" w:w="2324"/>
          </w:tcPr>
          <w:p>
            <w:pPr>
              <w:spacing w:after="20" w:before="20" w:line="240" w:lineRule="auto"/>
              <w:jc w:val="center"/>
            </w:pPr>
            <w:r/>
            <w:r>
              <w:rPr>
                <w:rFonts w:ascii="Times New Roman" w:hAnsi="Times New Roman" w:eastAsia="맑은 고딕"/>
                <w:b w:val="0"/>
                <w:i w:val="0"/>
                <w:sz w:val="17"/>
              </w:rPr>
              <w:t>0.569 ± 0.029</w:t>
            </w:r>
          </w:p>
        </w:tc>
        <w:tc>
          <w:tcPr>
            <w:tcW w:type="dxa" w:w="2324"/>
          </w:tcPr>
          <w:p>
            <w:pPr>
              <w:spacing w:after="20" w:before="20" w:line="240" w:lineRule="auto"/>
              <w:jc w:val="center"/>
            </w:pPr>
            <w:r/>
            <w:r>
              <w:rPr>
                <w:rFonts w:ascii="Times New Roman" w:hAnsi="Times New Roman" w:eastAsia="맑은 고딕"/>
                <w:b w:val="0"/>
                <w:i w:val="0"/>
                <w:sz w:val="17"/>
              </w:rPr>
              <w:t>통과 (마지막 생존자)</w:t>
            </w:r>
          </w:p>
        </w:tc>
      </w:tr>
      <w:tr>
        <w:tc>
          <w:tcPr>
            <w:tcW w:type="dxa" w:w="2324"/>
          </w:tcPr>
          <w:p>
            <w:pPr>
              <w:spacing w:after="20" w:before="20" w:line="240" w:lineRule="auto"/>
            </w:pPr>
            <w:r/>
            <w:r>
              <w:rPr>
                <w:rFonts w:ascii="Times New Roman" w:hAnsi="Times New Roman" w:eastAsia="맑은 고딕"/>
                <w:b w:val="0"/>
                <w:i w:val="0"/>
                <w:sz w:val="17"/>
              </w:rPr>
              <w:t>75%</w:t>
            </w:r>
          </w:p>
        </w:tc>
        <w:tc>
          <w:tcPr>
            <w:tcW w:type="dxa" w:w="2324"/>
          </w:tcPr>
          <w:p>
            <w:pPr>
              <w:spacing w:after="20" w:before="20" w:line="240" w:lineRule="auto"/>
              <w:jc w:val="center"/>
            </w:pPr>
            <w:r/>
            <w:r>
              <w:rPr>
                <w:rFonts w:ascii="Times New Roman" w:hAnsi="Times New Roman" w:eastAsia="맑은 고딕"/>
                <w:b w:val="0"/>
                <w:i w:val="0"/>
                <w:sz w:val="17"/>
              </w:rPr>
              <w:t>0.833 ± 0.022</w:t>
            </w:r>
          </w:p>
        </w:tc>
        <w:tc>
          <w:tcPr>
            <w:tcW w:type="dxa" w:w="2324"/>
          </w:tcPr>
          <w:p>
            <w:pPr>
              <w:spacing w:after="20" w:before="20" w:line="240" w:lineRule="auto"/>
              <w:jc w:val="center"/>
            </w:pPr>
            <w:r/>
            <w:r>
              <w:rPr>
                <w:rFonts w:ascii="Times New Roman" w:hAnsi="Times New Roman" w:eastAsia="맑은 고딕"/>
                <w:b w:val="0"/>
                <w:i w:val="0"/>
                <w:sz w:val="17"/>
              </w:rPr>
              <w:t>0.580 ± 0.027</w:t>
            </w:r>
          </w:p>
        </w:tc>
        <w:tc>
          <w:tcPr>
            <w:tcW w:type="dxa" w:w="2324"/>
          </w:tcPr>
          <w:p>
            <w:pPr>
              <w:spacing w:after="20" w:before="20" w:line="240" w:lineRule="auto"/>
              <w:jc w:val="center"/>
            </w:pPr>
            <w:r/>
            <w:r>
              <w:rPr>
                <w:rFonts w:ascii="Times New Roman" w:hAnsi="Times New Roman" w:eastAsia="맑은 고딕"/>
                <w:b w:val="0"/>
                <w:i w:val="0"/>
                <w:sz w:val="17"/>
              </w:rPr>
              <w:t>탈락</w:t>
            </w:r>
          </w:p>
        </w:tc>
      </w:tr>
      <w:tr>
        <w:tc>
          <w:tcPr>
            <w:tcW w:type="dxa" w:w="2324"/>
          </w:tcPr>
          <w:p>
            <w:pPr>
              <w:spacing w:after="20" w:before="20" w:line="240" w:lineRule="auto"/>
            </w:pPr>
            <w:r/>
            <w:r>
              <w:rPr>
                <w:rFonts w:ascii="Times New Roman" w:hAnsi="Times New Roman" w:eastAsia="맑은 고딕"/>
                <w:b w:val="0"/>
                <w:i w:val="0"/>
                <w:sz w:val="17"/>
              </w:rPr>
              <w:t>100%</w:t>
            </w:r>
          </w:p>
        </w:tc>
        <w:tc>
          <w:tcPr>
            <w:tcW w:type="dxa" w:w="2324"/>
          </w:tcPr>
          <w:p>
            <w:pPr>
              <w:spacing w:after="20" w:before="20" w:line="240" w:lineRule="auto"/>
              <w:jc w:val="center"/>
            </w:pPr>
            <w:r/>
            <w:r>
              <w:rPr>
                <w:rFonts w:ascii="Times New Roman" w:hAnsi="Times New Roman" w:eastAsia="맑은 고딕"/>
                <w:b w:val="0"/>
                <w:i w:val="0"/>
                <w:sz w:val="17"/>
              </w:rPr>
              <w:t>0.688 ± 0.024</w:t>
            </w:r>
          </w:p>
        </w:tc>
        <w:tc>
          <w:tcPr>
            <w:tcW w:type="dxa" w:w="2324"/>
          </w:tcPr>
          <w:p>
            <w:pPr>
              <w:spacing w:after="20" w:before="20" w:line="240" w:lineRule="auto"/>
              <w:jc w:val="center"/>
            </w:pPr>
            <w:r/>
            <w:r>
              <w:rPr>
                <w:rFonts w:ascii="Times New Roman" w:hAnsi="Times New Roman" w:eastAsia="맑은 고딕"/>
                <w:b w:val="0"/>
                <w:i w:val="0"/>
                <w:sz w:val="17"/>
              </w:rPr>
              <w:t>0.498 ± 0.042</w:t>
            </w:r>
          </w:p>
        </w:tc>
        <w:tc>
          <w:tcPr>
            <w:tcW w:type="dxa" w:w="2324"/>
          </w:tcPr>
          <w:p>
            <w:pPr>
              <w:spacing w:after="20" w:before="20" w:line="240" w:lineRule="auto"/>
              <w:jc w:val="center"/>
            </w:pPr>
            <w:r/>
            <w:r>
              <w:rPr>
                <w:rFonts w:ascii="Times New Roman" w:hAnsi="Times New Roman" w:eastAsia="맑은 고딕"/>
                <w:b w:val="0"/>
                <w:i w:val="0"/>
                <w:sz w:val="17"/>
              </w:rPr>
              <w:t>탈락</w:t>
            </w:r>
          </w:p>
        </w:tc>
      </w:tr>
    </w:tbl>
    <w:p>
      <w:pPr>
        <w:spacing w:line="240" w:lineRule="auto" w:after="40" w:before="0"/>
      </w:pPr>
    </w:p>
    <w:p>
      <w:pPr>
        <w:spacing w:line="240" w:lineRule="auto" w:after="100"/>
        <w:jc w:val="both"/>
      </w:pPr>
      <w:r>
        <w:rPr>
          <w:rFonts w:ascii="Times New Roman" w:hAnsi="Times New Roman" w:eastAsia="맑은 고딕"/>
          <w:b w:val="0"/>
          <w:i w:val="0"/>
          <w:sz w:val="20"/>
        </w:rPr>
        <w:t>로딩과 작업 용량이 왜 갈라지는지는 잔류량이 보여 준다. 100%는 흡착 단계에서 0.934 mol/kg을 붙잡지만 373 K 재생 후에도 0.245를 놓지 않아 실제로 실어 나르는 것은 0.688이다. 50%는 덜 붙잡고(0.928) 덜 남겨(0.160) 0.768을 나른다 — 더 많이 잡은 쪽이 더 적게 나른다. 세게 잡은 만큼 놓지 못하는 것, 그리고 물이 빈자리를 채우는 것이 겹친 결과이며, 흡착량 단독 지표가 공정 성능을 대변하지 못하는 이유가 여기에 있다.</w:t>
      </w:r>
    </w:p>
    <w:p>
      <w:pPr>
        <w:spacing w:line="240" w:lineRule="auto" w:after="100"/>
        <w:jc w:val="both"/>
      </w:pPr>
      <w:r>
        <w:rPr>
          <w:rFonts w:ascii="Times New Roman" w:hAnsi="Times New Roman" w:eastAsia="맑은 고딕"/>
          <w:b w:val="0"/>
          <w:i w:val="0"/>
          <w:sz w:val="20"/>
        </w:rPr>
        <w:t xml:space="preserve">두 사실이 판정을 결정한다. 첫째, 건조 세 축(흡착열·로딩·건조 작업 용량) 1위였던 100%가 습윤에서 꼴찌다. 원자 수준 흡착 지표가 공정 성능을 예측하지 못한다는 최근 대규모 스크리닝의 명제(10절)가 본 계열 안에서 그대로 재현된 것이다. 둘째, 58.3%는 관문 탈락자인 75%의 습윤 작업 용량과 통계적으로 구별되지 않으면서(0.015σ) 관문을 통과한다 — 즉 안정성을 포기하지 않고 75%의 성능을 얻는다. 생존자 안에서 58.3%는 차순위 50%를 2.10σ로 이긴다. 등록 규칙에 따라 </w:t>
      </w:r>
      <w:r>
        <w:rPr>
          <w:rFonts w:ascii="Times New Roman" w:hAnsi="Times New Roman" w:eastAsia="맑은 고딕"/>
          <w:b/>
          <w:i w:val="0"/>
          <w:sz w:val="20"/>
        </w:rPr>
        <w:t>승자는 −SO₃H 58.3%(14/24 자리), 습윤 TSA 작업 용량 0.833 ± 0.025 mol/kg, 무치환 모체 대비 +77%다.</w:t>
      </w:r>
    </w:p>
    <w:p>
      <w:pPr>
        <w:spacing w:line="240" w:lineRule="auto" w:after="80" w:before="180"/>
      </w:pPr>
      <w:r>
        <w:rPr>
          <w:rFonts w:ascii="Times New Roman" w:hAnsi="Times New Roman" w:eastAsia="맑은 고딕"/>
          <w:b/>
          <w:i w:val="0"/>
          <w:sz w:val="24"/>
        </w:rPr>
        <w:t>7. 구조 안정성 관문 — 두 창은 겹치지 않는다</w:t>
      </w:r>
    </w:p>
    <w:p>
      <w:pPr>
        <w:spacing w:line="240" w:lineRule="auto" w:after="100"/>
        <w:jc w:val="both"/>
      </w:pPr>
      <w:r>
        <w:rPr>
          <w:rFonts w:ascii="Times New Roman" w:hAnsi="Times New Roman" w:eastAsia="맑은 고딕"/>
          <w:b w:val="0"/>
          <w:i w:val="0"/>
          <w:sz w:val="20"/>
        </w:rPr>
        <w:t>치환기는 공동 부피를 소비한다. UFF4MOF로 이완한 구조의 최대 공동 직경(LCD)이 이완된 무치환 모체 대비 20% 넘게 줄면 기공 붕괴로 보고 탈락시키는 관문을 사전 등록했다(PLD·접근가능부피·최소 원자간 거리 기준 동반). 50%와 75% 사이가 비어 있었으므로 24분 격자의 중간 조성 네 개(58.3/62.5/66.7/87.5%)를 추가로 만들었다.</w:t>
      </w:r>
    </w:p>
    <w:p>
      <w:pPr>
        <w:spacing w:line="240" w:lineRule="auto" w:after="40" w:before="60"/>
      </w:pPr>
      <w:r>
        <w:rPr>
          <w:rFonts w:ascii="Times New Roman" w:hAnsi="Times New Roman" w:eastAsia="맑은 고딕"/>
          <w:b/>
          <w:i w:val="0"/>
          <w:sz w:val="17"/>
        </w:rPr>
        <w:t>표 6. 조성 격자의 두 관문 (LCD 감소는 이완된 모체 대비)</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tcPr>
          <w:p>
            <w:pPr>
              <w:spacing w:after="20" w:before="20" w:line="240" w:lineRule="auto"/>
            </w:pPr>
            <w:r/>
            <w:r>
              <w:rPr>
                <w:rFonts w:ascii="Times New Roman" w:hAnsi="Times New Roman" w:eastAsia="맑은 고딕"/>
                <w:b/>
                <w:i w:val="0"/>
                <w:sz w:val="17"/>
              </w:rPr>
              <w:t>조성</w:t>
            </w:r>
          </w:p>
        </w:tc>
        <w:tc>
          <w:tcPr>
            <w:tcW w:type="dxa" w:w="1860"/>
          </w:tcPr>
          <w:p>
            <w:pPr>
              <w:spacing w:after="20" w:before="20" w:line="240" w:lineRule="auto"/>
              <w:jc w:val="center"/>
            </w:pPr>
            <w:r/>
            <w:r>
              <w:rPr>
                <w:rFonts w:ascii="Times New Roman" w:hAnsi="Times New Roman" w:eastAsia="맑은 고딕"/>
                <w:b/>
                <w:i w:val="0"/>
                <w:sz w:val="17"/>
              </w:rPr>
              <w:t>Q_st (kJ/mol)</w:t>
            </w:r>
          </w:p>
        </w:tc>
        <w:tc>
          <w:tcPr>
            <w:tcW w:type="dxa" w:w="1860"/>
          </w:tcPr>
          <w:p>
            <w:pPr>
              <w:spacing w:after="20" w:before="20" w:line="240" w:lineRule="auto"/>
              <w:jc w:val="center"/>
            </w:pPr>
            <w:r/>
            <w:r>
              <w:rPr>
                <w:rFonts w:ascii="Times New Roman" w:hAnsi="Times New Roman" w:eastAsia="맑은 고딕"/>
                <w:b/>
                <w:i w:val="0"/>
                <w:sz w:val="17"/>
              </w:rPr>
              <w:t>목표대 ≥30</w:t>
            </w:r>
          </w:p>
        </w:tc>
        <w:tc>
          <w:tcPr>
            <w:tcW w:type="dxa" w:w="1860"/>
          </w:tcPr>
          <w:p>
            <w:pPr>
              <w:spacing w:after="20" w:before="20" w:line="240" w:lineRule="auto"/>
              <w:jc w:val="center"/>
            </w:pPr>
            <w:r/>
            <w:r>
              <w:rPr>
                <w:rFonts w:ascii="Times New Roman" w:hAnsi="Times New Roman" w:eastAsia="맑은 고딕"/>
                <w:b/>
                <w:i w:val="0"/>
                <w:sz w:val="17"/>
              </w:rPr>
              <w:t>LCD 감소 (%)</w:t>
            </w:r>
          </w:p>
        </w:tc>
        <w:tc>
          <w:tcPr>
            <w:tcW w:type="dxa" w:w="1860"/>
          </w:tcPr>
          <w:p>
            <w:pPr>
              <w:spacing w:after="20" w:before="20" w:line="240" w:lineRule="auto"/>
              <w:jc w:val="center"/>
            </w:pPr>
            <w:r/>
            <w:r>
              <w:rPr>
                <w:rFonts w:ascii="Times New Roman" w:hAnsi="Times New Roman" w:eastAsia="맑은 고딕"/>
                <w:b/>
                <w:i w:val="0"/>
                <w:sz w:val="17"/>
              </w:rPr>
              <w:t>관문(&lt;20%)</w:t>
            </w:r>
          </w:p>
        </w:tc>
      </w:tr>
      <w:tr>
        <w:tc>
          <w:tcPr>
            <w:tcW w:type="dxa" w:w="1860"/>
          </w:tcPr>
          <w:p>
            <w:pPr>
              <w:spacing w:after="20" w:before="20" w:line="240" w:lineRule="auto"/>
            </w:pPr>
            <w:r/>
            <w:r>
              <w:rPr>
                <w:rFonts w:ascii="Times New Roman" w:hAnsi="Times New Roman" w:eastAsia="맑은 고딕"/>
                <w:b w:val="0"/>
                <w:i w:val="0"/>
                <w:sz w:val="17"/>
              </w:rPr>
              <w:t>50%</w:t>
            </w:r>
          </w:p>
        </w:tc>
        <w:tc>
          <w:tcPr>
            <w:tcW w:type="dxa" w:w="1860"/>
          </w:tcPr>
          <w:p>
            <w:pPr>
              <w:spacing w:after="20" w:before="20" w:line="240" w:lineRule="auto"/>
              <w:jc w:val="center"/>
            </w:pPr>
            <w:r/>
            <w:r>
              <w:rPr>
                <w:rFonts w:ascii="Times New Roman" w:hAnsi="Times New Roman" w:eastAsia="맑은 고딕"/>
                <w:b w:val="0"/>
                <w:i w:val="0"/>
                <w:sz w:val="17"/>
              </w:rPr>
              <w:t>29.51 ± 0.19</w:t>
            </w:r>
          </w:p>
        </w:tc>
        <w:tc>
          <w:tcPr>
            <w:tcW w:type="dxa" w:w="1860"/>
          </w:tcPr>
          <w:p>
            <w:pPr>
              <w:spacing w:after="20" w:before="20" w:line="240" w:lineRule="auto"/>
              <w:jc w:val="center"/>
            </w:pPr>
            <w:r/>
            <w:r>
              <w:rPr>
                <w:rFonts w:ascii="Times New Roman" w:hAnsi="Times New Roman" w:eastAsia="맑은 고딕"/>
                <w:b w:val="0"/>
                <w:i w:val="0"/>
                <w:sz w:val="17"/>
              </w:rPr>
              <w:t>—</w:t>
            </w:r>
          </w:p>
        </w:tc>
        <w:tc>
          <w:tcPr>
            <w:tcW w:type="dxa" w:w="1860"/>
          </w:tcPr>
          <w:p>
            <w:pPr>
              <w:spacing w:after="20" w:before="20" w:line="240" w:lineRule="auto"/>
              <w:jc w:val="center"/>
            </w:pPr>
            <w:r/>
            <w:r>
              <w:rPr>
                <w:rFonts w:ascii="Times New Roman" w:hAnsi="Times New Roman" w:eastAsia="맑은 고딕"/>
                <w:b w:val="0"/>
                <w:i w:val="0"/>
                <w:sz w:val="17"/>
              </w:rPr>
              <w:t>13.75</w:t>
            </w:r>
          </w:p>
        </w:tc>
        <w:tc>
          <w:tcPr>
            <w:tcW w:type="dxa" w:w="1860"/>
          </w:tcPr>
          <w:p>
            <w:pPr>
              <w:spacing w:after="20" w:before="20" w:line="240" w:lineRule="auto"/>
              <w:jc w:val="center"/>
            </w:pPr>
            <w:r/>
            <w:r>
              <w:rPr>
                <w:rFonts w:ascii="Times New Roman" w:hAnsi="Times New Roman" w:eastAsia="맑은 고딕"/>
                <w:b w:val="0"/>
                <w:i w:val="0"/>
                <w:sz w:val="17"/>
              </w:rPr>
              <w:t>통과</w:t>
            </w:r>
          </w:p>
        </w:tc>
      </w:tr>
      <w:tr>
        <w:tc>
          <w:tcPr>
            <w:tcW w:type="dxa" w:w="1860"/>
          </w:tcPr>
          <w:p>
            <w:pPr>
              <w:spacing w:after="20" w:before="20" w:line="240" w:lineRule="auto"/>
            </w:pPr>
            <w:r/>
            <w:r>
              <w:rPr>
                <w:rFonts w:ascii="Times New Roman" w:hAnsi="Times New Roman" w:eastAsia="맑은 고딕"/>
                <w:b w:val="0"/>
                <w:i w:val="0"/>
                <w:sz w:val="17"/>
              </w:rPr>
              <w:t>58.3%</w:t>
            </w:r>
          </w:p>
        </w:tc>
        <w:tc>
          <w:tcPr>
            <w:tcW w:type="dxa" w:w="1860"/>
          </w:tcPr>
          <w:p>
            <w:pPr>
              <w:spacing w:after="20" w:before="20" w:line="240" w:lineRule="auto"/>
              <w:jc w:val="center"/>
            </w:pPr>
            <w:r/>
            <w:r>
              <w:rPr>
                <w:rFonts w:ascii="Times New Roman" w:hAnsi="Times New Roman" w:eastAsia="맑은 고딕"/>
                <w:b w:val="0"/>
                <w:i w:val="0"/>
                <w:sz w:val="17"/>
              </w:rPr>
              <w:t>28.75 ± 0.18</w:t>
            </w:r>
          </w:p>
        </w:tc>
        <w:tc>
          <w:tcPr>
            <w:tcW w:type="dxa" w:w="1860"/>
          </w:tcPr>
          <w:p>
            <w:pPr>
              <w:spacing w:after="20" w:before="20" w:line="240" w:lineRule="auto"/>
              <w:jc w:val="center"/>
            </w:pPr>
            <w:r/>
            <w:r>
              <w:rPr>
                <w:rFonts w:ascii="Times New Roman" w:hAnsi="Times New Roman" w:eastAsia="맑은 고딕"/>
                <w:b w:val="0"/>
                <w:i w:val="0"/>
                <w:sz w:val="17"/>
              </w:rPr>
              <w:t>—</w:t>
            </w:r>
          </w:p>
        </w:tc>
        <w:tc>
          <w:tcPr>
            <w:tcW w:type="dxa" w:w="1860"/>
          </w:tcPr>
          <w:p>
            <w:pPr>
              <w:spacing w:after="20" w:before="20" w:line="240" w:lineRule="auto"/>
              <w:jc w:val="center"/>
            </w:pPr>
            <w:r/>
            <w:r>
              <w:rPr>
                <w:rFonts w:ascii="Times New Roman" w:hAnsi="Times New Roman" w:eastAsia="맑은 고딕"/>
                <w:b w:val="0"/>
                <w:i w:val="0"/>
                <w:sz w:val="17"/>
              </w:rPr>
              <w:t>15.71</w:t>
            </w:r>
          </w:p>
        </w:tc>
        <w:tc>
          <w:tcPr>
            <w:tcW w:type="dxa" w:w="1860"/>
          </w:tcPr>
          <w:p>
            <w:pPr>
              <w:spacing w:after="20" w:before="20" w:line="240" w:lineRule="auto"/>
              <w:jc w:val="center"/>
            </w:pPr>
            <w:r/>
            <w:r>
              <w:rPr>
                <w:rFonts w:ascii="Times New Roman" w:hAnsi="Times New Roman" w:eastAsia="맑은 고딕"/>
                <w:b w:val="0"/>
                <w:i w:val="0"/>
                <w:sz w:val="17"/>
              </w:rPr>
              <w:t>통과 — 마지막 생존자</w:t>
            </w:r>
          </w:p>
        </w:tc>
      </w:tr>
      <w:tr>
        <w:tc>
          <w:tcPr>
            <w:tcW w:type="dxa" w:w="1860"/>
          </w:tcPr>
          <w:p>
            <w:pPr>
              <w:spacing w:after="20" w:before="20" w:line="240" w:lineRule="auto"/>
            </w:pPr>
            <w:r/>
            <w:r>
              <w:rPr>
                <w:rFonts w:ascii="Times New Roman" w:hAnsi="Times New Roman" w:eastAsia="맑은 고딕"/>
                <w:b w:val="0"/>
                <w:i w:val="0"/>
                <w:sz w:val="17"/>
              </w:rPr>
              <w:t>62.5%</w:t>
            </w:r>
          </w:p>
        </w:tc>
        <w:tc>
          <w:tcPr>
            <w:tcW w:type="dxa" w:w="1860"/>
          </w:tcPr>
          <w:p>
            <w:pPr>
              <w:spacing w:after="20" w:before="20" w:line="240" w:lineRule="auto"/>
              <w:jc w:val="center"/>
            </w:pPr>
            <w:r/>
            <w:r>
              <w:rPr>
                <w:rFonts w:ascii="Times New Roman" w:hAnsi="Times New Roman" w:eastAsia="맑은 고딕"/>
                <w:b w:val="0"/>
                <w:i w:val="0"/>
                <w:sz w:val="17"/>
              </w:rPr>
              <w:t>28.92 ± 0.19</w:t>
            </w:r>
          </w:p>
        </w:tc>
        <w:tc>
          <w:tcPr>
            <w:tcW w:type="dxa" w:w="1860"/>
          </w:tcPr>
          <w:p>
            <w:pPr>
              <w:spacing w:after="20" w:before="20" w:line="240" w:lineRule="auto"/>
              <w:jc w:val="center"/>
            </w:pPr>
            <w:r/>
            <w:r>
              <w:rPr>
                <w:rFonts w:ascii="Times New Roman" w:hAnsi="Times New Roman" w:eastAsia="맑은 고딕"/>
                <w:b w:val="0"/>
                <w:i w:val="0"/>
                <w:sz w:val="17"/>
              </w:rPr>
              <w:t>—</w:t>
            </w:r>
          </w:p>
        </w:tc>
        <w:tc>
          <w:tcPr>
            <w:tcW w:type="dxa" w:w="1860"/>
          </w:tcPr>
          <w:p>
            <w:pPr>
              <w:spacing w:after="20" w:before="20" w:line="240" w:lineRule="auto"/>
              <w:jc w:val="center"/>
            </w:pPr>
            <w:r/>
            <w:r>
              <w:rPr>
                <w:rFonts w:ascii="Times New Roman" w:hAnsi="Times New Roman" w:eastAsia="맑은 고딕"/>
                <w:b w:val="0"/>
                <w:i w:val="0"/>
                <w:sz w:val="17"/>
              </w:rPr>
              <w:t>20.87</w:t>
            </w:r>
          </w:p>
        </w:tc>
        <w:tc>
          <w:tcPr>
            <w:tcW w:type="dxa" w:w="1860"/>
          </w:tcPr>
          <w:p>
            <w:pPr>
              <w:spacing w:after="20" w:before="20" w:line="240" w:lineRule="auto"/>
              <w:jc w:val="center"/>
            </w:pPr>
            <w:r/>
            <w:r>
              <w:rPr>
                <w:rFonts w:ascii="Times New Roman" w:hAnsi="Times New Roman" w:eastAsia="맑은 고딕"/>
                <w:b w:val="0"/>
                <w:i w:val="0"/>
                <w:sz w:val="17"/>
              </w:rPr>
              <w:t>탈락</w:t>
            </w:r>
          </w:p>
        </w:tc>
      </w:tr>
      <w:tr>
        <w:tc>
          <w:tcPr>
            <w:tcW w:type="dxa" w:w="1860"/>
          </w:tcPr>
          <w:p>
            <w:pPr>
              <w:spacing w:after="20" w:before="20" w:line="240" w:lineRule="auto"/>
            </w:pPr>
            <w:r/>
            <w:r>
              <w:rPr>
                <w:rFonts w:ascii="Times New Roman" w:hAnsi="Times New Roman" w:eastAsia="맑은 고딕"/>
                <w:b w:val="0"/>
                <w:i w:val="0"/>
                <w:sz w:val="17"/>
              </w:rPr>
              <w:t>66.7%</w:t>
            </w:r>
          </w:p>
        </w:tc>
        <w:tc>
          <w:tcPr>
            <w:tcW w:type="dxa" w:w="1860"/>
          </w:tcPr>
          <w:p>
            <w:pPr>
              <w:spacing w:after="20" w:before="20" w:line="240" w:lineRule="auto"/>
              <w:jc w:val="center"/>
            </w:pPr>
            <w:r/>
            <w:r>
              <w:rPr>
                <w:rFonts w:ascii="Times New Roman" w:hAnsi="Times New Roman" w:eastAsia="맑은 고딕"/>
                <w:b w:val="0"/>
                <w:i w:val="0"/>
                <w:sz w:val="17"/>
              </w:rPr>
              <w:t>29.59 ± 0.29</w:t>
            </w:r>
          </w:p>
        </w:tc>
        <w:tc>
          <w:tcPr>
            <w:tcW w:type="dxa" w:w="1860"/>
          </w:tcPr>
          <w:p>
            <w:pPr>
              <w:spacing w:after="20" w:before="20" w:line="240" w:lineRule="auto"/>
              <w:jc w:val="center"/>
            </w:pPr>
            <w:r/>
            <w:r>
              <w:rPr>
                <w:rFonts w:ascii="Times New Roman" w:hAnsi="Times New Roman" w:eastAsia="맑은 고딕"/>
                <w:b w:val="0"/>
                <w:i w:val="0"/>
                <w:sz w:val="17"/>
              </w:rPr>
              <w:t>— (1.4σ 밑)</w:t>
            </w:r>
          </w:p>
        </w:tc>
        <w:tc>
          <w:tcPr>
            <w:tcW w:type="dxa" w:w="1860"/>
          </w:tcPr>
          <w:p>
            <w:pPr>
              <w:spacing w:after="20" w:before="20" w:line="240" w:lineRule="auto"/>
              <w:jc w:val="center"/>
            </w:pPr>
            <w:r/>
            <w:r>
              <w:rPr>
                <w:rFonts w:ascii="Times New Roman" w:hAnsi="Times New Roman" w:eastAsia="맑은 고딕"/>
                <w:b w:val="0"/>
                <w:i w:val="0"/>
                <w:sz w:val="17"/>
              </w:rPr>
              <w:t>20.65</w:t>
            </w:r>
          </w:p>
        </w:tc>
        <w:tc>
          <w:tcPr>
            <w:tcW w:type="dxa" w:w="1860"/>
          </w:tcPr>
          <w:p>
            <w:pPr>
              <w:spacing w:after="20" w:before="20" w:line="240" w:lineRule="auto"/>
              <w:jc w:val="center"/>
            </w:pPr>
            <w:r/>
            <w:r>
              <w:rPr>
                <w:rFonts w:ascii="Times New Roman" w:hAnsi="Times New Roman" w:eastAsia="맑은 고딕"/>
                <w:b w:val="0"/>
                <w:i w:val="0"/>
                <w:sz w:val="17"/>
              </w:rPr>
              <w:t>탈락</w:t>
            </w:r>
          </w:p>
        </w:tc>
      </w:tr>
      <w:tr>
        <w:tc>
          <w:tcPr>
            <w:tcW w:type="dxa" w:w="1860"/>
          </w:tcPr>
          <w:p>
            <w:pPr>
              <w:spacing w:after="20" w:before="20" w:line="240" w:lineRule="auto"/>
            </w:pPr>
            <w:r/>
            <w:r>
              <w:rPr>
                <w:rFonts w:ascii="Times New Roman" w:hAnsi="Times New Roman" w:eastAsia="맑은 고딕"/>
                <w:b w:val="0"/>
                <w:i w:val="0"/>
                <w:sz w:val="17"/>
              </w:rPr>
              <w:t>75%</w:t>
            </w:r>
          </w:p>
        </w:tc>
        <w:tc>
          <w:tcPr>
            <w:tcW w:type="dxa" w:w="1860"/>
          </w:tcPr>
          <w:p>
            <w:pPr>
              <w:spacing w:after="20" w:before="20" w:line="240" w:lineRule="auto"/>
              <w:jc w:val="center"/>
            </w:pPr>
            <w:r/>
            <w:r>
              <w:rPr>
                <w:rFonts w:ascii="Times New Roman" w:hAnsi="Times New Roman" w:eastAsia="맑은 고딕"/>
                <w:b w:val="0"/>
                <w:i w:val="0"/>
                <w:sz w:val="17"/>
              </w:rPr>
              <w:t>31.42 ± 0.22</w:t>
            </w:r>
          </w:p>
        </w:tc>
        <w:tc>
          <w:tcPr>
            <w:tcW w:type="dxa" w:w="1860"/>
          </w:tcPr>
          <w:p>
            <w:pPr>
              <w:spacing w:after="20" w:before="20" w:line="240" w:lineRule="auto"/>
              <w:jc w:val="center"/>
            </w:pPr>
            <w:r/>
            <w:r>
              <w:rPr>
                <w:rFonts w:ascii="Times New Roman" w:hAnsi="Times New Roman" w:eastAsia="맑은 고딕"/>
                <w:b w:val="0"/>
                <w:i w:val="0"/>
                <w:sz w:val="17"/>
              </w:rPr>
              <w:t>진입</w:t>
            </w:r>
          </w:p>
        </w:tc>
        <w:tc>
          <w:tcPr>
            <w:tcW w:type="dxa" w:w="1860"/>
          </w:tcPr>
          <w:p>
            <w:pPr>
              <w:spacing w:after="20" w:before="20" w:line="240" w:lineRule="auto"/>
              <w:jc w:val="center"/>
            </w:pPr>
            <w:r/>
            <w:r>
              <w:rPr>
                <w:rFonts w:ascii="Times New Roman" w:hAnsi="Times New Roman" w:eastAsia="맑은 고딕"/>
                <w:b w:val="0"/>
                <w:i w:val="0"/>
                <w:sz w:val="17"/>
              </w:rPr>
              <w:t>20.26</w:t>
            </w:r>
          </w:p>
        </w:tc>
        <w:tc>
          <w:tcPr>
            <w:tcW w:type="dxa" w:w="1860"/>
          </w:tcPr>
          <w:p>
            <w:pPr>
              <w:spacing w:after="20" w:before="20" w:line="240" w:lineRule="auto"/>
              <w:jc w:val="center"/>
            </w:pPr>
            <w:r/>
            <w:r>
              <w:rPr>
                <w:rFonts w:ascii="Times New Roman" w:hAnsi="Times New Roman" w:eastAsia="맑은 고딕"/>
                <w:b w:val="0"/>
                <w:i w:val="0"/>
                <w:sz w:val="17"/>
              </w:rPr>
              <w:t>탈락 (경계)</w:t>
            </w:r>
          </w:p>
        </w:tc>
      </w:tr>
      <w:tr>
        <w:tc>
          <w:tcPr>
            <w:tcW w:type="dxa" w:w="1860"/>
          </w:tcPr>
          <w:p>
            <w:pPr>
              <w:spacing w:after="20" w:before="20" w:line="240" w:lineRule="auto"/>
            </w:pPr>
            <w:r/>
            <w:r>
              <w:rPr>
                <w:rFonts w:ascii="Times New Roman" w:hAnsi="Times New Roman" w:eastAsia="맑은 고딕"/>
                <w:b w:val="0"/>
                <w:i w:val="0"/>
                <w:sz w:val="17"/>
              </w:rPr>
              <w:t>87.5%</w:t>
            </w:r>
          </w:p>
        </w:tc>
        <w:tc>
          <w:tcPr>
            <w:tcW w:type="dxa" w:w="1860"/>
          </w:tcPr>
          <w:p>
            <w:pPr>
              <w:spacing w:after="20" w:before="20" w:line="240" w:lineRule="auto"/>
              <w:jc w:val="center"/>
            </w:pPr>
            <w:r/>
            <w:r>
              <w:rPr>
                <w:rFonts w:ascii="Times New Roman" w:hAnsi="Times New Roman" w:eastAsia="맑은 고딕"/>
                <w:b w:val="0"/>
                <w:i w:val="0"/>
                <w:sz w:val="17"/>
              </w:rPr>
              <w:t>31.12 ± 0.53</w:t>
            </w:r>
          </w:p>
        </w:tc>
        <w:tc>
          <w:tcPr>
            <w:tcW w:type="dxa" w:w="1860"/>
          </w:tcPr>
          <w:p>
            <w:pPr>
              <w:spacing w:after="20" w:before="20" w:line="240" w:lineRule="auto"/>
              <w:jc w:val="center"/>
            </w:pPr>
            <w:r/>
            <w:r>
              <w:rPr>
                <w:rFonts w:ascii="Times New Roman" w:hAnsi="Times New Roman" w:eastAsia="맑은 고딕"/>
                <w:b w:val="0"/>
                <w:i w:val="0"/>
                <w:sz w:val="17"/>
              </w:rPr>
              <w:t>진입</w:t>
            </w:r>
          </w:p>
        </w:tc>
        <w:tc>
          <w:tcPr>
            <w:tcW w:type="dxa" w:w="1860"/>
          </w:tcPr>
          <w:p>
            <w:pPr>
              <w:spacing w:after="20" w:before="20" w:line="240" w:lineRule="auto"/>
              <w:jc w:val="center"/>
            </w:pPr>
            <w:r/>
            <w:r>
              <w:rPr>
                <w:rFonts w:ascii="Times New Roman" w:hAnsi="Times New Roman" w:eastAsia="맑은 고딕"/>
                <w:b w:val="0"/>
                <w:i w:val="0"/>
                <w:sz w:val="17"/>
              </w:rPr>
              <w:t>21.21</w:t>
            </w:r>
          </w:p>
        </w:tc>
        <w:tc>
          <w:tcPr>
            <w:tcW w:type="dxa" w:w="1860"/>
          </w:tcPr>
          <w:p>
            <w:pPr>
              <w:spacing w:after="20" w:before="20" w:line="240" w:lineRule="auto"/>
              <w:jc w:val="center"/>
            </w:pPr>
            <w:r/>
            <w:r>
              <w:rPr>
                <w:rFonts w:ascii="Times New Roman" w:hAnsi="Times New Roman" w:eastAsia="맑은 고딕"/>
                <w:b w:val="0"/>
                <w:i w:val="0"/>
                <w:sz w:val="17"/>
              </w:rPr>
              <w:t>탈락</w:t>
            </w:r>
          </w:p>
        </w:tc>
      </w:tr>
      <w:tr>
        <w:tc>
          <w:tcPr>
            <w:tcW w:type="dxa" w:w="1860"/>
          </w:tcPr>
          <w:p>
            <w:pPr>
              <w:spacing w:after="20" w:before="20" w:line="240" w:lineRule="auto"/>
            </w:pPr>
            <w:r/>
            <w:r>
              <w:rPr>
                <w:rFonts w:ascii="Times New Roman" w:hAnsi="Times New Roman" w:eastAsia="맑은 고딕"/>
                <w:b w:val="0"/>
                <w:i w:val="0"/>
                <w:sz w:val="17"/>
              </w:rPr>
              <w:t>100%</w:t>
            </w:r>
          </w:p>
        </w:tc>
        <w:tc>
          <w:tcPr>
            <w:tcW w:type="dxa" w:w="1860"/>
          </w:tcPr>
          <w:p>
            <w:pPr>
              <w:spacing w:after="20" w:before="20" w:line="240" w:lineRule="auto"/>
              <w:jc w:val="center"/>
            </w:pPr>
            <w:r/>
            <w:r>
              <w:rPr>
                <w:rFonts w:ascii="Times New Roman" w:hAnsi="Times New Roman" w:eastAsia="맑은 고딕"/>
                <w:b w:val="0"/>
                <w:i w:val="0"/>
                <w:sz w:val="17"/>
              </w:rPr>
              <w:t>34.01 ± 0.55</w:t>
            </w:r>
          </w:p>
        </w:tc>
        <w:tc>
          <w:tcPr>
            <w:tcW w:type="dxa" w:w="1860"/>
          </w:tcPr>
          <w:p>
            <w:pPr>
              <w:spacing w:after="20" w:before="20" w:line="240" w:lineRule="auto"/>
              <w:jc w:val="center"/>
            </w:pPr>
            <w:r/>
            <w:r>
              <w:rPr>
                <w:rFonts w:ascii="Times New Roman" w:hAnsi="Times New Roman" w:eastAsia="맑은 고딕"/>
                <w:b w:val="0"/>
                <w:i w:val="0"/>
                <w:sz w:val="17"/>
              </w:rPr>
              <w:t>진입</w:t>
            </w:r>
          </w:p>
        </w:tc>
        <w:tc>
          <w:tcPr>
            <w:tcW w:type="dxa" w:w="1860"/>
          </w:tcPr>
          <w:p>
            <w:pPr>
              <w:spacing w:after="20" w:before="20" w:line="240" w:lineRule="auto"/>
              <w:jc w:val="center"/>
            </w:pPr>
            <w:r/>
            <w:r>
              <w:rPr>
                <w:rFonts w:ascii="Times New Roman" w:hAnsi="Times New Roman" w:eastAsia="맑은 고딕"/>
                <w:b w:val="0"/>
                <w:i w:val="0"/>
                <w:sz w:val="17"/>
              </w:rPr>
              <w:t>22.50</w:t>
            </w:r>
          </w:p>
        </w:tc>
        <w:tc>
          <w:tcPr>
            <w:tcW w:type="dxa" w:w="1860"/>
          </w:tcPr>
          <w:p>
            <w:pPr>
              <w:spacing w:after="20" w:before="20" w:line="240" w:lineRule="auto"/>
              <w:jc w:val="center"/>
            </w:pPr>
            <w:r/>
            <w:r>
              <w:rPr>
                <w:rFonts w:ascii="Times New Roman" w:hAnsi="Times New Roman" w:eastAsia="맑은 고딕"/>
                <w:b w:val="0"/>
                <w:i w:val="0"/>
                <w:sz w:val="17"/>
              </w:rPr>
              <w:t>탈락</w:t>
            </w:r>
          </w:p>
        </w:tc>
      </w:tr>
    </w:tbl>
    <w:p>
      <w:pPr>
        <w:spacing w:line="240" w:lineRule="auto" w:after="40" w:before="0"/>
      </w:pPr>
    </w:p>
    <w:p>
      <w:pPr>
        <w:spacing w:line="240" w:lineRule="auto" w:after="100"/>
        <w:jc w:val="both"/>
      </w:pPr>
      <w:r>
        <w:rPr>
          <w:rFonts w:ascii="Times New Roman" w:hAnsi="Times New Roman" w:eastAsia="맑은 고딕"/>
          <w:b w:val="0"/>
          <w:i w:val="0"/>
          <w:sz w:val="20"/>
        </w:rPr>
        <w:t xml:space="preserve">기준선 정의가 판정을 좌우하므로 명시한다. LCD 감소는 이완 전 구조가 아니라 이완된 무치환 모체(LCD 7.631 Å) 대비다 — 이완은 전 구조를 수축시키므로(모체 자신도 8.90→7.63 Å, −14.2%) 기준선을 같이 움직여야 치환의 효과만 분리된다. </w:t>
      </w:r>
      <w:r>
        <w:rPr>
          <w:rFonts w:ascii="Times New Roman" w:hAnsi="Times New Roman" w:eastAsia="맑은 고딕"/>
          <w:b w:val="0"/>
          <w:i w:val="0"/>
          <w:sz w:val="20"/>
        </w:rPr>
        <w:t xml:space="preserve">안정성 관문은 58.3→62.5% — 치환 자리 딱 하나(14→15/24) — 사이에서 15.7%에서 20.9%로 뛰며 닫히고, 그 위 62.5~100%는 20.3~22.5%로 거의 평평하다. 흡착 문턱(≥30 kJ/mol)은 66.7%(29.59, 1.4σ 밑)와 87.5%(31.12) 사이에서야 열린다. </w:t>
      </w:r>
      <w:r>
        <w:rPr>
          <w:rFonts w:ascii="Times New Roman" w:hAnsi="Times New Roman" w:eastAsia="맑은 고딕"/>
          <w:b/>
          <w:i w:val="0"/>
          <w:sz w:val="20"/>
        </w:rPr>
        <w:t>두 창이 격자점 두 칸 이상 어긋나 있으므로, −SO₃H 단독 치환으로는 흡착 목표대에 들면서 구조가 버티는 조성이 존재하지 않는다.</w:t>
      </w:r>
      <w:r>
        <w:rPr>
          <w:rFonts w:ascii="Times New Roman" w:hAnsi="Times New Roman" w:eastAsia="맑은 고딕"/>
          <w:b w:val="0"/>
          <w:i w:val="0"/>
          <w:sz w:val="20"/>
        </w:rPr>
        <w:t xml:space="preserve"> 경계 조성 75%의 초과 폭(0.26%p)이 계산 방법에 얼마나 민감한지도 측정했다 — 이완 반복 상한을 12→24→36회로 세 배 늘려도 LCD 감소는 20.20~20.32%로 폭 ±0.06%p에 머물러, 탈락은 프로토콜 인공물이 아니다. 따라서 58.3%는 타협이 아니라 측정된 제약 안의 최적이다. 못 넘는 것을 확인하는 것도 사전 등록이 있어야 말할 수 있는 답이다.</w:t>
      </w:r>
    </w:p>
    <w:p>
      <w:pPr>
        <w:spacing w:line="240" w:lineRule="auto" w:after="80" w:before="180"/>
      </w:pPr>
      <w:r>
        <w:rPr>
          <w:rFonts w:ascii="Times New Roman" w:hAnsi="Times New Roman" w:eastAsia="맑은 고딕"/>
          <w:b/>
          <w:i w:val="0"/>
          <w:sz w:val="24"/>
        </w:rPr>
        <w:t>8. 혼합 치환 — 두 창을 겹치게 만든 대가</w:t>
      </w:r>
    </w:p>
    <w:p>
      <w:pPr>
        <w:spacing w:line="240" w:lineRule="auto" w:after="100"/>
        <w:jc w:val="both"/>
      </w:pPr>
      <w:r>
        <w:rPr>
          <w:rFonts w:ascii="Times New Roman" w:hAnsi="Times New Roman" w:eastAsia="맑은 고딕"/>
          <w:b w:val="0"/>
          <w:i w:val="0"/>
          <w:sz w:val="20"/>
        </w:rPr>
        <w:t>−SO₃H 단독으로 안 된다면, 공동을 덜 잠식하는 극성기를 섞어 창을 옮길 수 있는가. 니트로기는 수소결합 공여자가 없어 물 결합이 약하고 부피가 작다. 이 가설로 혼합 조성 세 종을 같은 파이프라인에 태웠다.</w:t>
      </w:r>
    </w:p>
    <w:p>
      <w:pPr>
        <w:spacing w:line="240" w:lineRule="auto" w:after="40" w:before="60"/>
      </w:pPr>
      <w:r>
        <w:rPr>
          <w:rFonts w:ascii="Times New Roman" w:hAnsi="Times New Roman" w:eastAsia="맑은 고딕"/>
          <w:b/>
          <w:i w:val="0"/>
          <w:sz w:val="17"/>
        </w:rPr>
        <w:t>표 7. 혼합 치환 결과 (안정성 관문은 3종 모두 통과)</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tcPr>
          <w:p>
            <w:pPr>
              <w:spacing w:after="20" w:before="20" w:line="240" w:lineRule="auto"/>
            </w:pPr>
            <w:r/>
            <w:r>
              <w:rPr>
                <w:rFonts w:ascii="Times New Roman" w:hAnsi="Times New Roman" w:eastAsia="맑은 고딕"/>
                <w:b/>
                <w:i w:val="0"/>
                <w:sz w:val="17"/>
              </w:rPr>
              <w:t>혼합 조성 (24자리 배분)</w:t>
            </w:r>
          </w:p>
        </w:tc>
        <w:tc>
          <w:tcPr>
            <w:tcW w:type="dxa" w:w="2324"/>
          </w:tcPr>
          <w:p>
            <w:pPr>
              <w:spacing w:after="20" w:before="20" w:line="240" w:lineRule="auto"/>
              <w:jc w:val="center"/>
            </w:pPr>
            <w:r/>
            <w:r>
              <w:rPr>
                <w:rFonts w:ascii="Times New Roman" w:hAnsi="Times New Roman" w:eastAsia="맑은 고딕"/>
                <w:b/>
                <w:i w:val="0"/>
                <w:sz w:val="17"/>
              </w:rPr>
              <w:t>Q_st (kJ/mol)</w:t>
            </w:r>
          </w:p>
        </w:tc>
        <w:tc>
          <w:tcPr>
            <w:tcW w:type="dxa" w:w="2324"/>
          </w:tcPr>
          <w:p>
            <w:pPr>
              <w:spacing w:after="20" w:before="20" w:line="240" w:lineRule="auto"/>
              <w:jc w:val="center"/>
            </w:pPr>
            <w:r/>
            <w:r>
              <w:rPr>
                <w:rFonts w:ascii="Times New Roman" w:hAnsi="Times New Roman" w:eastAsia="맑은 고딕"/>
                <w:b/>
                <w:i w:val="0"/>
                <w:sz w:val="17"/>
              </w:rPr>
              <w:t>LCD 감소 (%)</w:t>
            </w:r>
          </w:p>
        </w:tc>
        <w:tc>
          <w:tcPr>
            <w:tcW w:type="dxa" w:w="2324"/>
          </w:tcPr>
          <w:p>
            <w:pPr>
              <w:spacing w:after="20" w:before="20" w:line="240" w:lineRule="auto"/>
              <w:jc w:val="center"/>
            </w:pPr>
            <w:r/>
            <w:r>
              <w:rPr>
                <w:rFonts w:ascii="Times New Roman" w:hAnsi="Times New Roman" w:eastAsia="맑은 고딕"/>
                <w:b/>
                <w:i w:val="0"/>
                <w:sz w:val="17"/>
              </w:rPr>
              <w:t>습윤 TSA WC</w:t>
            </w:r>
          </w:p>
        </w:tc>
      </w:tr>
      <w:tr>
        <w:tc>
          <w:tcPr>
            <w:tcW w:type="dxa" w:w="2324"/>
          </w:tcPr>
          <w:p>
            <w:pPr>
              <w:spacing w:after="20" w:before="20" w:line="240" w:lineRule="auto"/>
            </w:pPr>
            <w:r/>
            <w:r>
              <w:rPr>
                <w:rFonts w:ascii="Times New Roman" w:hAnsi="Times New Roman" w:eastAsia="맑은 고딕"/>
                <w:b w:val="0"/>
                <w:i w:val="0"/>
                <w:sz w:val="17"/>
              </w:rPr>
              <w:t>−SO₃H 50% + −NO₂ 50%</w:t>
            </w:r>
          </w:p>
        </w:tc>
        <w:tc>
          <w:tcPr>
            <w:tcW w:type="dxa" w:w="2324"/>
          </w:tcPr>
          <w:p>
            <w:pPr>
              <w:spacing w:after="20" w:before="20" w:line="240" w:lineRule="auto"/>
              <w:jc w:val="center"/>
            </w:pPr>
            <w:r/>
            <w:r>
              <w:rPr>
                <w:rFonts w:ascii="Times New Roman" w:hAnsi="Times New Roman" w:eastAsia="맑은 고딕"/>
                <w:b w:val="0"/>
                <w:i w:val="0"/>
                <w:sz w:val="17"/>
              </w:rPr>
              <w:t>30.36 ± 0.35</w:t>
            </w:r>
          </w:p>
        </w:tc>
        <w:tc>
          <w:tcPr>
            <w:tcW w:type="dxa" w:w="2324"/>
          </w:tcPr>
          <w:p>
            <w:pPr>
              <w:spacing w:after="20" w:before="20" w:line="240" w:lineRule="auto"/>
              <w:jc w:val="center"/>
            </w:pPr>
            <w:r/>
            <w:r>
              <w:rPr>
                <w:rFonts w:ascii="Times New Roman" w:hAnsi="Times New Roman" w:eastAsia="맑은 고딕"/>
                <w:b w:val="0"/>
                <w:i w:val="0"/>
                <w:sz w:val="17"/>
              </w:rPr>
              <w:t>9.74</w:t>
            </w:r>
          </w:p>
        </w:tc>
        <w:tc>
          <w:tcPr>
            <w:tcW w:type="dxa" w:w="2324"/>
          </w:tcPr>
          <w:p>
            <w:pPr>
              <w:spacing w:after="20" w:before="20" w:line="240" w:lineRule="auto"/>
              <w:jc w:val="center"/>
            </w:pPr>
            <w:r/>
            <w:r>
              <w:rPr>
                <w:rFonts w:ascii="Times New Roman" w:hAnsi="Times New Roman" w:eastAsia="맑은 고딕"/>
                <w:b w:val="0"/>
                <w:i w:val="0"/>
                <w:sz w:val="17"/>
              </w:rPr>
              <w:t>0.693 ± 0.016</w:t>
            </w:r>
          </w:p>
        </w:tc>
      </w:tr>
      <w:tr>
        <w:tc>
          <w:tcPr>
            <w:tcW w:type="dxa" w:w="2324"/>
          </w:tcPr>
          <w:p>
            <w:pPr>
              <w:spacing w:after="20" w:before="20" w:line="240" w:lineRule="auto"/>
            </w:pPr>
            <w:r/>
            <w:r>
              <w:rPr>
                <w:rFonts w:ascii="Times New Roman" w:hAnsi="Times New Roman" w:eastAsia="맑은 고딕"/>
                <w:b w:val="0"/>
                <w:i w:val="0"/>
                <w:sz w:val="17"/>
              </w:rPr>
              <w:t>−SO₃H 25% + −NO₂ 75%</w:t>
            </w:r>
          </w:p>
        </w:tc>
        <w:tc>
          <w:tcPr>
            <w:tcW w:type="dxa" w:w="2324"/>
          </w:tcPr>
          <w:p>
            <w:pPr>
              <w:spacing w:after="20" w:before="20" w:line="240" w:lineRule="auto"/>
              <w:jc w:val="center"/>
            </w:pPr>
            <w:r/>
            <w:r>
              <w:rPr>
                <w:rFonts w:ascii="Times New Roman" w:hAnsi="Times New Roman" w:eastAsia="맑은 고딕"/>
                <w:b w:val="0"/>
                <w:i w:val="0"/>
                <w:sz w:val="17"/>
              </w:rPr>
              <w:t>29.58 ± 0.34</w:t>
            </w:r>
          </w:p>
        </w:tc>
        <w:tc>
          <w:tcPr>
            <w:tcW w:type="dxa" w:w="2324"/>
          </w:tcPr>
          <w:p>
            <w:pPr>
              <w:spacing w:after="20" w:before="20" w:line="240" w:lineRule="auto"/>
              <w:jc w:val="center"/>
            </w:pPr>
            <w:r/>
            <w:r>
              <w:rPr>
                <w:rFonts w:ascii="Times New Roman" w:hAnsi="Times New Roman" w:eastAsia="맑은 고딕"/>
                <w:b w:val="0"/>
                <w:i w:val="0"/>
                <w:sz w:val="17"/>
              </w:rPr>
              <w:t>1.42</w:t>
            </w:r>
          </w:p>
        </w:tc>
        <w:tc>
          <w:tcPr>
            <w:tcW w:type="dxa" w:w="2324"/>
          </w:tcPr>
          <w:p>
            <w:pPr>
              <w:spacing w:after="20" w:before="20" w:line="240" w:lineRule="auto"/>
              <w:jc w:val="center"/>
            </w:pPr>
            <w:r/>
            <w:r>
              <w:rPr>
                <w:rFonts w:ascii="Times New Roman" w:hAnsi="Times New Roman" w:eastAsia="맑은 고딕"/>
                <w:b w:val="0"/>
                <w:i w:val="0"/>
                <w:sz w:val="17"/>
              </w:rPr>
              <w:t>0.600 ± 0.016</w:t>
            </w:r>
          </w:p>
        </w:tc>
      </w:tr>
      <w:tr>
        <w:tc>
          <w:tcPr>
            <w:tcW w:type="dxa" w:w="2324"/>
          </w:tcPr>
          <w:p>
            <w:pPr>
              <w:spacing w:after="20" w:before="20" w:line="240" w:lineRule="auto"/>
            </w:pPr>
            <w:r/>
            <w:r>
              <w:rPr>
                <w:rFonts w:ascii="Times New Roman" w:hAnsi="Times New Roman" w:eastAsia="맑은 고딕"/>
                <w:b w:val="0"/>
                <w:i w:val="0"/>
                <w:sz w:val="17"/>
              </w:rPr>
              <w:t>−SO₂CH₃ 50% + −NO₂ 50%</w:t>
            </w:r>
          </w:p>
        </w:tc>
        <w:tc>
          <w:tcPr>
            <w:tcW w:type="dxa" w:w="2324"/>
          </w:tcPr>
          <w:p>
            <w:pPr>
              <w:spacing w:after="20" w:before="20" w:line="240" w:lineRule="auto"/>
              <w:jc w:val="center"/>
            </w:pPr>
            <w:r/>
            <w:r>
              <w:rPr>
                <w:rFonts w:ascii="Times New Roman" w:hAnsi="Times New Roman" w:eastAsia="맑은 고딕"/>
                <w:b w:val="0"/>
                <w:i w:val="0"/>
                <w:sz w:val="17"/>
              </w:rPr>
              <w:t>28.45 ± 0.19</w:t>
            </w:r>
          </w:p>
        </w:tc>
        <w:tc>
          <w:tcPr>
            <w:tcW w:type="dxa" w:w="2324"/>
          </w:tcPr>
          <w:p>
            <w:pPr>
              <w:spacing w:after="20" w:before="20" w:line="240" w:lineRule="auto"/>
              <w:jc w:val="center"/>
            </w:pPr>
            <w:r/>
            <w:r>
              <w:rPr>
                <w:rFonts w:ascii="Times New Roman" w:hAnsi="Times New Roman" w:eastAsia="맑은 고딕"/>
                <w:b w:val="0"/>
                <w:i w:val="0"/>
                <w:sz w:val="17"/>
              </w:rPr>
              <w:t>16.09</w:t>
            </w:r>
          </w:p>
        </w:tc>
        <w:tc>
          <w:tcPr>
            <w:tcW w:type="dxa" w:w="2324"/>
          </w:tcPr>
          <w:p>
            <w:pPr>
              <w:spacing w:after="20" w:before="20" w:line="240" w:lineRule="auto"/>
              <w:jc w:val="center"/>
            </w:pPr>
            <w:r/>
            <w:r>
              <w:rPr>
                <w:rFonts w:ascii="Times New Roman" w:hAnsi="Times New Roman" w:eastAsia="맑은 고딕"/>
                <w:b w:val="0"/>
                <w:i w:val="0"/>
                <w:sz w:val="17"/>
              </w:rPr>
              <w:t>0.626 ± 0.009</w:t>
            </w:r>
          </w:p>
        </w:tc>
      </w:tr>
    </w:tbl>
    <w:p>
      <w:pPr>
        <w:spacing w:line="240" w:lineRule="auto" w:after="40" w:before="0"/>
      </w:pPr>
    </w:p>
    <w:p>
      <w:pPr>
        <w:spacing w:line="240" w:lineRule="auto" w:after="100"/>
        <w:jc w:val="both"/>
      </w:pPr>
      <w:r>
        <w:rPr>
          <w:rFonts w:ascii="Times New Roman" w:hAnsi="Times New Roman" w:eastAsia="맑은 고딕"/>
          <w:b w:val="0"/>
          <w:i w:val="0"/>
          <w:sz w:val="20"/>
        </w:rPr>
        <w:t>−SO₃H 50% + −NO₂ 50%가 이 프로젝트에서 처음으로 두 관문을 동시에 넘었다 — 흡착열 30.36으로 목표대에 들면서 LCD 감소가 9.7%에 그친다. 그러나 습윤 작업 용량은 0.693으로 승자 58.3%에 4.69σ 뒤진다. 물/CO₂ 비 1.30이 말해 주듯 니트로기는 물 경쟁을 줄이는 데는 성공했지만, 공동을 넓게 남긴 만큼 CO₂ 흡착 밀도도 잃었다. 구조 여유를 산 대가가 성능이었던 것이다. 목표대 진입과 실사용 성능이 별개의 축이라는 것 — 이것이 혼합 치환 결과의 요지이며, 6절에서 지표를 습윤 작업 용량으로 등록해 둔 이유이기도 하다.</w:t>
      </w:r>
    </w:p>
    <w:p>
      <w:pPr>
        <w:spacing w:line="240" w:lineRule="auto" w:after="80" w:before="180"/>
      </w:pPr>
      <w:r>
        <w:rPr>
          <w:rFonts w:ascii="Times New Roman" w:hAnsi="Times New Roman" w:eastAsia="맑은 고딕"/>
          <w:b/>
          <w:i w:val="0"/>
          <w:sz w:val="24"/>
        </w:rPr>
        <w:t>9. 재생 에너지 수지 — 지배항은 흡착열이 아니다</w:t>
      </w:r>
    </w:p>
    <w:p>
      <w:pPr>
        <w:spacing w:line="240" w:lineRule="auto" w:after="100"/>
        <w:jc w:val="both"/>
      </w:pPr>
      <w:r>
        <w:rPr>
          <w:rFonts w:ascii="Times New Roman" w:hAnsi="Times New Roman" w:eastAsia="맑은 고딕"/>
          <w:b w:val="0"/>
          <w:i w:val="0"/>
          <w:sz w:val="20"/>
        </w:rPr>
        <w:t>온도 스윙 재생의 에너지는 세 항의 합이다: 흡착열(CO₂를 떼는 화학적 대가) + 현열(골격을 298→373 K로 데우는 비용, C_p 0.9 J g⁻¹K⁻¹ 가정) + 전처리 건조 시 물 증발 잠열(16.7 kJ/mol-CO₂). 직관은 흡착열이 지배할 것 같지만 — “세게 잡을수록 떼기 어렵다” — 수지를 실제로 쓰면 아니다.</w:t>
      </w:r>
    </w:p>
    <w:p>
      <w:pPr>
        <w:spacing w:line="240" w:lineRule="auto" w:after="40" w:before="60"/>
      </w:pPr>
      <w:r>
        <w:rPr>
          <w:rFonts w:ascii="Times New Roman" w:hAnsi="Times New Roman" w:eastAsia="맑은 고딕"/>
          <w:b/>
          <w:i w:val="0"/>
          <w:sz w:val="17"/>
        </w:rPr>
        <w:t>표 8. TSA 재생 에너지 수지 (열회수 0% 가정의 보수적 상한)</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tcPr>
          <w:p>
            <w:pPr>
              <w:spacing w:after="20" w:before="20" w:line="240" w:lineRule="auto"/>
            </w:pPr>
            <w:r/>
            <w:r>
              <w:rPr>
                <w:rFonts w:ascii="Times New Roman" w:hAnsi="Times New Roman" w:eastAsia="맑은 고딕"/>
                <w:b/>
                <w:i w:val="0"/>
                <w:sz w:val="17"/>
              </w:rPr>
              <w:t>조성 · 운전</w:t>
            </w:r>
          </w:p>
        </w:tc>
        <w:tc>
          <w:tcPr>
            <w:tcW w:type="dxa" w:w="1860"/>
          </w:tcPr>
          <w:p>
            <w:pPr>
              <w:spacing w:after="20" w:before="20" w:line="240" w:lineRule="auto"/>
              <w:jc w:val="center"/>
            </w:pPr>
            <w:r/>
            <w:r>
              <w:rPr>
                <w:rFonts w:ascii="Times New Roman" w:hAnsi="Times New Roman" w:eastAsia="맑은 고딕"/>
                <w:b/>
                <w:i w:val="0"/>
                <w:sz w:val="17"/>
              </w:rPr>
              <w:t>Q_st</w:t>
            </w:r>
          </w:p>
        </w:tc>
        <w:tc>
          <w:tcPr>
            <w:tcW w:type="dxa" w:w="1860"/>
          </w:tcPr>
          <w:p>
            <w:pPr>
              <w:spacing w:after="20" w:before="20" w:line="240" w:lineRule="auto"/>
              <w:jc w:val="center"/>
            </w:pPr>
            <w:r/>
            <w:r>
              <w:rPr>
                <w:rFonts w:ascii="Times New Roman" w:hAnsi="Times New Roman" w:eastAsia="맑은 고딕"/>
                <w:b/>
                <w:i w:val="0"/>
                <w:sz w:val="17"/>
              </w:rPr>
              <w:t>현열</w:t>
            </w:r>
          </w:p>
        </w:tc>
        <w:tc>
          <w:tcPr>
            <w:tcW w:type="dxa" w:w="1860"/>
          </w:tcPr>
          <w:p>
            <w:pPr>
              <w:spacing w:after="20" w:before="20" w:line="240" w:lineRule="auto"/>
              <w:jc w:val="center"/>
            </w:pPr>
            <w:r/>
            <w:r>
              <w:rPr>
                <w:rFonts w:ascii="Times New Roman" w:hAnsi="Times New Roman" w:eastAsia="맑은 고딕"/>
                <w:b/>
                <w:i w:val="0"/>
                <w:sz w:val="17"/>
              </w:rPr>
              <w:t>잠열</w:t>
            </w:r>
          </w:p>
        </w:tc>
        <w:tc>
          <w:tcPr>
            <w:tcW w:type="dxa" w:w="1860"/>
          </w:tcPr>
          <w:p>
            <w:pPr>
              <w:spacing w:after="20" w:before="20" w:line="240" w:lineRule="auto"/>
              <w:jc w:val="center"/>
            </w:pPr>
            <w:r/>
            <w:r>
              <w:rPr>
                <w:rFonts w:ascii="Times New Roman" w:hAnsi="Times New Roman" w:eastAsia="맑은 고딕"/>
                <w:b/>
                <w:i w:val="0"/>
                <w:sz w:val="17"/>
              </w:rPr>
              <w:t>합계 (kJ/mol-CO₂)</w:t>
            </w:r>
          </w:p>
        </w:tc>
      </w:tr>
      <w:tr>
        <w:tc>
          <w:tcPr>
            <w:tcW w:type="dxa" w:w="1860"/>
          </w:tcPr>
          <w:p>
            <w:pPr>
              <w:spacing w:after="20" w:before="20" w:line="240" w:lineRule="auto"/>
            </w:pPr>
            <w:r/>
            <w:r>
              <w:rPr>
                <w:rFonts w:ascii="Times New Roman" w:hAnsi="Times New Roman" w:eastAsia="맑은 고딕"/>
                <w:b w:val="0"/>
                <w:i w:val="0"/>
                <w:sz w:val="17"/>
              </w:rPr>
              <w:t>무치환 · 젖은 채</w:t>
            </w:r>
          </w:p>
        </w:tc>
        <w:tc>
          <w:tcPr>
            <w:tcW w:type="dxa" w:w="1860"/>
          </w:tcPr>
          <w:p>
            <w:pPr>
              <w:spacing w:after="20" w:before="20" w:line="240" w:lineRule="auto"/>
              <w:jc w:val="center"/>
            </w:pPr>
            <w:r/>
            <w:r>
              <w:rPr>
                <w:rFonts w:ascii="Times New Roman" w:hAnsi="Times New Roman" w:eastAsia="맑은 고딕"/>
                <w:b w:val="0"/>
                <w:i w:val="0"/>
                <w:sz w:val="17"/>
              </w:rPr>
              <w:t>22.4</w:t>
            </w:r>
          </w:p>
        </w:tc>
        <w:tc>
          <w:tcPr>
            <w:tcW w:type="dxa" w:w="1860"/>
          </w:tcPr>
          <w:p>
            <w:pPr>
              <w:spacing w:after="20" w:before="20" w:line="240" w:lineRule="auto"/>
              <w:jc w:val="center"/>
            </w:pPr>
            <w:r/>
            <w:r>
              <w:rPr>
                <w:rFonts w:ascii="Times New Roman" w:hAnsi="Times New Roman" w:eastAsia="맑은 고딕"/>
                <w:b w:val="0"/>
                <w:i w:val="0"/>
                <w:sz w:val="17"/>
              </w:rPr>
              <w:t>143.9</w:t>
            </w:r>
          </w:p>
        </w:tc>
        <w:tc>
          <w:tcPr>
            <w:tcW w:type="dxa" w:w="1860"/>
          </w:tcPr>
          <w:p>
            <w:pPr>
              <w:spacing w:after="20" w:before="20" w:line="240" w:lineRule="auto"/>
              <w:jc w:val="center"/>
            </w:pPr>
            <w:r/>
            <w:r>
              <w:rPr>
                <w:rFonts w:ascii="Times New Roman" w:hAnsi="Times New Roman" w:eastAsia="맑은 고딕"/>
                <w:b w:val="0"/>
                <w:i w:val="0"/>
                <w:sz w:val="17"/>
              </w:rPr>
              <w:t>—</w:t>
            </w:r>
          </w:p>
        </w:tc>
        <w:tc>
          <w:tcPr>
            <w:tcW w:type="dxa" w:w="1860"/>
          </w:tcPr>
          <w:p>
            <w:pPr>
              <w:spacing w:after="20" w:before="20" w:line="240" w:lineRule="auto"/>
              <w:jc w:val="center"/>
            </w:pPr>
            <w:r/>
            <w:r>
              <w:rPr>
                <w:rFonts w:ascii="Times New Roman" w:hAnsi="Times New Roman" w:eastAsia="맑은 고딕"/>
                <w:b w:val="0"/>
                <w:i w:val="0"/>
                <w:sz w:val="17"/>
              </w:rPr>
              <w:t>166.3</w:t>
            </w:r>
          </w:p>
        </w:tc>
      </w:tr>
      <w:tr>
        <w:tc>
          <w:tcPr>
            <w:tcW w:type="dxa" w:w="1860"/>
          </w:tcPr>
          <w:p>
            <w:pPr>
              <w:spacing w:after="20" w:before="20" w:line="240" w:lineRule="auto"/>
            </w:pPr>
            <w:r/>
            <w:r>
              <w:rPr>
                <w:rFonts w:ascii="Times New Roman" w:hAnsi="Times New Roman" w:eastAsia="맑은 고딕"/>
                <w:b w:val="0"/>
                <w:i w:val="0"/>
                <w:sz w:val="17"/>
              </w:rPr>
              <w:t>무치환 · 말려서</w:t>
            </w:r>
          </w:p>
        </w:tc>
        <w:tc>
          <w:tcPr>
            <w:tcW w:type="dxa" w:w="1860"/>
          </w:tcPr>
          <w:p>
            <w:pPr>
              <w:spacing w:after="20" w:before="20" w:line="240" w:lineRule="auto"/>
              <w:jc w:val="center"/>
            </w:pPr>
            <w:r/>
            <w:r>
              <w:rPr>
                <w:rFonts w:ascii="Times New Roman" w:hAnsi="Times New Roman" w:eastAsia="맑은 고딕"/>
                <w:b w:val="0"/>
                <w:i w:val="0"/>
                <w:sz w:val="17"/>
              </w:rPr>
              <w:t>22.4</w:t>
            </w:r>
          </w:p>
        </w:tc>
        <w:tc>
          <w:tcPr>
            <w:tcW w:type="dxa" w:w="1860"/>
          </w:tcPr>
          <w:p>
            <w:pPr>
              <w:spacing w:after="20" w:before="20" w:line="240" w:lineRule="auto"/>
              <w:jc w:val="center"/>
            </w:pPr>
            <w:r/>
            <w:r>
              <w:rPr>
                <w:rFonts w:ascii="Times New Roman" w:hAnsi="Times New Roman" w:eastAsia="맑은 고딕"/>
                <w:b w:val="0"/>
                <w:i w:val="0"/>
                <w:sz w:val="17"/>
              </w:rPr>
              <w:t>139.3</w:t>
            </w:r>
          </w:p>
        </w:tc>
        <w:tc>
          <w:tcPr>
            <w:tcW w:type="dxa" w:w="1860"/>
          </w:tcPr>
          <w:p>
            <w:pPr>
              <w:spacing w:after="20" w:before="20" w:line="240" w:lineRule="auto"/>
              <w:jc w:val="center"/>
            </w:pPr>
            <w:r/>
            <w:r>
              <w:rPr>
                <w:rFonts w:ascii="Times New Roman" w:hAnsi="Times New Roman" w:eastAsia="맑은 고딕"/>
                <w:b w:val="0"/>
                <w:i w:val="0"/>
                <w:sz w:val="17"/>
              </w:rPr>
              <w:t>16.7</w:t>
            </w:r>
          </w:p>
        </w:tc>
        <w:tc>
          <w:tcPr>
            <w:tcW w:type="dxa" w:w="1860"/>
          </w:tcPr>
          <w:p>
            <w:pPr>
              <w:spacing w:after="20" w:before="20" w:line="240" w:lineRule="auto"/>
              <w:jc w:val="center"/>
            </w:pPr>
            <w:r/>
            <w:r>
              <w:rPr>
                <w:rFonts w:ascii="Times New Roman" w:hAnsi="Times New Roman" w:eastAsia="맑은 고딕"/>
                <w:b w:val="0"/>
                <w:i w:val="0"/>
                <w:sz w:val="17"/>
              </w:rPr>
              <w:t>178.5 (손해)</w:t>
            </w:r>
          </w:p>
        </w:tc>
      </w:tr>
      <w:tr>
        <w:tc>
          <w:tcPr>
            <w:tcW w:type="dxa" w:w="1860"/>
          </w:tcPr>
          <w:p>
            <w:pPr>
              <w:spacing w:after="20" w:before="20" w:line="240" w:lineRule="auto"/>
            </w:pPr>
            <w:r/>
            <w:r>
              <w:rPr>
                <w:rFonts w:ascii="Times New Roman" w:hAnsi="Times New Roman" w:eastAsia="맑은 고딕"/>
                <w:b w:val="0"/>
                <w:i w:val="0"/>
                <w:sz w:val="17"/>
              </w:rPr>
              <w:t>50% · 젖은 채</w:t>
            </w:r>
          </w:p>
        </w:tc>
        <w:tc>
          <w:tcPr>
            <w:tcW w:type="dxa" w:w="1860"/>
          </w:tcPr>
          <w:p>
            <w:pPr>
              <w:spacing w:after="20" w:before="20" w:line="240" w:lineRule="auto"/>
              <w:jc w:val="center"/>
            </w:pPr>
            <w:r/>
            <w:r>
              <w:rPr>
                <w:rFonts w:ascii="Times New Roman" w:hAnsi="Times New Roman" w:eastAsia="맑은 고딕"/>
                <w:b w:val="0"/>
                <w:i w:val="0"/>
                <w:sz w:val="17"/>
              </w:rPr>
              <w:t>29.5</w:t>
            </w:r>
          </w:p>
        </w:tc>
        <w:tc>
          <w:tcPr>
            <w:tcW w:type="dxa" w:w="1860"/>
          </w:tcPr>
          <w:p>
            <w:pPr>
              <w:spacing w:after="20" w:before="20" w:line="240" w:lineRule="auto"/>
              <w:jc w:val="center"/>
            </w:pPr>
            <w:r/>
            <w:r>
              <w:rPr>
                <w:rFonts w:ascii="Times New Roman" w:hAnsi="Times New Roman" w:eastAsia="맑은 고딕"/>
                <w:b w:val="0"/>
                <w:i w:val="0"/>
                <w:sz w:val="17"/>
              </w:rPr>
              <w:t>87.9</w:t>
            </w:r>
          </w:p>
        </w:tc>
        <w:tc>
          <w:tcPr>
            <w:tcW w:type="dxa" w:w="1860"/>
          </w:tcPr>
          <w:p>
            <w:pPr>
              <w:spacing w:after="20" w:before="20" w:line="240" w:lineRule="auto"/>
              <w:jc w:val="center"/>
            </w:pPr>
            <w:r/>
            <w:r>
              <w:rPr>
                <w:rFonts w:ascii="Times New Roman" w:hAnsi="Times New Roman" w:eastAsia="맑은 고딕"/>
                <w:b w:val="0"/>
                <w:i w:val="0"/>
                <w:sz w:val="17"/>
              </w:rPr>
              <w:t>—</w:t>
            </w:r>
          </w:p>
        </w:tc>
        <w:tc>
          <w:tcPr>
            <w:tcW w:type="dxa" w:w="1860"/>
          </w:tcPr>
          <w:p>
            <w:pPr>
              <w:spacing w:after="20" w:before="20" w:line="240" w:lineRule="auto"/>
              <w:jc w:val="center"/>
            </w:pPr>
            <w:r/>
            <w:r>
              <w:rPr>
                <w:rFonts w:ascii="Times New Roman" w:hAnsi="Times New Roman" w:eastAsia="맑은 고딕"/>
                <w:b w:val="0"/>
                <w:i w:val="0"/>
                <w:sz w:val="17"/>
              </w:rPr>
              <w:t>117.4</w:t>
            </w:r>
          </w:p>
        </w:tc>
      </w:tr>
      <w:tr>
        <w:tc>
          <w:tcPr>
            <w:tcW w:type="dxa" w:w="1860"/>
          </w:tcPr>
          <w:p>
            <w:pPr>
              <w:spacing w:after="20" w:before="20" w:line="240" w:lineRule="auto"/>
            </w:pPr>
            <w:r/>
            <w:r>
              <w:rPr>
                <w:rFonts w:ascii="Times New Roman" w:hAnsi="Times New Roman" w:eastAsia="맑은 고딕"/>
                <w:b w:val="0"/>
                <w:i w:val="0"/>
                <w:sz w:val="17"/>
              </w:rPr>
              <w:t>75% · 젖은 채</w:t>
            </w:r>
          </w:p>
        </w:tc>
        <w:tc>
          <w:tcPr>
            <w:tcW w:type="dxa" w:w="1860"/>
          </w:tcPr>
          <w:p>
            <w:pPr>
              <w:spacing w:after="20" w:before="20" w:line="240" w:lineRule="auto"/>
              <w:jc w:val="center"/>
            </w:pPr>
            <w:r/>
            <w:r>
              <w:rPr>
                <w:rFonts w:ascii="Times New Roman" w:hAnsi="Times New Roman" w:eastAsia="맑은 고딕"/>
                <w:b w:val="0"/>
                <w:i w:val="0"/>
                <w:sz w:val="17"/>
              </w:rPr>
              <w:t>31.4</w:t>
            </w:r>
          </w:p>
        </w:tc>
        <w:tc>
          <w:tcPr>
            <w:tcW w:type="dxa" w:w="1860"/>
          </w:tcPr>
          <w:p>
            <w:pPr>
              <w:spacing w:after="20" w:before="20" w:line="240" w:lineRule="auto"/>
              <w:jc w:val="center"/>
            </w:pPr>
            <w:r/>
            <w:r>
              <w:rPr>
                <w:rFonts w:ascii="Times New Roman" w:hAnsi="Times New Roman" w:eastAsia="맑은 고딕"/>
                <w:b w:val="0"/>
                <w:i w:val="0"/>
                <w:sz w:val="17"/>
              </w:rPr>
              <w:t>81.0</w:t>
            </w:r>
          </w:p>
        </w:tc>
        <w:tc>
          <w:tcPr>
            <w:tcW w:type="dxa" w:w="1860"/>
          </w:tcPr>
          <w:p>
            <w:pPr>
              <w:spacing w:after="20" w:before="20" w:line="240" w:lineRule="auto"/>
              <w:jc w:val="center"/>
            </w:pPr>
            <w:r/>
            <w:r>
              <w:rPr>
                <w:rFonts w:ascii="Times New Roman" w:hAnsi="Times New Roman" w:eastAsia="맑은 고딕"/>
                <w:b w:val="0"/>
                <w:i w:val="0"/>
                <w:sz w:val="17"/>
              </w:rPr>
              <w:t>—</w:t>
            </w:r>
          </w:p>
        </w:tc>
        <w:tc>
          <w:tcPr>
            <w:tcW w:type="dxa" w:w="1860"/>
          </w:tcPr>
          <w:p>
            <w:pPr>
              <w:spacing w:after="20" w:before="20" w:line="240" w:lineRule="auto"/>
              <w:jc w:val="center"/>
            </w:pPr>
            <w:r/>
            <w:r>
              <w:rPr>
                <w:rFonts w:ascii="Times New Roman" w:hAnsi="Times New Roman" w:eastAsia="맑은 고딕"/>
                <w:b w:val="0"/>
                <w:i w:val="0"/>
                <w:sz w:val="17"/>
              </w:rPr>
              <w:t>112.4</w:t>
            </w:r>
          </w:p>
        </w:tc>
      </w:tr>
      <w:tr>
        <w:tc>
          <w:tcPr>
            <w:tcW w:type="dxa" w:w="1860"/>
          </w:tcPr>
          <w:p>
            <w:pPr>
              <w:spacing w:after="20" w:before="20" w:line="240" w:lineRule="auto"/>
            </w:pPr>
            <w:r/>
            <w:r>
              <w:rPr>
                <w:rFonts w:ascii="Times New Roman" w:hAnsi="Times New Roman" w:eastAsia="맑은 고딕"/>
                <w:b w:val="0"/>
                <w:i w:val="0"/>
                <w:sz w:val="17"/>
              </w:rPr>
              <w:t>100% · 젖은 채</w:t>
            </w:r>
          </w:p>
        </w:tc>
        <w:tc>
          <w:tcPr>
            <w:tcW w:type="dxa" w:w="1860"/>
          </w:tcPr>
          <w:p>
            <w:pPr>
              <w:spacing w:after="20" w:before="20" w:line="240" w:lineRule="auto"/>
              <w:jc w:val="center"/>
            </w:pPr>
            <w:r/>
            <w:r>
              <w:rPr>
                <w:rFonts w:ascii="Times New Roman" w:hAnsi="Times New Roman" w:eastAsia="맑은 고딕"/>
                <w:b w:val="0"/>
                <w:i w:val="0"/>
                <w:sz w:val="17"/>
              </w:rPr>
              <w:t>34.0</w:t>
            </w:r>
          </w:p>
        </w:tc>
        <w:tc>
          <w:tcPr>
            <w:tcW w:type="dxa" w:w="1860"/>
          </w:tcPr>
          <w:p>
            <w:pPr>
              <w:spacing w:after="20" w:before="20" w:line="240" w:lineRule="auto"/>
              <w:jc w:val="center"/>
            </w:pPr>
            <w:r/>
            <w:r>
              <w:rPr>
                <w:rFonts w:ascii="Times New Roman" w:hAnsi="Times New Roman" w:eastAsia="맑은 고딕"/>
                <w:b w:val="0"/>
                <w:i w:val="0"/>
                <w:sz w:val="17"/>
              </w:rPr>
              <w:t>98.1</w:t>
            </w:r>
          </w:p>
        </w:tc>
        <w:tc>
          <w:tcPr>
            <w:tcW w:type="dxa" w:w="1860"/>
          </w:tcPr>
          <w:p>
            <w:pPr>
              <w:spacing w:after="20" w:before="20" w:line="240" w:lineRule="auto"/>
              <w:jc w:val="center"/>
            </w:pPr>
            <w:r/>
            <w:r>
              <w:rPr>
                <w:rFonts w:ascii="Times New Roman" w:hAnsi="Times New Roman" w:eastAsia="맑은 고딕"/>
                <w:b w:val="0"/>
                <w:i w:val="0"/>
                <w:sz w:val="17"/>
              </w:rPr>
              <w:t>—</w:t>
            </w:r>
          </w:p>
        </w:tc>
        <w:tc>
          <w:tcPr>
            <w:tcW w:type="dxa" w:w="1860"/>
          </w:tcPr>
          <w:p>
            <w:pPr>
              <w:spacing w:after="20" w:before="20" w:line="240" w:lineRule="auto"/>
              <w:jc w:val="center"/>
            </w:pPr>
            <w:r/>
            <w:r>
              <w:rPr>
                <w:rFonts w:ascii="Times New Roman" w:hAnsi="Times New Roman" w:eastAsia="맑은 고딕"/>
                <w:b w:val="0"/>
                <w:i w:val="0"/>
                <w:sz w:val="17"/>
              </w:rPr>
              <w:t>132.1</w:t>
            </w:r>
          </w:p>
        </w:tc>
      </w:tr>
      <w:tr>
        <w:tc>
          <w:tcPr>
            <w:tcW w:type="dxa" w:w="1860"/>
          </w:tcPr>
          <w:p>
            <w:pPr>
              <w:spacing w:after="20" w:before="20" w:line="240" w:lineRule="auto"/>
            </w:pPr>
            <w:r/>
            <w:r>
              <w:rPr>
                <w:rFonts w:ascii="Times New Roman" w:hAnsi="Times New Roman" w:eastAsia="맑은 고딕"/>
                <w:b w:val="0"/>
                <w:i w:val="0"/>
                <w:sz w:val="17"/>
              </w:rPr>
              <w:t>100% · 말려서</w:t>
            </w:r>
          </w:p>
        </w:tc>
        <w:tc>
          <w:tcPr>
            <w:tcW w:type="dxa" w:w="1860"/>
          </w:tcPr>
          <w:p>
            <w:pPr>
              <w:spacing w:after="20" w:before="20" w:line="240" w:lineRule="auto"/>
              <w:jc w:val="center"/>
            </w:pPr>
            <w:r/>
            <w:r>
              <w:rPr>
                <w:rFonts w:ascii="Times New Roman" w:hAnsi="Times New Roman" w:eastAsia="맑은 고딕"/>
                <w:b w:val="0"/>
                <w:i w:val="0"/>
                <w:sz w:val="17"/>
              </w:rPr>
              <w:t>34.0</w:t>
            </w:r>
          </w:p>
        </w:tc>
        <w:tc>
          <w:tcPr>
            <w:tcW w:type="dxa" w:w="1860"/>
          </w:tcPr>
          <w:p>
            <w:pPr>
              <w:spacing w:after="20" w:before="20" w:line="240" w:lineRule="auto"/>
              <w:jc w:val="center"/>
            </w:pPr>
            <w:r/>
            <w:r>
              <w:rPr>
                <w:rFonts w:ascii="Times New Roman" w:hAnsi="Times New Roman" w:eastAsia="맑은 고딕"/>
                <w:b w:val="0"/>
                <w:i w:val="0"/>
                <w:sz w:val="17"/>
              </w:rPr>
              <w:t>52.0</w:t>
            </w:r>
          </w:p>
        </w:tc>
        <w:tc>
          <w:tcPr>
            <w:tcW w:type="dxa" w:w="1860"/>
          </w:tcPr>
          <w:p>
            <w:pPr>
              <w:spacing w:after="20" w:before="20" w:line="240" w:lineRule="auto"/>
              <w:jc w:val="center"/>
            </w:pPr>
            <w:r/>
            <w:r>
              <w:rPr>
                <w:rFonts w:ascii="Times New Roman" w:hAnsi="Times New Roman" w:eastAsia="맑은 고딕"/>
                <w:b w:val="0"/>
                <w:i w:val="0"/>
                <w:sz w:val="17"/>
              </w:rPr>
              <w:t>16.7</w:t>
            </w:r>
          </w:p>
        </w:tc>
        <w:tc>
          <w:tcPr>
            <w:tcW w:type="dxa" w:w="1860"/>
          </w:tcPr>
          <w:p>
            <w:pPr>
              <w:spacing w:after="20" w:before="20" w:line="240" w:lineRule="auto"/>
              <w:jc w:val="center"/>
            </w:pPr>
            <w:r/>
            <w:r>
              <w:rPr>
                <w:rFonts w:ascii="Times New Roman" w:hAnsi="Times New Roman" w:eastAsia="맑은 고딕"/>
                <w:b w:val="0"/>
                <w:i w:val="0"/>
                <w:sz w:val="17"/>
              </w:rPr>
              <w:t>102.8 (최저)</w:t>
            </w:r>
          </w:p>
        </w:tc>
      </w:tr>
    </w:tbl>
    <w:p>
      <w:pPr>
        <w:spacing w:line="240" w:lineRule="auto" w:after="40" w:before="0"/>
      </w:pPr>
    </w:p>
    <w:p>
      <w:pPr>
        <w:spacing w:line="240" w:lineRule="auto" w:after="100"/>
        <w:jc w:val="both"/>
      </w:pPr>
      <w:r>
        <w:rPr>
          <w:rFonts w:ascii="Times New Roman" w:hAnsi="Times New Roman" w:eastAsia="맑은 고딕"/>
          <w:b w:val="0"/>
          <w:i w:val="0"/>
          <w:sz w:val="20"/>
        </w:rPr>
        <w:t>현열이 흡착열의 2~5배로 수지를 지배한다. 현열은 67.5 kJ/kg ÷ 작업 용량이므로, 치환의 진짜 이득은 흡착열을 올린 것이 아니라 작업 용량을 올려 같은 난방비를 더 많은 CO₂에 나눈 것이다. 승자 58.3%를 젖은 채 운전하면 같은 산식으로 약 110 kJ/mol이 된다(67.5/0.833+28.75; 이 근사는 표 8의 정밀 계산과 0.1 단위까지 일치함이 확인된 식이다). 전처리 건조는 물을 많이 먹는 조성에서만 값을 한다 — 무치환은 말리면 오히려 손해이고, 100%는 29.3 kJ/mol을 절감해 최저가 된다. 즉 젖은 채 최악인 조성이 말리면 최선이 되는 순위 역전이 있고, 어느 쪽이 옳은지는 건조 설비 투자라는 공정 설계 결정에 달려 있다.</w:t>
      </w:r>
    </w:p>
    <w:p>
      <w:pPr>
        <w:spacing w:line="240" w:lineRule="auto" w:after="100"/>
        <w:jc w:val="both"/>
      </w:pPr>
      <w:r>
        <w:rPr>
          <w:rFonts w:ascii="Times New Roman" w:hAnsi="Times New Roman" w:eastAsia="맑은 고딕"/>
          <w:b w:val="0"/>
          <w:i w:val="0"/>
          <w:sz w:val="20"/>
        </w:rPr>
        <w:t>온도 스윙에는 부수 효과가 있다. 물 분압이 같아도 373 K에서는 포화증기압이 32배로 커져 상대습도가 90→2.8%로 떨어지므로, 승온만으로 흡착된 물의 86~90%가 스스로 빠진다(자가건조). 유일한 예외가 100%로 제거율 77.6% — 5절의 물 클러스터 문턱을 넘은 조성은 재생 온도에서도 물을 놓지 않아 사이클마다 베드가 젖는다. 반면 진공 스윙은 온도가 그대로라 상대습도가 90%로 유지되고, CO₂가 비운 자리를 물이 채워 전 조성에서 물이 오히려 5~13% 늘었다. 압력은 물의 화학퍼텐셜을 거의 건드리지 못한다. 이 계열의 재생은 온도 스윙이어야 한다.</w:t>
      </w:r>
    </w:p>
    <w:p>
      <w:pPr>
        <w:spacing w:line="240" w:lineRule="auto" w:after="100" w:before="0"/>
        <w:ind w:left="227"/>
      </w:pPr>
      <w:r>
        <w:rPr>
          <w:rFonts w:ascii="Times New Roman" w:hAnsi="Times New Roman" w:eastAsia="맑은 고딕"/>
          <w:b w:val="0"/>
          <w:i w:val="0"/>
          <w:sz w:val="17"/>
        </w:rPr>
        <w:t>C_p 0.9는 이 계열의 실측이 아닌 MOF 문헌 대표값으로, 0.6~1.2 구간에서 합계가 1.6~1.8배 움직인다. 진공 일은 등온 가역 하한(2.7 kJ/mol)으로 계산되며 열에너지와 같은 단위로 더할 수 없어 표에서 제외했다.</w:t>
      </w:r>
    </w:p>
    <w:p>
      <w:pPr>
        <w:spacing w:line="240" w:lineRule="auto" w:after="80" w:before="180"/>
      </w:pPr>
      <w:r>
        <w:rPr>
          <w:rFonts w:ascii="Times New Roman" w:hAnsi="Times New Roman" w:eastAsia="맑은 고딕"/>
          <w:b/>
          <w:i w:val="0"/>
          <w:sz w:val="24"/>
        </w:rPr>
        <w:t>10. 프로토콜 검증과 결론</w:t>
      </w:r>
    </w:p>
    <w:p>
      <w:pPr>
        <w:spacing w:line="240" w:lineRule="auto" w:after="100"/>
        <w:jc w:val="both"/>
      </w:pPr>
      <w:r>
        <w:rPr>
          <w:rFonts w:ascii="Times New Roman" w:hAnsi="Times New Roman" w:eastAsia="맑은 고딕"/>
          <w:b w:val="0"/>
          <w:i w:val="0"/>
          <w:sz w:val="20"/>
        </w:rPr>
        <w:t>계산값이 실험과 같은 자 위에 있는지 확인하기 위해, 문헌 실측이 있는 ZIF-93(rho, Zn(4-methyl-5-imidazolecarboxaldehyde)₂)을 동일 파이프라인에 태웠다. 허용 편차(|ΔQ_st| ≤ 3 kJ/mol)는 계산 전에 등록했다.</w:t>
      </w:r>
    </w:p>
    <w:p>
      <w:pPr>
        <w:spacing w:line="240" w:lineRule="auto" w:after="40" w:before="60"/>
      </w:pPr>
      <w:r>
        <w:rPr>
          <w:rFonts w:ascii="Times New Roman" w:hAnsi="Times New Roman" w:eastAsia="맑은 고딕"/>
          <w:b/>
          <w:i w:val="0"/>
          <w:sz w:val="17"/>
        </w:rPr>
        <w:t>표 9. ZIF-93 앵커 검증 (Morris et al. 실측 대비)</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tcPr>
          <w:p>
            <w:pPr>
              <w:spacing w:after="20" w:before="20" w:line="240" w:lineRule="auto"/>
            </w:pPr>
            <w:r/>
            <w:r>
              <w:rPr>
                <w:rFonts w:ascii="Times New Roman" w:hAnsi="Times New Roman" w:eastAsia="맑은 고딕"/>
                <w:b/>
                <w:i w:val="0"/>
                <w:sz w:val="17"/>
              </w:rPr>
              <w:t>항목</w:t>
            </w:r>
          </w:p>
        </w:tc>
        <w:tc>
          <w:tcPr>
            <w:tcW w:type="dxa" w:w="2324"/>
          </w:tcPr>
          <w:p>
            <w:pPr>
              <w:spacing w:after="20" w:before="20" w:line="240" w:lineRule="auto"/>
              <w:jc w:val="center"/>
            </w:pPr>
            <w:r/>
            <w:r>
              <w:rPr>
                <w:rFonts w:ascii="Times New Roman" w:hAnsi="Times New Roman" w:eastAsia="맑은 고딕"/>
                <w:b/>
                <w:i w:val="0"/>
                <w:sz w:val="17"/>
              </w:rPr>
              <w:t>본 프로토콜</w:t>
            </w:r>
          </w:p>
        </w:tc>
        <w:tc>
          <w:tcPr>
            <w:tcW w:type="dxa" w:w="2324"/>
          </w:tcPr>
          <w:p>
            <w:pPr>
              <w:spacing w:after="20" w:before="20" w:line="240" w:lineRule="auto"/>
              <w:jc w:val="center"/>
            </w:pPr>
            <w:r/>
            <w:r>
              <w:rPr>
                <w:rFonts w:ascii="Times New Roman" w:hAnsi="Times New Roman" w:eastAsia="맑은 고딕"/>
                <w:b/>
                <w:i w:val="0"/>
                <w:sz w:val="17"/>
              </w:rPr>
              <w:t>문헌 실측</w:t>
            </w:r>
          </w:p>
        </w:tc>
        <w:tc>
          <w:tcPr>
            <w:tcW w:type="dxa" w:w="2324"/>
          </w:tcPr>
          <w:p>
            <w:pPr>
              <w:spacing w:after="20" w:before="20" w:line="240" w:lineRule="auto"/>
              <w:jc w:val="center"/>
            </w:pPr>
            <w:r/>
            <w:r>
              <w:rPr>
                <w:rFonts w:ascii="Times New Roman" w:hAnsi="Times New Roman" w:eastAsia="맑은 고딕"/>
                <w:b/>
                <w:i w:val="0"/>
                <w:sz w:val="17"/>
              </w:rPr>
              <w:t>편차</w:t>
            </w:r>
          </w:p>
        </w:tc>
      </w:tr>
      <w:tr>
        <w:tc>
          <w:tcPr>
            <w:tcW w:type="dxa" w:w="2324"/>
          </w:tcPr>
          <w:p>
            <w:pPr>
              <w:spacing w:after="20" w:before="20" w:line="240" w:lineRule="auto"/>
            </w:pPr>
            <w:r/>
            <w:r>
              <w:rPr>
                <w:rFonts w:ascii="Times New Roman" w:hAnsi="Times New Roman" w:eastAsia="맑은 고딕"/>
                <w:b w:val="0"/>
                <w:i w:val="0"/>
                <w:sz w:val="17"/>
              </w:rPr>
              <w:t>Q_st CO₂ (kJ/mol)</w:t>
            </w:r>
          </w:p>
        </w:tc>
        <w:tc>
          <w:tcPr>
            <w:tcW w:type="dxa" w:w="2324"/>
          </w:tcPr>
          <w:p>
            <w:pPr>
              <w:spacing w:after="20" w:before="20" w:line="240" w:lineRule="auto"/>
              <w:jc w:val="center"/>
            </w:pPr>
            <w:r/>
            <w:r>
              <w:rPr>
                <w:rFonts w:ascii="Times New Roman" w:hAnsi="Times New Roman" w:eastAsia="맑은 고딕"/>
                <w:b w:val="0"/>
                <w:i w:val="0"/>
                <w:sz w:val="17"/>
              </w:rPr>
              <w:t>30.25 ± 0.41</w:t>
            </w:r>
          </w:p>
        </w:tc>
        <w:tc>
          <w:tcPr>
            <w:tcW w:type="dxa" w:w="2324"/>
          </w:tcPr>
          <w:p>
            <w:pPr>
              <w:spacing w:after="20" w:before="20" w:line="240" w:lineRule="auto"/>
              <w:jc w:val="center"/>
            </w:pPr>
            <w:r/>
            <w:r>
              <w:rPr>
                <w:rFonts w:ascii="Times New Roman" w:hAnsi="Times New Roman" w:eastAsia="맑은 고딕"/>
                <w:b w:val="0"/>
                <w:i w:val="0"/>
                <w:sz w:val="17"/>
              </w:rPr>
              <w:t>29.3</w:t>
            </w:r>
          </w:p>
        </w:tc>
        <w:tc>
          <w:tcPr>
            <w:tcW w:type="dxa" w:w="2324"/>
          </w:tcPr>
          <w:p>
            <w:pPr>
              <w:spacing w:after="20" w:before="20" w:line="240" w:lineRule="auto"/>
              <w:jc w:val="center"/>
            </w:pPr>
            <w:r/>
            <w:r>
              <w:rPr>
                <w:rFonts w:ascii="Times New Roman" w:hAnsi="Times New Roman" w:eastAsia="맑은 고딕"/>
                <w:b w:val="0"/>
                <w:i w:val="0"/>
                <w:sz w:val="17"/>
              </w:rPr>
              <w:t>+0.95 (허용 ≤3 통과)</w:t>
            </w:r>
          </w:p>
        </w:tc>
      </w:tr>
      <w:tr>
        <w:tc>
          <w:tcPr>
            <w:tcW w:type="dxa" w:w="2324"/>
          </w:tcPr>
          <w:p>
            <w:pPr>
              <w:spacing w:after="20" w:before="20" w:line="240" w:lineRule="auto"/>
            </w:pPr>
            <w:r/>
            <w:r>
              <w:rPr>
                <w:rFonts w:ascii="Times New Roman" w:hAnsi="Times New Roman" w:eastAsia="맑은 고딕"/>
                <w:b w:val="0"/>
                <w:i w:val="0"/>
                <w:sz w:val="17"/>
              </w:rPr>
              <w:t>Q_st N₂ (kJ/mol)</w:t>
            </w:r>
          </w:p>
        </w:tc>
        <w:tc>
          <w:tcPr>
            <w:tcW w:type="dxa" w:w="2324"/>
          </w:tcPr>
          <w:p>
            <w:pPr>
              <w:spacing w:after="20" w:before="20" w:line="240" w:lineRule="auto"/>
              <w:jc w:val="center"/>
            </w:pPr>
            <w:r/>
            <w:r>
              <w:rPr>
                <w:rFonts w:ascii="Times New Roman" w:hAnsi="Times New Roman" w:eastAsia="맑은 고딕"/>
                <w:b w:val="0"/>
                <w:i w:val="0"/>
                <w:sz w:val="17"/>
              </w:rPr>
              <w:t>15.86 ± 0.08</w:t>
            </w:r>
          </w:p>
        </w:tc>
        <w:tc>
          <w:tcPr>
            <w:tcW w:type="dxa" w:w="2324"/>
          </w:tcPr>
          <w:p>
            <w:pPr>
              <w:spacing w:after="20" w:before="20" w:line="240" w:lineRule="auto"/>
              <w:jc w:val="center"/>
            </w:pPr>
            <w:r/>
            <w:r>
              <w:rPr>
                <w:rFonts w:ascii="Times New Roman" w:hAnsi="Times New Roman" w:eastAsia="맑은 고딕"/>
                <w:b w:val="0"/>
                <w:i w:val="0"/>
                <w:sz w:val="17"/>
              </w:rPr>
              <w:t>15.71</w:t>
            </w:r>
          </w:p>
        </w:tc>
        <w:tc>
          <w:tcPr>
            <w:tcW w:type="dxa" w:w="2324"/>
          </w:tcPr>
          <w:p>
            <w:pPr>
              <w:spacing w:after="20" w:before="20" w:line="240" w:lineRule="auto"/>
              <w:jc w:val="center"/>
            </w:pPr>
            <w:r/>
            <w:r>
              <w:rPr>
                <w:rFonts w:ascii="Times New Roman" w:hAnsi="Times New Roman" w:eastAsia="맑은 고딕"/>
                <w:b w:val="0"/>
                <w:i w:val="0"/>
                <w:sz w:val="17"/>
              </w:rPr>
              <w:t>+0.15</w:t>
            </w:r>
          </w:p>
        </w:tc>
      </w:tr>
    </w:tbl>
    <w:p>
      <w:pPr>
        <w:spacing w:line="240" w:lineRule="auto" w:after="40" w:before="0"/>
      </w:pPr>
    </w:p>
    <w:p>
      <w:pPr>
        <w:spacing w:line="240" w:lineRule="auto" w:after="100"/>
        <w:jc w:val="both"/>
      </w:pPr>
      <w:r>
        <w:rPr>
          <w:rFonts w:ascii="Times New Roman" w:hAnsi="Times New Roman" w:eastAsia="맑은 고딕"/>
          <w:b w:val="0"/>
          <w:i w:val="0"/>
          <w:sz w:val="20"/>
        </w:rPr>
        <w:t>두 기체 모두 과대평가 방향으로 약 1 kJ/mol 이내 — 우연 일치가 아니라 계통 편향의 크기와 방향이 측정된 것이다. 함의는 보수적이다: 본 계열에서 목표대 문턱(30) 바로 밑에 있는 조성들의 실제 흡착열은 계산값보다 낮으면 낮았지 높지 않다. 설정 자체도 2025년 대규모 스크리닝(실험 유래 MOF 23,000종)의 표준과 정렬된다 — CO₂ 모델이 동일하고, 물 모델은 본 연구가 더 정밀하며(5자리 대 4자리), 습윤 관문은 더 가혹하다(RH90 대 RH40). 그 연구의 핵심 결론 — 원자 수준 흡착 지표 29종은 공정 수준 포집 에너지의 좋은 예측자가 아니었다 — 는 건조 3축 1위가 습윤 꼴찌가 된 본 계열의 관측과 일치하며, 순위를 흡착열이 아니라 습윤 작업 용량으로 매긴 설계 선택을 정당화한다.</w:t>
      </w:r>
    </w:p>
    <w:p>
      <w:pPr>
        <w:spacing w:line="240" w:lineRule="auto" w:after="100"/>
        <w:jc w:val="both"/>
      </w:pPr>
      <w:r>
        <w:rPr>
          <w:rFonts w:ascii="Times New Roman" w:hAnsi="Times New Roman" w:eastAsia="맑은 고딕"/>
          <w:b w:val="0"/>
          <w:i w:val="0"/>
          <w:sz w:val="20"/>
        </w:rPr>
        <w:t>검증의 경계도 등록해 둔다. 같은 문헌의 CO₂/N₂ 선택도(IAST 54.1)는 본 프로토콜의 헨리 비(18.9)와 정의가 달라 — 유한 로딩의 혼합 등온선 대 무한 희석 극한 — 검증 항목에서 제외했다. 정의가 다른 두 수의 차이는 오차가 아니므로 비교표에 올리지 않는 것이 옳다. 따라서 이 앵커가 보증하는 것은 흡착열과 저압 로딩까지이고, 본 연구의 결론이 정확히 그 두 양 위에 서 있다.</w:t>
      </w:r>
    </w:p>
    <w:p>
      <w:pPr>
        <w:spacing w:line="240" w:lineRule="auto" w:after="100"/>
        <w:jc w:val="both"/>
      </w:pPr>
      <w:r>
        <w:rPr>
          <w:rFonts w:ascii="Times New Roman" w:hAnsi="Times New Roman" w:eastAsia="맑은 고딕"/>
          <w:b/>
          <w:i w:val="0"/>
          <w:sz w:val="20"/>
        </w:rPr>
        <w:t xml:space="preserve">결론. </w:t>
      </w:r>
      <w:r>
        <w:rPr>
          <w:rFonts w:ascii="Times New Roman" w:hAnsi="Times New Roman" w:eastAsia="맑은 고딕"/>
          <w:b w:val="0"/>
          <w:i w:val="0"/>
          <w:sz w:val="20"/>
        </w:rPr>
        <w:t>(1) 서두의 질문에 답이 나왔다 — 습윤 배가스에서 최적 치환율은 −SO₃H 58.3%(14/24)이며, 습윤 TSA 작업 용량 0.833 ± 0.025 mol/kg로 무치환 대비 +77%다. (2) 이 값은 상한이 아니라 제약의 산물이다. CO₂를 잡는 기전(−OH 수소결합 공여·국소 전기장)이 물을 잡고 공동을 잠식하는 기전과 동일하므로, 안정성 창(≤58.3%)과 흡착 목표대 창(≥87.5% 부근)은 단독 치환으로 겹칠 수 없다. (3) 최대 치환이 최적이 아니다 — 건조 성능 1위 100%는 물 클러스터 문턱(물/CO₂ 2.31)을 넘어 습윤 꼴찌가 되고 자가건조도 잃는다. (4) 혼합 치환은 창을 겹치게 할 수 있으나(−SO₃H50+−NO₂50: 흡착열 30.4, LCD 감소 9.7%) 습윤 성능 4.69σ를 대가로 치렀다. 지표를 무엇으로 삼는가가 결론을 정하며, 그래서 지표와 관문을 계산보다 먼저 등록하는 설계가 본 연구의 방법론적 결론이다. (5) 재생의 지배항은 흡착열이 아니라 현열이고, 온도 스윙은 자가건조를 겸한다 — 공정 관점의 이득은 결합을 세게 만든 데서가 아니라 작업 용량으로 난방비를 희석한 데서 온다.</w:t>
      </w:r>
    </w:p>
    <w:p>
      <w:pPr>
        <w:spacing w:line="240" w:lineRule="auto" w:after="100"/>
        <w:jc w:val="both"/>
      </w:pPr>
      <w:r>
        <w:rPr>
          <w:rFonts w:ascii="Times New Roman" w:hAnsi="Times New Roman" w:eastAsia="맑은 고딕"/>
          <w:b/>
          <w:i w:val="0"/>
          <w:sz w:val="20"/>
        </w:rPr>
        <w:t xml:space="preserve">본 결과의 위치. </w:t>
      </w:r>
      <w:r>
        <w:rPr>
          <w:rFonts w:ascii="Times New Roman" w:hAnsi="Times New Roman" w:eastAsia="맑은 고딕"/>
          <w:b w:val="0"/>
          <w:i w:val="0"/>
          <w:sz w:val="20"/>
        </w:rPr>
        <w:t>절대 용량으로 최상위 아민 관능화 소재를 겨루는 결과는 아니다. 본 계열의 의의는 세 가지가 방법에 있다 — 건조 스크리닝이 아니라 습윤 작업 용량을 1차 지표로 등록하고 그 지표로 격자를 판정한 것, 이산 치환 격자를 자리 하나(4.17%p) 분해능까지 좁혀 안정성 창이 닫히는 지점과 흡착 창이 열리는 지점을 각각 한 칸 안에 가둔 것, 그리고 성능을 가르는 물 경쟁의 문턱을 습도 축이 아닌 조성 축에서 측정한 것이다. 성능 상위 후보가 안정성 관문에서 탈락하는 비율이 크다는 것[4], 친수 작용기의 물 경쟁이 건조 이득을 상쇄할 수 있다는 것[3]은 독립 연구들과 방향이 일치하며, 본 연구는 그 일반론에 “어느 치환율에서”라는 좌표를 붙였다.</w:t>
      </w:r>
    </w:p>
    <w:p>
      <w:pPr>
        <w:spacing w:line="240" w:lineRule="auto" w:after="80" w:before="180"/>
      </w:pPr>
      <w:r>
        <w:rPr>
          <w:rFonts w:ascii="Times New Roman" w:hAnsi="Times New Roman" w:eastAsia="맑은 고딕"/>
          <w:b/>
          <w:i w:val="0"/>
          <w:sz w:val="24"/>
        </w:rPr>
        <w:t>참고문헌</w:t>
      </w:r>
    </w:p>
    <w:p>
      <w:pPr>
        <w:spacing w:line="240" w:lineRule="auto" w:after="40" w:before="0"/>
      </w:pPr>
      <w:r>
        <w:rPr>
          <w:rFonts w:ascii="Times New Roman" w:hAnsi="Times New Roman" w:eastAsia="맑은 고딕"/>
          <w:b w:val="0"/>
          <w:i w:val="0"/>
          <w:sz w:val="17"/>
        </w:rPr>
        <w:t>[1] A. García-Sánchez et al., J. Phys. Chem. C 113, 8814 (2009). — CO₂ 힘장.</w:t>
      </w:r>
    </w:p>
    <w:p>
      <w:pPr>
        <w:spacing w:line="240" w:lineRule="auto" w:after="40" w:before="0"/>
      </w:pPr>
      <w:r>
        <w:rPr>
          <w:rFonts w:ascii="Times New Roman" w:hAnsi="Times New Roman" w:eastAsia="맑은 고딕"/>
          <w:b w:val="0"/>
          <w:i w:val="0"/>
          <w:sz w:val="17"/>
        </w:rPr>
        <w:t>[2] Y. Kwon, A. Rajendran, T. K. Woo, ACS Cent. Sci. (2025). — 실험 유래 MOF 23,000종의 GCMC·공정 스크리닝; 흡착 지표 29종과 공정 에너지의 낮은 상관.</w:t>
      </w:r>
    </w:p>
    <w:p>
      <w:pPr>
        <w:spacing w:line="240" w:lineRule="auto" w:after="40" w:before="0"/>
      </w:pPr>
      <w:r>
        <w:rPr>
          <w:rFonts w:ascii="Times New Roman" w:hAnsi="Times New Roman" w:eastAsia="맑은 고딕"/>
          <w:b w:val="0"/>
          <w:i w:val="0"/>
          <w:sz w:val="17"/>
        </w:rPr>
        <w:t>[3] Y. Huang, M. A. van der Veen, Inorg. Chem. (2025). — 습윤 조건에서 친수 작용기의 CO₂ 이득 상쇄.</w:t>
      </w:r>
    </w:p>
    <w:p>
      <w:pPr>
        <w:spacing w:line="240" w:lineRule="auto" w:after="40" w:before="0"/>
      </w:pPr>
      <w:r>
        <w:rPr>
          <w:rFonts w:ascii="Times New Roman" w:hAnsi="Times New Roman" w:eastAsia="맑은 고딕"/>
          <w:b w:val="0"/>
          <w:i w:val="0"/>
          <w:sz w:val="17"/>
        </w:rPr>
        <w:t>[4] A. Mohamed, J. Jiang, Commun. Mater. 4 (2023). — 성능 통과 148종 중 안정성 4지표 동시 만족 51종.</w:t>
      </w:r>
    </w:p>
    <w:p>
      <w:pPr>
        <w:spacing w:line="240" w:lineRule="auto" w:after="40" w:before="0"/>
      </w:pPr>
      <w:r>
        <w:rPr>
          <w:rFonts w:ascii="Times New Roman" w:hAnsi="Times New Roman" w:eastAsia="맑은 고딕"/>
          <w:b w:val="0"/>
          <w:i w:val="0"/>
          <w:sz w:val="17"/>
        </w:rPr>
        <w:t>[5] O. Åhlén et al., Chem. Eng. J. 422, 130117 (2021). — 혼합 링커 ZIF의 비단조 조성–성능과 고치환 상전이.</w:t>
      </w:r>
    </w:p>
    <w:p>
      <w:pPr>
        <w:spacing w:line="240" w:lineRule="auto" w:after="40" w:before="0"/>
      </w:pPr>
      <w:r>
        <w:rPr>
          <w:rFonts w:ascii="Times New Roman" w:hAnsi="Times New Roman" w:eastAsia="맑은 고딕"/>
          <w:b w:val="0"/>
          <w:i w:val="0"/>
          <w:sz w:val="17"/>
        </w:rPr>
        <w:t>[6] R. Banerjee, O. M. Yaghi et al., J. Am. Chem. Soc. 131, 3875 (2009). — gme 위상 ZIF 계열 합성; CO₂ 흡착을 가르는 것은 링커 극성.</w:t>
      </w:r>
    </w:p>
    <w:p>
      <w:pPr>
        <w:spacing w:line="240" w:lineRule="auto" w:after="40" w:before="0"/>
      </w:pPr>
      <w:r>
        <w:rPr>
          <w:rFonts w:ascii="Times New Roman" w:hAnsi="Times New Roman" w:eastAsia="맑은 고딕"/>
          <w:b w:val="0"/>
          <w:i w:val="0"/>
          <w:sz w:val="17"/>
        </w:rPr>
        <w:t>[7] W. Morris et al. — ZIF-93 CO₂/N₂ 흡착 실측 (앵커 검증의 기준값).</w:t>
      </w:r>
    </w:p>
    <w:p>
      <w:pPr>
        <w:spacing w:line="240" w:lineRule="auto" w:after="40" w:before="0"/>
      </w:pPr>
      <w:r>
        <w:rPr>
          <w:rFonts w:ascii="Times New Roman" w:hAnsi="Times New Roman" w:eastAsia="맑은 고딕"/>
          <w:b w:val="0"/>
          <w:i w:val="0"/>
          <w:sz w:val="17"/>
        </w:rPr>
        <w:t>[8] M. W. Mahoney, W. L. Jorgensen 계열의 TIP5P를 Ewald 합에 재보정한 S. W. Rick, J. Chem. Phys. 120, 6085 (2004). — TIP5P-Ew.</w:t>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