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Bdr>
          <w:bottom w:val="single" w:sz="16" w:space="1" w:color="E31E24"/>
        </w:pBdr>
      </w:pPr>
      <w:r>
        <w:rPr>
          <w:b/>
          <w:color w:val="E31E24"/>
          <w:sz w:val="38"/>
        </w:rPr>
        <w:t>AUTO365</w:t>
      </w:r>
      <w:r>
        <w:rPr>
          <w:color w:val="667085"/>
          <w:sz w:val="18"/>
        </w:rPr>
        <w:t xml:space="preserve">  |  STRATEGY BRIEF</w:t>
      </w:r>
    </w:p>
    <w:p>
      <w:pPr>
        <w:spacing w:before="480" w:after="80"/>
      </w:pPr>
      <w:r>
        <w:rPr>
          <w:b/>
          <w:color w:val="E31E24"/>
          <w:sz w:val="24"/>
        </w:rPr>
        <w:t>BÁO CÁO TIỀN TRIỂN KHAI</w:t>
      </w:r>
    </w:p>
    <w:p>
      <w:pPr>
        <w:pStyle w:val="Title"/>
      </w:pPr>
      <w:r>
        <w:t>SEO &amp; AI Search cho tuyến</w:t>
        <w:br/>
        <w:t>Bi gầm ô tô</w:t>
      </w:r>
    </w:p>
    <w:p>
      <w:pPr>
        <w:spacing w:after="360"/>
      </w:pPr>
      <w:r>
        <w:rPr>
          <w:i/>
          <w:color w:val="1F4D78"/>
          <w:sz w:val="24"/>
        </w:rPr>
        <w:t>Mục tiêu: xây dựng trụ cột bi gầm có độ phủ, độ tin cậy và khả năng được trích dẫn lớn nhất Việt Nam</w:t>
      </w:r>
    </w:p>
    <w:tbl>
      <w:tblPr>
        <w:tblW w:type="auto" w:w="0"/>
        <w:jc w:val="center"/>
        <w:tblLayout w:type="fixed"/>
        <w:tblLook w:firstColumn="1" w:firstRow="1" w:lastColumn="0" w:lastRow="0" w:noHBand="0" w:noVBand="1" w:val="04A0"/>
      </w:tblPr>
      <w:tblGrid>
        <w:gridCol w:w="4680"/>
        <w:gridCol w:w="4680"/>
      </w:tblGrid>
      <w:tr>
        <w:tc>
          <w:tcPr>
            <w:tcW w:type="dxa" w:w="2088"/>
            <w:shd w:fill="F2F4F7"/>
            <w:tcMar>
              <w:top w:w="90" w:type="dxa"/>
              <w:start w:w="130" w:type="dxa"/>
              <w:bottom w:w="90" w:type="dxa"/>
              <w:end w:w="130" w:type="dxa"/>
            </w:tcMar>
            <w:tcBorders>
              <w:bottom w:val="single" w:sz="4" w:color="D0D5DD"/>
            </w:tcBorders>
          </w:tcPr>
          <w:p>
            <w:pPr>
              <w:spacing w:after="40" w:line="240" w:lineRule="auto"/>
            </w:pPr>
            <w:r>
              <w:rPr>
                <w:rFonts w:ascii="Calibri" w:hAnsi="Calibri" w:eastAsia="Calibri"/>
                <w:b/>
                <w:color w:val="344054"/>
                <w:sz w:val="18"/>
              </w:rPr>
              <w:t>Ngày chốt</w:t>
            </w:r>
          </w:p>
        </w:tc>
        <w:tc>
          <w:tcPr>
            <w:tcW w:type="dxa" w:w="7272"/>
            <w:tcMar>
              <w:top w:w="90" w:type="dxa"/>
              <w:start w:w="130" w:type="dxa"/>
              <w:bottom w:w="90" w:type="dxa"/>
              <w:end w:w="130" w:type="dxa"/>
            </w:tcMar>
            <w:tcBorders>
              <w:bottom w:val="single" w:sz="4" w:color="D0D5DD"/>
            </w:tcBorders>
          </w:tcPr>
          <w:p>
            <w:pPr>
              <w:spacing w:after="40" w:line="240" w:lineRule="auto"/>
            </w:pPr>
            <w:r>
              <w:rPr>
                <w:rFonts w:ascii="Calibri" w:hAnsi="Calibri" w:eastAsia="Calibri"/>
                <w:color w:val="344054"/>
                <w:sz w:val="18"/>
              </w:rPr>
              <w:t>18/08/2026</w:t>
            </w:r>
          </w:p>
        </w:tc>
      </w:tr>
      <w:tr>
        <w:tc>
          <w:tcPr>
            <w:tcW w:type="dxa" w:w="2088"/>
            <w:shd w:fill="F2F4F7"/>
            <w:tcMar>
              <w:top w:w="90" w:type="dxa"/>
              <w:start w:w="130" w:type="dxa"/>
              <w:bottom w:w="90" w:type="dxa"/>
              <w:end w:w="130" w:type="dxa"/>
            </w:tcMar>
            <w:tcBorders>
              <w:bottom w:val="single" w:sz="4" w:color="D0D5DD"/>
            </w:tcBorders>
          </w:tcPr>
          <w:p>
            <w:pPr>
              <w:spacing w:after="40" w:line="240" w:lineRule="auto"/>
            </w:pPr>
            <w:r>
              <w:rPr>
                <w:rFonts w:ascii="Calibri" w:hAnsi="Calibri" w:eastAsia="Calibri"/>
                <w:b/>
                <w:color w:val="344054"/>
                <w:sz w:val="18"/>
              </w:rPr>
              <w:t>Phạm vi</w:t>
            </w:r>
          </w:p>
        </w:tc>
        <w:tc>
          <w:tcPr>
            <w:tcW w:type="dxa" w:w="7272"/>
            <w:tcMar>
              <w:top w:w="90" w:type="dxa"/>
              <w:start w:w="130" w:type="dxa"/>
              <w:bottom w:w="90" w:type="dxa"/>
              <w:end w:w="130" w:type="dxa"/>
            </w:tcMar>
            <w:tcBorders>
              <w:bottom w:val="single" w:sz="4" w:color="D0D5DD"/>
            </w:tcBorders>
          </w:tcPr>
          <w:p>
            <w:pPr>
              <w:spacing w:after="40" w:line="240" w:lineRule="auto"/>
            </w:pPr>
            <w:r>
              <w:rPr>
                <w:rFonts w:ascii="Calibri" w:hAnsi="Calibri" w:eastAsia="Calibri"/>
                <w:color w:val="344054"/>
                <w:sz w:val="18"/>
              </w:rPr>
              <w:t>Hub công khai, bản HTML V4.1, cụm bài viết/SKU/case liên quan và SERP công khai</w:t>
            </w:r>
          </w:p>
        </w:tc>
      </w:tr>
      <w:tr>
        <w:tc>
          <w:tcPr>
            <w:tcW w:type="dxa" w:w="2088"/>
            <w:shd w:fill="F2F4F7"/>
            <w:tcMar>
              <w:top w:w="90" w:type="dxa"/>
              <w:start w:w="130" w:type="dxa"/>
              <w:bottom w:w="90" w:type="dxa"/>
              <w:end w:w="130" w:type="dxa"/>
            </w:tcMar>
            <w:tcBorders>
              <w:bottom w:val="single" w:sz="4" w:color="D0D5DD"/>
            </w:tcBorders>
          </w:tcPr>
          <w:p>
            <w:pPr>
              <w:spacing w:after="40" w:line="240" w:lineRule="auto"/>
            </w:pPr>
            <w:r>
              <w:rPr>
                <w:rFonts w:ascii="Calibri" w:hAnsi="Calibri" w:eastAsia="Calibri"/>
                <w:b/>
                <w:color w:val="344054"/>
                <w:sz w:val="18"/>
              </w:rPr>
              <w:t>URL trung tâm</w:t>
            </w:r>
          </w:p>
        </w:tc>
        <w:tc>
          <w:tcPr>
            <w:tcW w:type="dxa" w:w="7272"/>
            <w:tcMar>
              <w:top w:w="90" w:type="dxa"/>
              <w:start w:w="130" w:type="dxa"/>
              <w:bottom w:w="90" w:type="dxa"/>
              <w:end w:w="130" w:type="dxa"/>
            </w:tcMar>
            <w:tcBorders>
              <w:bottom w:val="single" w:sz="4" w:color="D0D5DD"/>
            </w:tcBorders>
          </w:tcPr>
          <w:p>
            <w:pPr>
              <w:spacing w:after="40" w:line="240" w:lineRule="auto"/>
            </w:pPr>
            <w:r>
              <w:rPr>
                <w:rFonts w:ascii="Calibri" w:hAnsi="Calibri" w:eastAsia="Calibri"/>
                <w:color w:val="344054"/>
                <w:sz w:val="18"/>
              </w:rPr>
              <w:t>https://auto365.vn/nang-cap-anh-sang-bi-gam</w:t>
            </w:r>
          </w:p>
        </w:tc>
      </w:tr>
      <w:tr>
        <w:tc>
          <w:tcPr>
            <w:tcW w:type="dxa" w:w="2088"/>
            <w:shd w:fill="F2F4F7"/>
            <w:tcMar>
              <w:top w:w="90" w:type="dxa"/>
              <w:start w:w="130" w:type="dxa"/>
              <w:bottom w:w="90" w:type="dxa"/>
              <w:end w:w="130" w:type="dxa"/>
            </w:tcMar>
            <w:tcBorders>
              <w:bottom w:val="single" w:sz="4" w:color="D0D5DD"/>
            </w:tcBorders>
          </w:tcPr>
          <w:p>
            <w:pPr>
              <w:spacing w:after="40" w:line="240" w:lineRule="auto"/>
            </w:pPr>
            <w:r>
              <w:rPr>
                <w:rFonts w:ascii="Calibri" w:hAnsi="Calibri" w:eastAsia="Calibri"/>
                <w:b/>
                <w:color w:val="344054"/>
                <w:sz w:val="18"/>
              </w:rPr>
              <w:t>Trạng thái</w:t>
            </w:r>
          </w:p>
        </w:tc>
        <w:tc>
          <w:tcPr>
            <w:tcW w:type="dxa" w:w="7272"/>
            <w:tcMar>
              <w:top w:w="90" w:type="dxa"/>
              <w:start w:w="130" w:type="dxa"/>
              <w:bottom w:w="90" w:type="dxa"/>
              <w:end w:w="130" w:type="dxa"/>
            </w:tcMar>
            <w:tcBorders>
              <w:bottom w:val="single" w:sz="4" w:color="D0D5DD"/>
            </w:tcBorders>
          </w:tcPr>
          <w:p>
            <w:pPr>
              <w:spacing w:after="40" w:line="240" w:lineRule="auto"/>
            </w:pPr>
            <w:r>
              <w:rPr>
                <w:rFonts w:ascii="Calibri" w:hAnsi="Calibri" w:eastAsia="Calibri"/>
                <w:color w:val="344054"/>
                <w:sz w:val="18"/>
              </w:rPr>
              <w:t>APPROVE kiến trúc  •  PRODUCTION HOLD trước khi hoàn tất P0</w:t>
            </w:r>
          </w:p>
        </w:tc>
      </w:tr>
    </w:tbl>
    <w:p/>
    <w:tbl>
      <w:tblPr>
        <w:tblW w:type="auto" w:w="0"/>
        <w:jc w:val="center"/>
        <w:tblLayout w:type="fixed"/>
        <w:tblLook w:firstColumn="1" w:firstRow="1" w:lastColumn="0" w:lastRow="0" w:noHBand="0" w:noVBand="1" w:val="04A0"/>
      </w:tblPr>
      <w:tblGrid>
        <w:gridCol w:w="4680"/>
        <w:gridCol w:w="4680"/>
      </w:tblGrid>
      <w:tr>
        <w:tc>
          <w:tcPr>
            <w:tcW w:type="dxa" w:w="4608"/>
            <w:shd w:fill="E9F5EC"/>
            <w:tcMar>
              <w:top w:w="160" w:type="dxa"/>
              <w:start w:w="180" w:type="dxa"/>
              <w:bottom w:w="150" w:type="dxa"/>
              <w:end w:w="180" w:type="dxa"/>
            </w:tcMar>
            <w:tcBorders>
              <w:top w:val="single" w:sz="5" w:color="196B3B"/>
              <w:left w:val="single" w:sz="5" w:color="196B3B"/>
              <w:bottom w:val="single" w:sz="5" w:color="196B3B"/>
              <w:right w:val="single" w:sz="5" w:color="196B3B"/>
            </w:tcBorders>
          </w:tcPr>
          <w:p>
            <w:r>
              <w:rPr>
                <w:b/>
                <w:color w:val="196B3B"/>
                <w:sz w:val="26"/>
              </w:rPr>
              <w:t>APPROVE</w:t>
            </w:r>
          </w:p>
          <w:p>
            <w:pPr>
              <w:spacing w:after="0"/>
            </w:pPr>
            <w:r>
              <w:rPr>
                <w:sz w:val="18"/>
              </w:rPr>
              <w:t>Giữ URL hub hiện hữu và nâng cấp bằng V4.1</w:t>
            </w:r>
          </w:p>
        </w:tc>
        <w:tc>
          <w:tcPr>
            <w:tcW w:type="dxa" w:w="4608"/>
            <w:shd w:fill="FDECEC"/>
            <w:tcMar>
              <w:top w:w="160" w:type="dxa"/>
              <w:start w:w="180" w:type="dxa"/>
              <w:bottom w:w="150" w:type="dxa"/>
              <w:end w:w="180" w:type="dxa"/>
            </w:tcMar>
            <w:tcBorders>
              <w:top w:val="single" w:sz="5" w:color="E31E24"/>
              <w:left w:val="single" w:sz="5" w:color="E31E24"/>
              <w:bottom w:val="single" w:sz="5" w:color="E31E24"/>
              <w:right w:val="single" w:sz="5" w:color="E31E24"/>
            </w:tcBorders>
          </w:tcPr>
          <w:p>
            <w:r>
              <w:rPr>
                <w:b/>
                <w:color w:val="E31E24"/>
                <w:sz w:val="26"/>
              </w:rPr>
              <w:t>PRODUCTION HOLD</w:t>
            </w:r>
          </w:p>
          <w:p>
            <w:pPr>
              <w:spacing w:after="0"/>
            </w:pPr>
            <w:r>
              <w:rPr>
                <w:sz w:val="18"/>
              </w:rPr>
              <w:t>Chưa live cho tới khi xong URL map, SSOT, legal và QA</w:t>
            </w:r>
          </w:p>
        </w:tc>
      </w:tr>
    </w:tbl>
    <w:p/>
    <w:p>
      <w:pPr>
        <w:pStyle w:val="SmallNote"/>
      </w:pPr>
      <w:r>
        <w:t>Tuyên bố phạm vi: đây là snapshot kiểm tra công khai tại ngày 18/08/2026. Quyết định redirect cuối cùng phải được đối chiếu GSC 16 tháng, GA4, backlink, trạng thái kinh doanh, Case ID và media hash. Không có cam kết Top 1/Top 3.</w:t>
      </w:r>
    </w:p>
    <w:p>
      <w:pPr>
        <w:pStyle w:val="Heading1"/>
        <w:pageBreakBefore/>
      </w:pPr>
      <w:r>
        <w:t>Mục lục điều hành</w:t>
      </w:r>
    </w:p>
    <w:tbl>
      <w:tblPr>
        <w:tblW w:type="auto" w:w="0"/>
        <w:jc w:val="center"/>
        <w:tblLayout w:type="fixed"/>
        <w:tblLook w:firstColumn="1" w:firstRow="1" w:lastColumn="0" w:lastRow="0" w:noHBand="0" w:noVBand="1" w:val="04A0"/>
      </w:tblPr>
      <w:tblGrid>
        <w:gridCol w:w="4680"/>
        <w:gridCol w:w="4680"/>
      </w:tblGrid>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01</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Kết luận điều hành &amp; 10 việc phải làm trước launch</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02</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Chẩn đoán V4.1 và trạng thái sản xuất</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03</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Kiến trúc URL owner — ngăn tự cạnh tranh</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04</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Ma trận bài trùng, case trùng và sản phẩm đời cũ</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05</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SOP 301 / canonical / noindex / 410</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06</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Kiến trúc internal link và multi-site</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07</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Lớp bằng chứng cho AI Search</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08</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Khoảng trống nội dung có thể sở hữu</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09</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Lộ trình 0–30–60–90–180 ngày</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10</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KPI, launch gate và phân công trách nhiệm</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A</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Phụ lục URL hành động ưu tiên</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B</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Metadata &amp; yêu cầu kỹ thuật cho Hub</w:t>
            </w:r>
          </w:p>
        </w:tc>
      </w:tr>
      <w:tr>
        <w:tc>
          <w:tcPr>
            <w:tcW w:type="dxa" w:w="864"/>
            <w:shd w:fill="F2F4F7"/>
            <w:tcMar>
              <w:top w:w="75" w:type="dxa"/>
              <w:start w:w="120" w:type="dxa"/>
              <w:bottom w:w="75" w:type="dxa"/>
              <w:end w:w="120" w:type="dxa"/>
            </w:tcMar>
            <w:tcBorders>
              <w:bottom w:val="single" w:sz="4" w:color="D0D5DD"/>
            </w:tcBorders>
          </w:tcPr>
          <w:p>
            <w:pPr>
              <w:spacing w:after="40" w:line="240" w:lineRule="auto"/>
            </w:pPr>
            <w:r>
              <w:rPr>
                <w:rFonts w:ascii="Calibri" w:hAnsi="Calibri" w:eastAsia="Calibri"/>
                <w:b/>
                <w:color w:val="344054"/>
                <w:sz w:val="18"/>
              </w:rPr>
              <w:t>C</w:t>
            </w:r>
          </w:p>
        </w:tc>
        <w:tc>
          <w:tcPr>
            <w:tcW w:type="dxa" w:w="8496"/>
            <w:tcMar>
              <w:top w:w="75" w:type="dxa"/>
              <w:start w:w="120" w:type="dxa"/>
              <w:bottom w:w="75" w:type="dxa"/>
              <w:end w:w="120" w:type="dxa"/>
            </w:tcMar>
            <w:tcBorders>
              <w:bottom w:val="single" w:sz="4" w:color="D0D5DD"/>
            </w:tcBorders>
          </w:tcPr>
          <w:p>
            <w:pPr>
              <w:spacing w:after="40" w:line="240" w:lineRule="auto"/>
            </w:pPr>
            <w:r>
              <w:rPr>
                <w:rFonts w:ascii="Calibri" w:hAnsi="Calibri" w:eastAsia="Calibri"/>
                <w:color w:val="344054"/>
                <w:sz w:val="18"/>
              </w:rPr>
              <w:t>Nguồn tham chiếu</w:t>
            </w:r>
          </w:p>
        </w:tc>
      </w:tr>
    </w:tbl>
    <w:p>
      <w:pPr>
        <w:pStyle w:val="Heading2"/>
      </w:pPr>
      <w:r>
        <w:t>Cách đọc báo cáo</w:t>
      </w:r>
    </w:p>
    <w:p>
      <w:pPr>
        <w:pStyle w:val="ListBullet"/>
      </w:pPr>
      <w:r>
        <w:t>P0 = chặn launch; P1 = triển khai cùng đợt; P2 = tối ưu sau launch.</w:t>
      </w:r>
    </w:p>
    <w:p>
      <w:pPr>
        <w:pStyle w:val="ListBullet"/>
      </w:pPr>
      <w:r>
        <w:t>“Owner URL” là URL duy nhất được giao quyền sở hữu một nhóm intent/query.</w:t>
      </w:r>
    </w:p>
    <w:p>
      <w:pPr>
        <w:pStyle w:val="ListBullet"/>
      </w:pPr>
      <w:r>
        <w:t>“SSOT” là nguồn dữ liệu chuẩn duy nhất cho giá, VAT, thông số, bảo hành, trạng thái bán và ngày hiệu lực.</w:t>
      </w:r>
    </w:p>
    <w:p>
      <w:pPr>
        <w:pStyle w:val="ListBullet"/>
      </w:pPr>
      <w:r>
        <w:t>Mọi hành động 301 ghi trong báo cáo là provisional nếu chưa có dữ liệu GSC/backlink/Case ID đối chiếu.</w:t>
      </w:r>
    </w:p>
    <w:p>
      <w:pPr>
        <w:pStyle w:val="Heading1"/>
        <w:pageBreakBefore/>
      </w:pPr>
      <w:r>
        <w:t>01. Kết luận điều hành</w:t>
      </w:r>
    </w:p>
    <w:tbl>
      <w:tblPr>
        <w:tblW w:type="auto" w:w="0"/>
        <w:jc w:val="center"/>
        <w:tblLayout w:type="fixed"/>
        <w:tblLook w:firstColumn="1" w:firstRow="1" w:lastColumn="0" w:lastRow="0" w:noHBand="0" w:noVBand="1" w:val="04A0"/>
      </w:tblPr>
      <w:tblGrid>
        <w:gridCol w:w="9360"/>
      </w:tblGrid>
      <w:tr>
        <w:tc>
          <w:tcPr>
            <w:tcW w:type="dxa" w:w="9360"/>
            <w:shd w:fill="FFF4CC"/>
            <w:tcMar>
              <w:top w:w="150" w:type="dxa"/>
              <w:start w:w="190" w:type="dxa"/>
              <w:bottom w:w="150" w:type="dxa"/>
              <w:end w:w="190" w:type="dxa"/>
            </w:tcMar>
            <w:tcBorders>
              <w:top w:val="nil"/>
              <w:left w:val="single" w:sz="18" w:color="E31E24"/>
              <w:bottom w:val="nil"/>
              <w:right w:val="nil"/>
            </w:tcBorders>
          </w:tcPr>
          <w:p>
            <w:pPr>
              <w:spacing w:after="80"/>
            </w:pPr>
            <w:r>
              <w:rPr>
                <w:b/>
                <w:color w:val="E31E24"/>
                <w:sz w:val="22"/>
              </w:rPr>
              <w:t>Phán quyết</w:t>
            </w:r>
          </w:p>
          <w:p>
            <w:pPr>
              <w:spacing w:after="0" w:line="259" w:lineRule="auto"/>
            </w:pPr>
            <w:r>
              <w:t>Triển khai V4.1 trên URL hiện hữu /nang-cap-anh-sang-bi-gam. Không tạo thêm một money page head-term. Tạm giữ production cho tới khi đóng đủ 10 điều kiện P0 bên dưới.</w:t>
            </w:r>
          </w:p>
        </w:tc>
      </w:tr>
    </w:tbl>
    <w:p>
      <w:pPr>
        <w:pStyle w:val="Heading2"/>
      </w:pPr>
      <w:r>
        <w:t>Mô hình chiến thắng</w:t>
      </w:r>
    </w:p>
    <w:p>
      <w:r>
        <w:rPr>
          <w:b/>
        </w:rPr>
        <w:t xml:space="preserve">Auto365 không thắng bằng cách xuất bản thêm nhiều bài “bi gầm là gì / top / bảng giá tháng”. </w:t>
      </w:r>
      <w:r>
        <w:t>Auto365 thắng khi trở thành hệ thống ra quyết định đa thương hiệu: biết xe nào lắp được gì, giá thực trả là bao nhiêu, phép đo được thực hiện thế nào, ca xe nào chứng minh điều đó, ai rà soát và dữ liệu còn hiệu lực đến ngày nào.</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8"/>
              </w:rPr>
              <w:t>Quyết định</w:t>
            </w:r>
          </w:p>
        </w:tc>
        <w:tc>
          <w:tcPr>
            <w:tcW w:type="dxa" w:w="79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8"/>
              </w:rPr>
              <w:t>Ý nghĩa triển khai</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Giữ</w:t>
            </w:r>
          </w:p>
        </w:tc>
        <w:tc>
          <w:tcPr>
            <w:tcW w:type="dxa" w:w="79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URL hub hiện hữu và cấu trúc V4.1 dạng hybrid: trả lời + so sánh + catalog + case + đặt lịch.</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Dừng</w:t>
            </w:r>
          </w:p>
        </w:tc>
        <w:tc>
          <w:tcPr>
            <w:tcW w:type="dxa" w:w="79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Bài generic mới về giá tháng, top 3/top 5, lợi ích/mùa mưa và nội dung đổi slug nhưng cùng intent.</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Gom</w:t>
            </w:r>
          </w:p>
        </w:tc>
        <w:tc>
          <w:tcPr>
            <w:tcW w:type="dxa" w:w="79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Bài trùng intent về một owner; thu hoạch phần độc nhất; 301 một bước; sửa internal link và sitemap cùng release.</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Xây moat</w:t>
            </w:r>
          </w:p>
        </w:tc>
        <w:tc>
          <w:tcPr>
            <w:tcW w:type="dxa" w:w="79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Product Master + Fitment Index + Beam Test Ledger + Case Ledger + Claim Registry + Legal Ledger.</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Đo</w:t>
            </w:r>
          </w:p>
        </w:tc>
        <w:tc>
          <w:tcPr>
            <w:tcW w:type="dxa" w:w="79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8"/>
              </w:rPr>
              <w:t>Query-family ownership, canonical match, organic conversion, evidence completeness và AI citation share.</w:t>
            </w:r>
          </w:p>
        </w:tc>
      </w:tr>
    </w:tbl>
    <w:p>
      <w:pPr>
        <w:pStyle w:val="Heading2"/>
      </w:pPr>
      <w:r>
        <w:t>10 điều kiện P0 trước khi live</w:t>
      </w:r>
    </w:p>
    <w:p>
      <w:pPr>
        <w:spacing w:after="100"/>
        <w:ind w:left="403" w:hanging="403"/>
      </w:pPr>
      <w:r>
        <w:t xml:space="preserve">1.  </w:t>
      </w:r>
      <w:r>
        <w:t>Chốt URL owner map bằng crawl + sitemap + GSC 16 tháng + GA4 + backlink index; đóng băng bài generic trong lúc hợp nhất.</w:t>
      </w:r>
    </w:p>
    <w:p>
      <w:pPr>
        <w:spacing w:after="100"/>
        <w:ind w:left="403" w:hanging="403"/>
      </w:pPr>
      <w:r>
        <w:t xml:space="preserve">2.  </w:t>
      </w:r>
      <w:r>
        <w:t>Gỡ robots noindex/nofollow của bản production và thêm self-canonical tuyệt đối cho Hub.</w:t>
      </w:r>
    </w:p>
    <w:p>
      <w:pPr>
        <w:spacing w:after="100"/>
        <w:ind w:left="403" w:hanging="403"/>
      </w:pPr>
      <w:r>
        <w:t xml:space="preserve">3.  </w:t>
      </w:r>
      <w:r>
        <w:t>Loại toàn bộ nhãn demo, dữ liệu giả, QR giả, lịch hẹn giả, “CHỜ API”, tồn kho/slot mô phỏng và thông báo nội bộ khỏi bản live.</w:t>
      </w:r>
    </w:p>
    <w:p>
      <w:pPr>
        <w:spacing w:after="100"/>
        <w:ind w:left="403" w:hanging="403"/>
      </w:pPr>
      <w:r>
        <w:t xml:space="preserve">4.  </w:t>
      </w:r>
      <w:r>
        <w:t>Nối form tới CRM/API thật; xác nhận trạng thái thành công chỉ sau khi server ghi nhận lead.</w:t>
      </w:r>
    </w:p>
    <w:p>
      <w:pPr>
        <w:spacing w:after="100"/>
        <w:ind w:left="403" w:hanging="403"/>
      </w:pPr>
      <w:r>
        <w:t xml:space="preserve">5.  </w:t>
      </w:r>
      <w:r>
        <w:t>Chốt Product Master/SSOT cho SKU, phiên bản, giá, đơn vị tính, VAT, công lắp, pát/dây/giắc, bảo hành và ngày hiệu lực.</w:t>
      </w:r>
    </w:p>
    <w:p>
      <w:pPr>
        <w:spacing w:after="100"/>
        <w:ind w:left="403" w:hanging="403"/>
      </w:pPr>
      <w:r>
        <w:t xml:space="preserve">6.  </w:t>
      </w:r>
      <w:r>
        <w:t>Sửa phân trang/local filename; bảo đảm tất cả SKU đang bán và phù hợp ô tô được crawl trong HTML server-rendered.</w:t>
      </w:r>
    </w:p>
    <w:p>
      <w:pPr>
        <w:spacing w:after="100"/>
        <w:ind w:left="403" w:hanging="403"/>
      </w:pPr>
      <w:r>
        <w:t xml:space="preserve">7.  </w:t>
      </w:r>
      <w:r>
        <w:t>Xóa placeholder, sản phẩm xe máy/phụ kiện không cùng taxonomy; xác thực ảnh, alt, kích thước và trạng thái hàng.</w:t>
      </w:r>
    </w:p>
    <w:p>
      <w:pPr>
        <w:spacing w:after="100"/>
        <w:ind w:left="403" w:hanging="403"/>
      </w:pPr>
      <w:r>
        <w:t xml:space="preserve">8.  </w:t>
      </w:r>
      <w:r>
        <w:t>Viết lại nội dung pháp lý theo văn bản còn hiệu lực từ 01/07/2026; có người rà soát, ngày kiểm tra và giới hạn kết luận.</w:t>
      </w:r>
    </w:p>
    <w:p>
      <w:pPr>
        <w:spacing w:after="100"/>
        <w:ind w:left="403" w:hanging="403"/>
      </w:pPr>
      <w:r>
        <w:t xml:space="preserve">9.  </w:t>
      </w:r>
      <w:r>
        <w:t>Đối chiếu mọi claim “đo được / không chói / an toàn / tuổi thọ / chống nước” với nguồn và phương pháp nhìn thấy trên trang.</w:t>
      </w:r>
    </w:p>
    <w:p>
      <w:pPr>
        <w:spacing w:after="100"/>
        <w:ind w:left="403" w:hanging="403"/>
      </w:pPr>
      <w:r>
        <w:t xml:space="preserve">10.  </w:t>
      </w:r>
      <w:r>
        <w:t>QA đồng bộ HTML hiển thị, JSON-LD, canonical, internal link, sitemap, mobile/CWV; test redirect trước cutover.</w:t>
      </w:r>
    </w:p>
    <w:p>
      <w:pPr>
        <w:pStyle w:val="Heading1"/>
      </w:pPr>
      <w:r>
        <w:t>02. Chẩn đoán V4.1 và trạng thái sản xuất</w:t>
      </w:r>
    </w:p>
    <w:p>
      <w:r>
        <w:t>Bản HTML được đánh giá có khung nội dung tốt hơn trang live hiện tại, nhưng đang là prototype bị khóa index. Nếu đưa nguyên trạng lên production, rủi ro lớn nhất không chỉ là mất index mà còn là dữ liệu sai, lead giả và lời hứa vượt quá bằng chứng.</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Hạng mục</w:t>
            </w:r>
          </w:p>
        </w:tc>
        <w:tc>
          <w:tcPr>
            <w:tcW w:type="dxa" w:w="9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Điểm</w:t>
            </w:r>
          </w:p>
        </w:tc>
        <w:tc>
          <w:tcPr>
            <w:tcW w:type="dxa" w:w="11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Trạng thái</w:t>
            </w:r>
          </w:p>
        </w:tc>
        <w:tc>
          <w:tcPr>
            <w:tcW w:type="dxa" w:w="48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Nhận định</w:t>
            </w:r>
          </w:p>
        </w:tc>
      </w:tr>
      <w:tr>
        <w:trPr>
          <w:cantSplit/>
        </w:trPr>
        <w:tc>
          <w:tcPr>
            <w:tcW w:type="dxa" w:w="23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Phù hợp intent &amp; cấu trúc nội dung</w:t>
            </w:r>
          </w:p>
        </w:tc>
        <w:tc>
          <w:tcPr>
            <w:tcW w:type="dxa" w:w="9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8/10</w:t>
            </w:r>
          </w:p>
        </w:tc>
        <w:tc>
          <w:tcPr>
            <w:tcW w:type="dxa" w:w="11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2F4F7"/>
          </w:tcPr>
          <w:p>
            <w:pPr>
              <w:spacing w:after="40" w:line="240" w:lineRule="auto"/>
            </w:pPr>
            <w:r>
              <w:rPr>
                <w:rFonts w:ascii="Calibri" w:hAnsi="Calibri" w:eastAsia="Calibri"/>
                <w:color w:val="344054"/>
                <w:sz w:val="17"/>
              </w:rPr>
              <w:t>Mạnh</w:t>
            </w:r>
          </w:p>
        </w:tc>
        <w:tc>
          <w:tcPr>
            <w:tcW w:type="dxa" w:w="48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Có answer block, bảng giá HTML, FAQ, glossary, case và catalog.</w:t>
            </w:r>
          </w:p>
        </w:tc>
      </w:tr>
      <w:tr>
        <w:trPr>
          <w:cantSplit/>
        </w:trPr>
        <w:tc>
          <w:tcPr>
            <w:tcW w:type="dxa" w:w="23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Technical SEO production</w:t>
            </w:r>
          </w:p>
        </w:tc>
        <w:tc>
          <w:tcPr>
            <w:tcW w:type="dxa" w:w="9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4/10</w:t>
            </w:r>
          </w:p>
        </w:tc>
        <w:tc>
          <w:tcPr>
            <w:tcW w:type="dxa" w:w="11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DECEC"/>
          </w:tcPr>
          <w:p>
            <w:pPr>
              <w:spacing w:after="40" w:line="240" w:lineRule="auto"/>
            </w:pPr>
            <w:r>
              <w:rPr>
                <w:rFonts w:ascii="Calibri" w:hAnsi="Calibri" w:eastAsia="Calibri"/>
                <w:color w:val="344054"/>
                <w:sz w:val="17"/>
              </w:rPr>
              <w:t>HOLD</w:t>
            </w:r>
          </w:p>
        </w:tc>
        <w:tc>
          <w:tcPr>
            <w:tcW w:type="dxa" w:w="48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noindex; thiếu canonical; phân trang file local; asset nặng; dữ liệu demo.</w:t>
            </w:r>
          </w:p>
        </w:tc>
      </w:tr>
      <w:tr>
        <w:trPr>
          <w:cantSplit/>
        </w:trPr>
        <w:tc>
          <w:tcPr>
            <w:tcW w:type="dxa" w:w="23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AI Search &amp; evidence</w:t>
            </w:r>
          </w:p>
        </w:tc>
        <w:tc>
          <w:tcPr>
            <w:tcW w:type="dxa" w:w="9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5/10</w:t>
            </w:r>
          </w:p>
        </w:tc>
        <w:tc>
          <w:tcPr>
            <w:tcW w:type="dxa" w:w="11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DECEC"/>
          </w:tcPr>
          <w:p>
            <w:pPr>
              <w:spacing w:after="40" w:line="240" w:lineRule="auto"/>
            </w:pPr>
            <w:r>
              <w:rPr>
                <w:rFonts w:ascii="Calibri" w:hAnsi="Calibri" w:eastAsia="Calibri"/>
                <w:color w:val="344054"/>
                <w:sz w:val="17"/>
              </w:rPr>
              <w:t>HOLD</w:t>
            </w:r>
          </w:p>
        </w:tc>
        <w:tc>
          <w:tcPr>
            <w:tcW w:type="dxa" w:w="48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Có cấu trúc tốt nhưng claim chưa có protocol/dataset đủ để kiểm chứng.</w:t>
            </w:r>
          </w:p>
        </w:tc>
      </w:tr>
      <w:tr>
        <w:trPr>
          <w:cantSplit/>
        </w:trPr>
        <w:tc>
          <w:tcPr>
            <w:tcW w:type="dxa" w:w="23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Conversion &amp; vận hành</w:t>
            </w:r>
          </w:p>
        </w:tc>
        <w:tc>
          <w:tcPr>
            <w:tcW w:type="dxa" w:w="9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3/10</w:t>
            </w:r>
          </w:p>
        </w:tc>
        <w:tc>
          <w:tcPr>
            <w:tcW w:type="dxa" w:w="11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DECEC"/>
          </w:tcPr>
          <w:p>
            <w:pPr>
              <w:spacing w:after="40" w:line="240" w:lineRule="auto"/>
            </w:pPr>
            <w:r>
              <w:rPr>
                <w:rFonts w:ascii="Calibri" w:hAnsi="Calibri" w:eastAsia="Calibri"/>
                <w:color w:val="344054"/>
                <w:sz w:val="17"/>
              </w:rPr>
              <w:t>HOLD</w:t>
            </w:r>
          </w:p>
        </w:tc>
        <w:tc>
          <w:tcPr>
            <w:tcW w:type="dxa" w:w="48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Form chưa nối backend; mã hẹn và phản hồi thành công đang mô phỏng.</w:t>
            </w:r>
          </w:p>
        </w:tc>
      </w:tr>
    </w:tbl>
    <w:p>
      <w:pPr>
        <w:pStyle w:val="Heading2"/>
      </w:pPr>
      <w:r>
        <w:t>Các lỗi production được xác nhận trong V4.1</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Nhóm lỗi</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Phát hiện</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Indexing</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Meta robots đang là noindex,nofollow,noarchive; không có canonical.</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Phân trang</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20 card tĩnh trong khi catalog công bố 31 sản phẩm; link trang 2 trỏ tới file local không tồn tại.</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Demo/placeholder</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Có nhãn “MASTER LOCKED · NOINDEX”, “DEMO”, “Production”, “SSOT”, “CHỜ API”, QR và dữ liệu mô phỏng.</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Lead</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Form không có action; JavaScript mô phỏng thành công và sinh mã hẹn giả.</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Taxonomy</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Có sản phẩm xe máy/phụ kiện lẫn trong catalog bi gầm ô tô; nhiều trường legacy/placeholder.</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Evidence</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Khẳng định “ánh sáng đo được” nhưng chưa có lux, máy đo, khoảng cách, điện áp, sai số và dataset công khai.</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Case</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Mới chỉ có một case Mazda 6 có tài sản thật; phần còn lại là khung/placeholder.</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Tác giả</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Tên tác giả/reviewer chưa đủ định danh; thiếu chức danh, hồ sơ và trách nhiệm rà soát.</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Schema</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CollectionPage + ItemList + FAQPage chưa hoàn toàn khớp dữ liệu nhìn thấy; Product/Offer không nên gắn hàng loạt tại Hub.</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UX/CWV</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CSS/JS lớn, nhiều lớp style nối tiếp; checkbox so sánh mặc định thiếu data-product.</w:t>
            </w:r>
          </w:p>
        </w:tc>
      </w:tr>
    </w:tbl>
    <w:p>
      <w:pPr>
        <w:pStyle w:val="Heading2"/>
      </w:pPr>
      <w:r>
        <w:t>Những thành phần nên giữ</w:t>
      </w:r>
    </w:p>
    <w:p>
      <w:pPr>
        <w:pStyle w:val="ListBullet"/>
      </w:pPr>
      <w:r>
        <w:t>Một H1, answer block đầu trang, bảng giá bằng HTML và nội dung quan trọng đã có trong DOM server-side.</w:t>
      </w:r>
    </w:p>
    <w:p>
      <w:pPr>
        <w:pStyle w:val="ListBullet"/>
      </w:pPr>
      <w:r>
        <w:t>FAQ nhìn thấy, glossary, bảng so sánh, case xe thật và phân biệt “bi gầm” với “đèn gầm dạng rời”.</w:t>
      </w:r>
    </w:p>
    <w:p>
      <w:pPr>
        <w:pStyle w:val="ListBullet"/>
      </w:pPr>
      <w:r>
        <w:t>Không dùng AggregateRating giả; đây là nền tảng đúng để xây trust.</w:t>
      </w:r>
    </w:p>
    <w:p>
      <w:pPr>
        <w:pStyle w:val="ListBullet"/>
      </w:pPr>
      <w:r>
        <w:t>Mô hình hub hybrid phù hợp SERP: vừa giải thích, vừa hỗ trợ chọn, vừa có sản phẩm và chuyển đổi.</w:t>
      </w:r>
    </w:p>
    <w:p>
      <w:pPr>
        <w:pStyle w:val="Heading2"/>
      </w:pPr>
      <w:r>
        <w:t>Metadata khuyến nghị cho bản production</w:t>
      </w:r>
    </w:p>
    <w:tbl>
      <w:tblPr>
        <w:tblW w:type="auto" w:w="0"/>
        <w:jc w:val="center"/>
        <w:tblLayout w:type="fixed"/>
        <w:tblLook w:firstColumn="1" w:firstRow="1" w:lastColumn="0" w:lastRow="0" w:noHBand="0" w:noVBand="1" w:val="04A0"/>
      </w:tblPr>
      <w:tblGrid>
        <w:gridCol w:w="4680"/>
        <w:gridCol w:w="4680"/>
      </w:tblGrid>
      <w:tr>
        <w:tc>
          <w:tcPr>
            <w:tcW w:type="dxa" w:w="2088"/>
            <w:shd w:fill="F2F4F7"/>
            <w:tcMar>
              <w:top w:w="90" w:type="dxa"/>
              <w:start w:w="130" w:type="dxa"/>
              <w:bottom w:w="90" w:type="dxa"/>
              <w:end w:w="130" w:type="dxa"/>
            </w:tcMar>
            <w:tcBorders>
              <w:bottom w:val="single" w:sz="4" w:color="D0D5DD"/>
            </w:tcBorders>
          </w:tcPr>
          <w:p>
            <w:pPr>
              <w:spacing w:after="40" w:line="240" w:lineRule="auto"/>
            </w:pPr>
            <w:r>
              <w:rPr>
                <w:rFonts w:ascii="Calibri" w:hAnsi="Calibri" w:eastAsia="Calibri"/>
                <w:b/>
                <w:color w:val="344054"/>
                <w:sz w:val="18"/>
              </w:rPr>
              <w:t>Title</w:t>
            </w:r>
          </w:p>
        </w:tc>
        <w:tc>
          <w:tcPr>
            <w:tcW w:type="dxa" w:w="7272"/>
            <w:tcMar>
              <w:top w:w="90" w:type="dxa"/>
              <w:start w:w="130" w:type="dxa"/>
              <w:bottom w:w="90" w:type="dxa"/>
              <w:end w:w="130" w:type="dxa"/>
            </w:tcMar>
            <w:tcBorders>
              <w:bottom w:val="single" w:sz="4" w:color="D0D5DD"/>
            </w:tcBorders>
          </w:tcPr>
          <w:p>
            <w:pPr>
              <w:spacing w:after="40" w:line="240" w:lineRule="auto"/>
            </w:pPr>
            <w:r>
              <w:rPr>
                <w:rFonts w:ascii="Calibri" w:hAnsi="Calibri" w:eastAsia="Calibri"/>
                <w:color w:val="344054"/>
                <w:sz w:val="18"/>
              </w:rPr>
              <w:t>Bi gầm ô tô: Bảng giá, so sánh và chọn theo xe | Auto365</w:t>
            </w:r>
          </w:p>
        </w:tc>
      </w:tr>
      <w:tr>
        <w:tc>
          <w:tcPr>
            <w:tcW w:type="dxa" w:w="2088"/>
            <w:shd w:fill="F2F4F7"/>
            <w:tcMar>
              <w:top w:w="90" w:type="dxa"/>
              <w:start w:w="130" w:type="dxa"/>
              <w:bottom w:w="90" w:type="dxa"/>
              <w:end w:w="130" w:type="dxa"/>
            </w:tcMar>
            <w:tcBorders>
              <w:bottom w:val="single" w:sz="4" w:color="D0D5DD"/>
            </w:tcBorders>
          </w:tcPr>
          <w:p>
            <w:pPr>
              <w:spacing w:after="40" w:line="240" w:lineRule="auto"/>
            </w:pPr>
            <w:r>
              <w:rPr>
                <w:rFonts w:ascii="Calibri" w:hAnsi="Calibri" w:eastAsia="Calibri"/>
                <w:b/>
                <w:color w:val="344054"/>
                <w:sz w:val="18"/>
              </w:rPr>
              <w:t>H1</w:t>
            </w:r>
          </w:p>
        </w:tc>
        <w:tc>
          <w:tcPr>
            <w:tcW w:type="dxa" w:w="7272"/>
            <w:tcMar>
              <w:top w:w="90" w:type="dxa"/>
              <w:start w:w="130" w:type="dxa"/>
              <w:bottom w:w="90" w:type="dxa"/>
              <w:end w:w="130" w:type="dxa"/>
            </w:tcMar>
            <w:tcBorders>
              <w:bottom w:val="single" w:sz="4" w:color="D0D5DD"/>
            </w:tcBorders>
          </w:tcPr>
          <w:p>
            <w:pPr>
              <w:spacing w:after="40" w:line="240" w:lineRule="auto"/>
            </w:pPr>
            <w:r>
              <w:rPr>
                <w:rFonts w:ascii="Calibri" w:hAnsi="Calibri" w:eastAsia="Calibri"/>
                <w:color w:val="344054"/>
                <w:sz w:val="18"/>
              </w:rPr>
              <w:t>Bi gầm ô tô – Chọn cấu hình đúng theo xe</w:t>
            </w:r>
          </w:p>
        </w:tc>
      </w:tr>
      <w:tr>
        <w:tc>
          <w:tcPr>
            <w:tcW w:type="dxa" w:w="2088"/>
            <w:shd w:fill="F2F4F7"/>
            <w:tcMar>
              <w:top w:w="90" w:type="dxa"/>
              <w:start w:w="130" w:type="dxa"/>
              <w:bottom w:w="90" w:type="dxa"/>
              <w:end w:w="130" w:type="dxa"/>
            </w:tcMar>
            <w:tcBorders>
              <w:bottom w:val="single" w:sz="4" w:color="D0D5DD"/>
            </w:tcBorders>
          </w:tcPr>
          <w:p>
            <w:pPr>
              <w:spacing w:after="40" w:line="240" w:lineRule="auto"/>
            </w:pPr>
            <w:r>
              <w:rPr>
                <w:rFonts w:ascii="Calibri" w:hAnsi="Calibri" w:eastAsia="Calibri"/>
                <w:b/>
                <w:color w:val="344054"/>
                <w:sz w:val="18"/>
              </w:rPr>
              <w:t>Meta description</w:t>
            </w:r>
          </w:p>
        </w:tc>
        <w:tc>
          <w:tcPr>
            <w:tcW w:type="dxa" w:w="7272"/>
            <w:tcMar>
              <w:top w:w="90" w:type="dxa"/>
              <w:start w:w="130" w:type="dxa"/>
              <w:bottom w:w="90" w:type="dxa"/>
              <w:end w:w="130" w:type="dxa"/>
            </w:tcMar>
            <w:tcBorders>
              <w:bottom w:val="single" w:sz="4" w:color="D0D5DD"/>
            </w:tcBorders>
          </w:tcPr>
          <w:p>
            <w:pPr>
              <w:spacing w:after="40" w:line="240" w:lineRule="auto"/>
            </w:pPr>
            <w:r>
              <w:rPr>
                <w:rFonts w:ascii="Calibri" w:hAnsi="Calibri" w:eastAsia="Calibri"/>
                <w:color w:val="344054"/>
                <w:sz w:val="18"/>
              </w:rPr>
              <w:t>Chọn bi gầm ô tô theo dòng xe, hốc đèn và nhu cầu đi phố, mưa, đường tỉnh. Xem giá, cấu hình đã xác minh, case xe thật và đặt lịch tại Auto365.</w:t>
            </w:r>
          </w:p>
        </w:tc>
      </w:tr>
      <w:tr>
        <w:tc>
          <w:tcPr>
            <w:tcW w:type="dxa" w:w="2088"/>
            <w:shd w:fill="F2F4F7"/>
            <w:tcMar>
              <w:top w:w="90" w:type="dxa"/>
              <w:start w:w="130" w:type="dxa"/>
              <w:bottom w:w="90" w:type="dxa"/>
              <w:end w:w="130" w:type="dxa"/>
            </w:tcMar>
            <w:tcBorders>
              <w:bottom w:val="single" w:sz="4" w:color="D0D5DD"/>
            </w:tcBorders>
          </w:tcPr>
          <w:p>
            <w:pPr>
              <w:spacing w:after="40" w:line="240" w:lineRule="auto"/>
            </w:pPr>
            <w:r>
              <w:rPr>
                <w:rFonts w:ascii="Calibri" w:hAnsi="Calibri" w:eastAsia="Calibri"/>
                <w:b/>
                <w:color w:val="344054"/>
                <w:sz w:val="18"/>
              </w:rPr>
              <w:t>Canonical</w:t>
            </w:r>
          </w:p>
        </w:tc>
        <w:tc>
          <w:tcPr>
            <w:tcW w:type="dxa" w:w="7272"/>
            <w:tcMar>
              <w:top w:w="90" w:type="dxa"/>
              <w:start w:w="130" w:type="dxa"/>
              <w:bottom w:w="90" w:type="dxa"/>
              <w:end w:w="130" w:type="dxa"/>
            </w:tcMar>
            <w:tcBorders>
              <w:bottom w:val="single" w:sz="4" w:color="D0D5DD"/>
            </w:tcBorders>
          </w:tcPr>
          <w:p>
            <w:pPr>
              <w:spacing w:after="40" w:line="240" w:lineRule="auto"/>
            </w:pPr>
            <w:r>
              <w:rPr>
                <w:rFonts w:ascii="Calibri" w:hAnsi="Calibri" w:eastAsia="Calibri"/>
                <w:color w:val="344054"/>
                <w:sz w:val="18"/>
              </w:rPr>
              <w:t>https://auto365.vn/nang-cap-anh-sang-bi-gam</w:t>
            </w:r>
          </w:p>
        </w:tc>
      </w:tr>
      <w:tr>
        <w:tc>
          <w:tcPr>
            <w:tcW w:type="dxa" w:w="2088"/>
            <w:shd w:fill="F2F4F7"/>
            <w:tcMar>
              <w:top w:w="90" w:type="dxa"/>
              <w:start w:w="130" w:type="dxa"/>
              <w:bottom w:w="90" w:type="dxa"/>
              <w:end w:w="130" w:type="dxa"/>
            </w:tcMar>
            <w:tcBorders>
              <w:bottom w:val="single" w:sz="4" w:color="D0D5DD"/>
            </w:tcBorders>
          </w:tcPr>
          <w:p>
            <w:pPr>
              <w:spacing w:after="40" w:line="240" w:lineRule="auto"/>
            </w:pPr>
            <w:r>
              <w:rPr>
                <w:rFonts w:ascii="Calibri" w:hAnsi="Calibri" w:eastAsia="Calibri"/>
                <w:b/>
                <w:color w:val="344054"/>
                <w:sz w:val="18"/>
              </w:rPr>
              <w:t>Robots</w:t>
            </w:r>
          </w:p>
        </w:tc>
        <w:tc>
          <w:tcPr>
            <w:tcW w:type="dxa" w:w="7272"/>
            <w:tcMar>
              <w:top w:w="90" w:type="dxa"/>
              <w:start w:w="130" w:type="dxa"/>
              <w:bottom w:w="90" w:type="dxa"/>
              <w:end w:w="130" w:type="dxa"/>
            </w:tcMar>
            <w:tcBorders>
              <w:bottom w:val="single" w:sz="4" w:color="D0D5DD"/>
            </w:tcBorders>
          </w:tcPr>
          <w:p>
            <w:pPr>
              <w:spacing w:after="40" w:line="240" w:lineRule="auto"/>
            </w:pPr>
            <w:r>
              <w:rPr>
                <w:rFonts w:ascii="Calibri" w:hAnsi="Calibri" w:eastAsia="Calibri"/>
                <w:color w:val="344054"/>
                <w:sz w:val="18"/>
              </w:rPr>
              <w:t>index,follow,max-image-preview:large</w:t>
            </w:r>
          </w:p>
        </w:tc>
      </w:tr>
    </w:tbl>
    <w:p>
      <w:pPr>
        <w:pStyle w:val="Heading1"/>
      </w:pPr>
      <w:r>
        <w:t>03. Kiến trúc URL owner — ngăn tự cạnh tranh</w:t>
      </w:r>
    </w:p>
    <w:tbl>
      <w:tblPr>
        <w:tblW w:type="auto" w:w="0"/>
        <w:jc w:val="center"/>
        <w:tblLayout w:type="fixed"/>
        <w:tblLook w:firstColumn="1" w:firstRow="1" w:lastColumn="0" w:lastRow="0" w:noHBand="0" w:noVBand="1" w:val="04A0"/>
      </w:tblPr>
      <w:tblGrid>
        <w:gridCol w:w="9360"/>
      </w:tblGrid>
      <w:tr>
        <w:tc>
          <w:tcPr>
            <w:tcW w:type="dxa" w:w="9360"/>
            <w:shd w:fill="EAF2F8"/>
            <w:tcMar>
              <w:top w:w="150" w:type="dxa"/>
              <w:start w:w="190" w:type="dxa"/>
              <w:bottom w:w="150" w:type="dxa"/>
              <w:end w:w="190" w:type="dxa"/>
            </w:tcMar>
            <w:tcBorders>
              <w:top w:val="nil"/>
              <w:left w:val="single" w:sz="18" w:color="2E74B5"/>
              <w:bottom w:val="nil"/>
              <w:right w:val="nil"/>
            </w:tcBorders>
          </w:tcPr>
          <w:p>
            <w:pPr>
              <w:spacing w:after="80"/>
            </w:pPr>
            <w:r>
              <w:rPr>
                <w:b/>
                <w:color w:val="2E74B5"/>
                <w:sz w:val="22"/>
              </w:rPr>
              <w:t>Nguyên tắc bất biến</w:t>
            </w:r>
          </w:p>
          <w:p>
            <w:pPr>
              <w:spacing w:after="0" w:line="259" w:lineRule="auto"/>
            </w:pPr>
            <w:r>
              <w:t>Mỗi nhóm intent chỉ có một URL owner. Hub không ôm luôn intent thông tin “đèn sương mù”, trang dịch vụ không tranh head-term “bi gầm”, và không có hai trang cùng sở hữu “giá bi gầm”.</w:t>
            </w:r>
          </w:p>
        </w:tc>
      </w:tr>
    </w:tbl>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Tầng</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Intent sở hữu</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URL owner</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Vai trò</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0</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Nâng cấp ánh sáng ô tô</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Super-hub; điều hướng tới bi pha, bi gầm, đèn gầm dạng rời và dịch vụ.</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1</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 gầm; đèn bi gầm ô tô; giá; chọn/so sánh/fitment</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KEEP + V4.1; money hub duy nhất.</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1</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Độ/lắp bi gầm; công lắp; quy trình thi công</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Chọn 1 URL dịch vụ sau GSC</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Không mở URL mới nếu URL hiện hữu đã có tín hiệu; tránh cạnh tranh Hub.</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Có nên nâng cấp / điều kiện ra quyết định</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Guide hỗ trợ, không target head-term hoặc giá.</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Tiêu chí chọn, nhu cầu và ngân sách</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/huong-dan-lua-chon-bi-gam</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Selection guide; không lặp định nghĩa/giá dài từ Hub.</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3000K / 4300K / 5500K / 3 màu</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/bi-gam-3-nhiet-mau-la-gi</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Owner nhiệt màu; có test kiểm soát.</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 gầm 2.0 inch / hốc nhỏ</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/bi-gam-2-0-inch</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Owner fitment 2.0; hợp nhất bài hốc nhỏ trùng.</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Đèn sương mù là gì / cách dùng</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/den-suong-mu-o-to</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Informational; CTA mềm sang Hub.</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Đèn gầm dạng rời</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/den-gam-dang-roi</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Entity/silo riêng; không canonical sang Hub bi gầm.</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Pháp lý / đăng kiểm</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/do-den-gam-o-to</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Viết lại P0 theo văn bản hiện hành; tránh cam kết tuyệt đối.</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3</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SKU/model/version</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Một model–version–URL</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Product + Offer; giá/spec/status; predecessor/successor.</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3</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Xe–đời–phiên bản–SKU–case</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Case URL có Case ID</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Chỉ index khi có ảnh và QC riêng.</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Tầng 3</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Lắp đặt theo địa phương</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Landing page chi nhánh</w:t>
            </w:r>
          </w:p>
        </w:tc>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NAP, đội kỹ thuật, case local, review; không copy kiến thức generic.</w:t>
            </w:r>
          </w:p>
        </w:tc>
      </w:tr>
    </w:tbl>
    <w:p>
      <w:pPr>
        <w:pStyle w:val="Heading2"/>
      </w:pPr>
      <w:r>
        <w:t>Quyết định riêng cho “giá bi gầm”</w:t>
      </w:r>
    </w:p>
    <w:p>
      <w:r>
        <w:rPr>
          <w:b/>
        </w:rPr>
        <w:t xml:space="preserve">Mặc định trước launch: giữ “giá bi gầm” trong Hub. </w:t>
      </w:r>
      <w:r>
        <w:t>Không tạo đồng thời /bang-gia-bi-gam-o-to hoặc /gia-bi-gam-o-to như một pillar thứ hai. 11 bài giá theo tháng sẽ được hợp nhất provisional về Hub sau khi thu hoạch nội dung và kiểm tra GSC/backlink.</w:t>
      </w:r>
    </w:p>
    <w:p>
      <w:pPr>
        <w:pStyle w:val="ListBullet"/>
      </w:pPr>
      <w:r>
        <w:t>Chỉ tách price owner evergreen nếu dữ liệu GSC cho thấy một query set độc lập, đủ lớn và người dùng cần nhiệm vụ khác hẳn Hub.</w:t>
      </w:r>
    </w:p>
    <w:p>
      <w:pPr>
        <w:pStyle w:val="ListBullet"/>
      </w:pPr>
      <w:r>
        <w:t>Nếu tách, Hub phải nhường ownership “giá bi gầm”, chỉ hiển thị tóm tắt và link; không để hai URL cùng target.</w:t>
      </w:r>
    </w:p>
    <w:p>
      <w:pPr>
        <w:pStyle w:val="ListBullet"/>
      </w:pPr>
      <w:r>
        <w:t>Bảng giá phải lấy từ SSOT; hiển thị giá/cặp hay bộ, VAT, công, pát, dây/giắc, phụ phí xe, chi nhánh và ngày hiệu lực.</w:t>
      </w:r>
    </w:p>
    <w:p>
      <w:pPr>
        <w:pStyle w:val="Heading1"/>
      </w:pPr>
      <w:r>
        <w:t>04. Ma trận bài trùng, case trùng và sản phẩm đời cũ</w:t>
      </w:r>
    </w:p>
    <w:p>
      <w:r>
        <w:t>Danh sách dưới đây là hành động ưu tiên từ kiểm tra công khai. Trước redirect hàng loạt, cần gắn thêm click, impression, query, conversion, backlink và tuổi URL để chọn đích cuối cùng bằng dữ liệu.</w:t>
      </w:r>
    </w:p>
    <w:p>
      <w:pPr>
        <w:pStyle w:val="Heading2"/>
      </w:pPr>
      <w:r>
        <w:t>Duplicate đã xác nhận — xử lý P0</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Cụm</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Nguồn</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Đích provisional</w:t>
            </w:r>
          </w:p>
        </w:tc>
        <w:tc>
          <w:tcPr>
            <w:tcW w:type="dxa" w:w="23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Lý do</w:t>
            </w:r>
          </w:p>
        </w:tc>
      </w:tr>
      <w:tr>
        <w:trPr>
          <w:cantSplit/>
        </w:trPr>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 gầm 2.0 inch</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/hoc-den-gam-nho-nen-chon-bi-gam-nao</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/bi-gam-2-0-inch</w:t>
            </w:r>
          </w:p>
        </w:tc>
        <w:tc>
          <w:tcPr>
            <w:tcW w:type="dxa" w:w="23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Cùng bảng, sản phẩm, cấu trúc và FAQ; gộp phần độc nhất rồi 301.</w:t>
            </w:r>
          </w:p>
        </w:tc>
      </w:tr>
      <w:tr>
        <w:trPr>
          <w:cantSplit/>
        </w:trPr>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Mazda 6 × F10 Turbo V2 4300K</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/bi-gam-x-light-f10-turbo-v2-4300k-cho-mazda-6</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/mazda-6-lap-bi-gam-x-light-f10-turbo-v2-4300k</w:t>
            </w:r>
          </w:p>
        </w:tc>
        <w:tc>
          <w:tcPr>
            <w:tcW w:type="dxa" w:w="23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Cùng xe, SKU, màu, giá và bộ ảnh 06/07/2026; kiểm tra tín hiệu rồi chỉ giữ một URL.</w:t>
            </w:r>
          </w:p>
        </w:tc>
      </w:tr>
      <w:tr>
        <w:trPr>
          <w:cantSplit/>
        </w:trPr>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Link chết từ SKU GTR G1 Pro</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/do-den-gam-suong-mu-xe-hoi-chinh-hang-gia-re</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23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URL đang 404; 301 một bước và thay link nội bộ trực tiếp.</w:t>
            </w:r>
          </w:p>
        </w:tc>
      </w:tr>
    </w:tbl>
    <w:p>
      <w:pPr>
        <w:pStyle w:val="Heading2"/>
      </w:pPr>
      <w:r>
        <w:t>Case nghi trùng — xác minh Case ID/media hash</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Cụm</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URL A</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URL B</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Quyết định</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Honda CR-V × X-Light 301 V2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/nang-cap-den-bi-gam-x-light-301-v2-cho-honda-cr-v</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/honda-cr-v-lap-bi-gam-x-light-301-v2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Nếu cùng ca: giữ URL có CR-V 2023 bản L. Nếu khác: bổ sung đời/trim/Case ID/ảnh/QC riêng.</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VinFast VF6 × F10 Turbo V2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/vinfast-vf6-do-bi-gam-x-light-f10-turbo-v2</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/vinfast-vf-6-lap-bi-gam-x-light-f10-turbo-v2-4300k</w:t>
            </w:r>
          </w:p>
        </w:tc>
        <w:tc>
          <w:tcPr>
            <w:tcW w:type="dxa" w:w="25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Nếu cùng ca: ưu tiên URL cụ thể 4300K; nếu khác: chứng minh bằng log và media riêng.</w:t>
            </w:r>
          </w:p>
        </w:tc>
      </w:tr>
    </w:tbl>
    <w:p>
      <w:pPr>
        <w:pStyle w:val="Heading2"/>
      </w:pPr>
      <w:r>
        <w:t>Các cụm phải hợp nhất theo intent</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3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Cụm</w:t>
            </w:r>
          </w:p>
        </w:tc>
        <w:tc>
          <w:tcPr>
            <w:tcW w:type="dxa" w:w="331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Owner</w:t>
            </w:r>
          </w:p>
        </w:tc>
        <w:tc>
          <w:tcPr>
            <w:tcW w:type="dxa" w:w="37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Cách xử lý</w:t>
            </w:r>
          </w:p>
        </w:tc>
      </w:tr>
      <w:tr>
        <w:trPr>
          <w:cantSplit/>
        </w:trPr>
        <w:tc>
          <w:tcPr>
            <w:tcW w:type="dxa" w:w="23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11 bài bảng giá theo tháng</w:t>
            </w:r>
          </w:p>
        </w:tc>
        <w:tc>
          <w:tcPr>
            <w:tcW w:type="dxa" w:w="331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Hub /nang-cap-anh-sang-bi-gam (mặc định)</w:t>
            </w:r>
          </w:p>
        </w:tc>
        <w:tc>
          <w:tcPr>
            <w:tcW w:type="dxa" w:w="37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Thu hoạch đoạn hữu ích; cập nhật giá SSOT; 301; bỏ sitemap.</w:t>
            </w:r>
          </w:p>
        </w:tc>
      </w:tr>
      <w:tr>
        <w:trPr>
          <w:cantSplit/>
        </w:trPr>
        <w:tc>
          <w:tcPr>
            <w:tcW w:type="dxa" w:w="23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Hơn 10 bài “có nên/lợi ích/mùa mưa”</w:t>
            </w:r>
          </w:p>
        </w:tc>
        <w:tc>
          <w:tcPr>
            <w:tcW w:type="dxa" w:w="331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/tai-sao-nen-do-den-bi-gam-o-to</w:t>
            </w:r>
          </w:p>
        </w:tc>
        <w:tc>
          <w:tcPr>
            <w:tcW w:type="dxa" w:w="37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Giữ một guide hai chiều: khi nào nên và khi nào chưa cần; tránh sales tuyệt đối.</w:t>
            </w:r>
          </w:p>
        </w:tc>
      </w:tr>
      <w:tr>
        <w:trPr>
          <w:cantSplit/>
        </w:trPr>
        <w:tc>
          <w:tcPr>
            <w:tcW w:type="dxa" w:w="23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Top 3/top 5/tốt nhất</w:t>
            </w:r>
          </w:p>
        </w:tc>
        <w:tc>
          <w:tcPr>
            <w:tcW w:type="dxa" w:w="331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Hub hoặc /huong-dan-lua-chon-bi-gam</w:t>
            </w:r>
          </w:p>
        </w:tc>
        <w:tc>
          <w:tcPr>
            <w:tcW w:type="dxa" w:w="37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Tiêu chí → guide; danh sách sản phẩm → Hub. Không xuất bản top theo tháng/năm.</w:t>
            </w:r>
          </w:p>
        </w:tc>
      </w:tr>
      <w:tr>
        <w:trPr>
          <w:cantSplit/>
        </w:trPr>
        <w:tc>
          <w:tcPr>
            <w:tcW w:type="dxa" w:w="23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Nhiệt màu/3 chế độ</w:t>
            </w:r>
          </w:p>
        </w:tc>
        <w:tc>
          <w:tcPr>
            <w:tcW w:type="dxa" w:w="331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/bi-gam-3-nhiet-mau-la-gi</w:t>
            </w:r>
          </w:p>
        </w:tc>
        <w:tc>
          <w:tcPr>
            <w:tcW w:type="dxa" w:w="37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Gộp 3000K/4300K/5500K; dùng protocol cùng xe/camera/điện áp.</w:t>
            </w:r>
          </w:p>
        </w:tc>
      </w:tr>
      <w:tr>
        <w:trPr>
          <w:cantSplit/>
        </w:trPr>
        <w:tc>
          <w:tcPr>
            <w:tcW w:type="dxa" w:w="23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Định nghĩa/công dụng sương mù</w:t>
            </w:r>
          </w:p>
        </w:tc>
        <w:tc>
          <w:tcPr>
            <w:tcW w:type="dxa" w:w="331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/den-suong-mu-o-to</w:t>
            </w:r>
          </w:p>
        </w:tc>
        <w:tc>
          <w:tcPr>
            <w:tcW w:type="dxa" w:w="37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Chỉ kiến thức &amp; cách dùng; không tranh commercial intent bi gầm.</w:t>
            </w:r>
          </w:p>
        </w:tc>
      </w:tr>
    </w:tbl>
    <w:p>
      <w:pPr>
        <w:pStyle w:val="Heading2"/>
      </w:pPr>
      <w:r>
        <w:t>Sản phẩm đời cũ: không redirect mù</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Nhóm sản phẩm</w:t>
            </w:r>
          </w:p>
        </w:tc>
        <w:tc>
          <w:tcPr>
            <w:tcW w:type="dxa" w:w="63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Quy tắc</w:t>
            </w:r>
          </w:p>
        </w:tc>
      </w:tr>
      <w:tr>
        <w:trPr>
          <w:cantSplit/>
        </w:trPr>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F10 New 2025 ↔ F10 New legacy</w:t>
            </w:r>
          </w:p>
        </w:tc>
        <w:tc>
          <w:tcPr>
            <w:tcW w:type="dxa" w:w="63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Xác minh model/year/SKU; giữ trang đời cũ nếu còn tìm kiếm hoặc cần hậu mãi.</w:t>
            </w:r>
          </w:p>
        </w:tc>
      </w:tr>
      <w:tr>
        <w:trPr>
          <w:cantSplit/>
        </w:trPr>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F10 Turbo V2 ↔ F10 Turbo</w:t>
            </w:r>
          </w:p>
        </w:tc>
        <w:tc>
          <w:tcPr>
            <w:tcW w:type="dxa" w:w="63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301 chỉ khi V2 là successor trực tiếp và URL cũ không còn nhu cầu riêng.</w:t>
            </w:r>
          </w:p>
        </w:tc>
      </w:tr>
      <w:tr>
        <w:trPr>
          <w:cantSplit/>
        </w:trPr>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F10 Turbo 24V V2 ↔ 24V cũ</w:t>
            </w:r>
          </w:p>
        </w:tc>
        <w:tc>
          <w:tcPr>
            <w:tcW w:type="dxa" w:w="63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Tách rõ 24V, xe tải/bus và điện áp; không gộp sang bản 12V.</w:t>
            </w:r>
          </w:p>
        </w:tc>
      </w:tr>
      <w:tr>
        <w:trPr>
          <w:cantSplit/>
        </w:trPr>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F10 2.0 New ↔ 2024 ↔ 2023</w:t>
            </w:r>
          </w:p>
        </w:tc>
        <w:tc>
          <w:tcPr>
            <w:tcW w:type="dxa" w:w="63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Dùng ProductGroup/isVariantOf; mô tả khác biệt phiên bản và trạng thái bán.</w:t>
            </w:r>
          </w:p>
        </w:tc>
      </w:tr>
      <w:tr>
        <w:trPr>
          <w:cantSplit/>
        </w:trPr>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F10 Pro V2 ↔ F10 Pro 3 nhiệt màu</w:t>
            </w:r>
          </w:p>
        </w:tc>
        <w:tc>
          <w:tcPr>
            <w:tcW w:type="dxa" w:w="63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Đối chiếu SKU và biến thể; tránh coi tên gần nhau là duplicate.</w:t>
            </w:r>
          </w:p>
        </w:tc>
      </w:tr>
      <w:tr>
        <w:trPr>
          <w:cantSplit/>
        </w:trPr>
        <w:tc>
          <w:tcPr>
            <w:tcW w:type="dxa" w:w="30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GTR G1 Turbo V2 ↔ GTR G1 Turbo</w:t>
            </w:r>
          </w:p>
        </w:tc>
        <w:tc>
          <w:tcPr>
            <w:tcW w:type="dxa" w:w="63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Giữ lịch sử nếu còn case, hướng dẫn, phụ tùng hoặc traffic.</w:t>
            </w:r>
          </w:p>
        </w:tc>
      </w:tr>
    </w:tbl>
    <w:tbl>
      <w:tblPr>
        <w:tblW w:type="auto" w:w="0"/>
        <w:jc w:val="center"/>
        <w:tblLayout w:type="fixed"/>
        <w:tblLook w:firstColumn="1" w:firstRow="1" w:lastColumn="0" w:lastRow="0" w:noHBand="0" w:noVBand="1" w:val="04A0"/>
      </w:tblPr>
      <w:tblGrid>
        <w:gridCol w:w="9360"/>
      </w:tblGrid>
      <w:tr>
        <w:tc>
          <w:tcPr>
            <w:tcW w:type="dxa" w:w="9360"/>
            <w:shd w:fill="FFF4CC"/>
            <w:tcMar>
              <w:top w:w="150" w:type="dxa"/>
              <w:start w:w="190" w:type="dxa"/>
              <w:bottom w:w="150" w:type="dxa"/>
              <w:end w:w="190" w:type="dxa"/>
            </w:tcMar>
            <w:tcBorders>
              <w:top w:val="nil"/>
              <w:left w:val="single" w:sz="18" w:color="1F4D78"/>
              <w:bottom w:val="nil"/>
              <w:right w:val="nil"/>
            </w:tcBorders>
          </w:tcPr>
          <w:p>
            <w:pPr>
              <w:spacing w:after="80"/>
            </w:pPr>
            <w:r>
              <w:rPr>
                <w:b/>
                <w:color w:val="1F4D78"/>
                <w:sz w:val="22"/>
              </w:rPr>
              <w:t>Quy tắc sản phẩm ngừng bán</w:t>
            </w:r>
          </w:p>
          <w:p>
            <w:pPr>
              <w:spacing w:after="0" w:line="259" w:lineRule="auto"/>
            </w:pPr>
            <w:r>
              <w:t>Còn traffic/case/hậu mãi: giữ HTTP 200, ghi rõ “ngừng bán” và link successor. Chỉ 301 khi successor tương đương trực tiếp và trang cũ không còn giá trị riêng. Không canonical hàng loạt SKU khác nhau về Hub.</w:t>
            </w:r>
          </w:p>
        </w:tc>
      </w:tr>
    </w:tbl>
    <w:p>
      <w:pPr>
        <w:pStyle w:val="Heading1"/>
      </w:pPr>
      <w:r>
        <w:t>05. SOP 301 / canonical / noindex / 410</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Hành động</w:t>
            </w:r>
          </w:p>
        </w:tc>
        <w:tc>
          <w:tcPr>
            <w:tcW w:type="dxa" w:w="381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Khi dùng</w:t>
            </w:r>
          </w:p>
        </w:tc>
        <w:tc>
          <w:tcPr>
            <w:tcW w:type="dxa" w:w="41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Cách triển khai</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KEEP + REFRESH</w:t>
            </w:r>
          </w:p>
        </w:tc>
        <w:tc>
          <w:tcPr>
            <w:tcW w:type="dxa" w:w="381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Intent khác biệt, query đúng, backlink/conversion hoặc evidence/case riêng.</w:t>
            </w:r>
          </w:p>
        </w:tc>
        <w:tc>
          <w:tcPr>
            <w:tcW w:type="dxa" w:w="41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Self-canonical; viết lại đúng nhiệm vụ; link hai chiều có ngữ cảnh.</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MERGE + 301</w:t>
            </w:r>
          </w:p>
        </w:tc>
        <w:tc>
          <w:tcPr>
            <w:tcW w:type="dxa" w:w="381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Cùng intent và nội dung trùng sâu; cùng xe–SKU–ảnh; bài campaign đã hết vai trò.</w:t>
            </w:r>
          </w:p>
        </w:tc>
        <w:tc>
          <w:tcPr>
            <w:tcW w:type="dxa" w:w="41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Nhập phần độc nhất vào owner → 301 một bước → sửa link → bỏ sitemap.</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CANONICAL</w:t>
            </w:r>
          </w:p>
        </w:tc>
        <w:tc>
          <w:tcPr>
            <w:tcW w:type="dxa" w:w="381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Duplicate kỹ thuật: tham số/filter/sort/print; chưa thể redirect vì UX.</w:t>
            </w:r>
          </w:p>
        </w:tc>
        <w:tc>
          <w:tcPr>
            <w:tcW w:type="dxa" w:w="41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Canonical là tín hiệu mạnh nhưng không phải tuyệt đối; internal link vẫn trỏ owner.</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NOINDEX, FOLLOW</w:t>
            </w:r>
          </w:p>
        </w:tc>
        <w:tc>
          <w:tcPr>
            <w:tcW w:type="dxa" w:w="381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Trang search nội bộ, filter mỏng, draft case, archive/campaign còn cần người dùng truy cập.</w:t>
            </w:r>
          </w:p>
        </w:tc>
        <w:tc>
          <w:tcPr>
            <w:tcW w:type="dxa" w:w="41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Không dùng để “sửa” bài trùng; noindex là kiểm soát index, không hợp nhất tín hiệu tốt bằng redirect.</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404 / 410</w:t>
            </w:r>
          </w:p>
        </w:tc>
        <w:tc>
          <w:tcPr>
            <w:tcW w:type="dxa" w:w="381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Không còn nội dung và không có trang thay thế phù hợp.</w:t>
            </w:r>
          </w:p>
        </w:tc>
        <w:tc>
          <w:tcPr>
            <w:tcW w:type="dxa" w:w="41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Chỉ dùng khi thật sự không có successor; sửa mọi internal link tới URL chết.</w:t>
            </w:r>
          </w:p>
        </w:tc>
      </w:tr>
    </w:tbl>
    <w:p>
      <w:pPr>
        <w:pStyle w:val="Heading2"/>
      </w:pPr>
      <w:r>
        <w:t>Quy trình hợp nhất 8 bước</w:t>
      </w:r>
    </w:p>
    <w:p>
      <w:pPr>
        <w:spacing w:after="100"/>
        <w:ind w:left="403" w:hanging="403"/>
      </w:pPr>
      <w:r>
        <w:t xml:space="preserve">1.  </w:t>
      </w:r>
      <w:r>
        <w:t>Export mọi URL chứa bi-gam, den-gam, suong-mu, pha-suong từ CMS, crawl, sitemap, GSC 16 tháng, GA4 và backlink index.</w:t>
      </w:r>
    </w:p>
    <w:p>
      <w:pPr>
        <w:spacing w:after="100"/>
        <w:ind w:left="403" w:hanging="403"/>
      </w:pPr>
      <w:r>
        <w:t xml:space="preserve">2.  </w:t>
      </w:r>
      <w:r>
        <w:t>Cluster theo intent trước, similarity sau; gán một owner_url cho từng query family.</w:t>
      </w:r>
    </w:p>
    <w:p>
      <w:pPr>
        <w:spacing w:after="100"/>
        <w:ind w:left="403" w:hanging="403"/>
      </w:pPr>
      <w:r>
        <w:t xml:space="preserve">3.  </w:t>
      </w:r>
      <w:r>
        <w:t>Chấm owner bằng query-match, clicks/impressions, backlinks, conversions, tuổi URL, nội dung và bằng chứng — không dùng độ dài làm tiêu chí chính.</w:t>
      </w:r>
    </w:p>
    <w:p>
      <w:pPr>
        <w:spacing w:after="100"/>
        <w:ind w:left="403" w:hanging="403"/>
      </w:pPr>
      <w:r>
        <w:t xml:space="preserve">4.  </w:t>
      </w:r>
      <w:r>
        <w:t>Lập bản “content salvage”: đoạn nào chuyển, cập nhật, loại bỏ; ghi nguồn và owner tiếp nhận.</w:t>
      </w:r>
    </w:p>
    <w:p>
      <w:pPr>
        <w:spacing w:after="100"/>
        <w:ind w:left="403" w:hanging="403"/>
      </w:pPr>
      <w:r>
        <w:t xml:space="preserve">5.  </w:t>
      </w:r>
      <w:r>
        <w:t>Deploy owner đã hoàn thiện trước hoặc cùng lúc với 301; không redirect về trang chưa đủ nội dung.</w:t>
      </w:r>
    </w:p>
    <w:p>
      <w:pPr>
        <w:spacing w:after="100"/>
        <w:ind w:left="403" w:hanging="403"/>
      </w:pPr>
      <w:r>
        <w:t xml:space="preserve">6.  </w:t>
      </w:r>
      <w:r>
        <w:t>Cập nhật internal link tới đích cuối; loại redirect chain; sitemap chỉ còn URL 200, canonical, indexable.</w:t>
      </w:r>
    </w:p>
    <w:p>
      <w:pPr>
        <w:spacing w:after="100"/>
        <w:ind w:left="403" w:hanging="403"/>
      </w:pPr>
      <w:r>
        <w:t xml:space="preserve">7.  </w:t>
      </w:r>
      <w:r>
        <w:t>URL Inspection cho các owner; kiểm tra rendered HTML, status, canonical, schema, mobile và server log.</w:t>
      </w:r>
    </w:p>
    <w:p>
      <w:pPr>
        <w:spacing w:after="100"/>
        <w:ind w:left="403" w:hanging="403"/>
      </w:pPr>
      <w:r>
        <w:t xml:space="preserve">8.  </w:t>
      </w:r>
      <w:r>
        <w:t>Theo dõi 6–12 tuần theo query-page; chưa mở URL mới cho intent đã có owner trong giai đoạn ổn định.</w:t>
      </w:r>
    </w:p>
    <w:p>
      <w:pPr>
        <w:pStyle w:val="Heading1"/>
      </w:pPr>
      <w:r>
        <w:t>06. Kiến trúc internal link và multi-site</w:t>
      </w:r>
    </w:p>
    <w:p>
      <w:pPr>
        <w:pStyle w:val="Heading2"/>
      </w:pPr>
      <w:r>
        <w:t>Luồng internal link mục tiêu</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0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Tầng</w:t>
            </w:r>
          </w:p>
        </w:tc>
        <w:tc>
          <w:tcPr>
            <w:tcW w:type="dxa" w:w="27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Nút</w:t>
            </w:r>
          </w:p>
        </w:tc>
        <w:tc>
          <w:tcPr>
            <w:tcW w:type="dxa" w:w="55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Quy tắc liên kết</w:t>
            </w:r>
          </w:p>
        </w:tc>
      </w:tr>
      <w:tr>
        <w:trPr>
          <w:cantSplit/>
        </w:trPr>
        <w:tc>
          <w:tcPr>
            <w:tcW w:type="dxa" w:w="10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Tầng 0</w:t>
            </w:r>
          </w:p>
        </w:tc>
        <w:tc>
          <w:tcPr>
            <w:tcW w:type="dxa" w:w="27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/nang-cap-anh-sang</w:t>
            </w:r>
          </w:p>
        </w:tc>
        <w:tc>
          <w:tcPr>
            <w:tcW w:type="dxa" w:w="55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Link xuống các solution hub bằng anchor theo nhu cầu; không nhồi exact match toàn site.</w:t>
            </w:r>
          </w:p>
        </w:tc>
      </w:tr>
      <w:tr>
        <w:trPr>
          <w:cantSplit/>
        </w:trPr>
        <w:tc>
          <w:tcPr>
            <w:tcW w:type="dxa" w:w="10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Tầng 1</w:t>
            </w:r>
          </w:p>
        </w:tc>
        <w:tc>
          <w:tcPr>
            <w:tcW w:type="dxa" w:w="27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/nang-cap-anh-sang-bi-gam</w:t>
            </w:r>
          </w:p>
        </w:tc>
        <w:tc>
          <w:tcPr>
            <w:tcW w:type="dxa" w:w="55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Link tới owner guide, SKU đang bán, case xác minh và dịch vụ/chi nhánh phù hợp.</w:t>
            </w:r>
          </w:p>
        </w:tc>
      </w:tr>
      <w:tr>
        <w:trPr>
          <w:cantSplit/>
        </w:trPr>
        <w:tc>
          <w:tcPr>
            <w:tcW w:type="dxa" w:w="10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Tầng 2</w:t>
            </w:r>
          </w:p>
        </w:tc>
        <w:tc>
          <w:tcPr>
            <w:tcW w:type="dxa" w:w="27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Guide / legal / sương mù / dạng rời</w:t>
            </w:r>
          </w:p>
        </w:tc>
        <w:tc>
          <w:tcPr>
            <w:tcW w:type="dxa" w:w="55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Mỗi trang link về Hub một lần có ngữ cảnh; cross-link chỉ khi giúp quyết định.</w:t>
            </w:r>
          </w:p>
        </w:tc>
      </w:tr>
      <w:tr>
        <w:trPr>
          <w:cantSplit/>
        </w:trPr>
        <w:tc>
          <w:tcPr>
            <w:tcW w:type="dxa" w:w="10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Tầng 3</w:t>
            </w:r>
          </w:p>
        </w:tc>
        <w:tc>
          <w:tcPr>
            <w:tcW w:type="dxa" w:w="27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Product / Case / Local</w:t>
            </w:r>
          </w:p>
        </w:tc>
        <w:tc>
          <w:tcPr>
            <w:tcW w:type="dxa" w:w="55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Product → Hub + case; Case → Hub + SKU + guide; Local → case địa phương + đặt lịch.</w:t>
            </w:r>
          </w:p>
        </w:tc>
      </w:tr>
    </w:tbl>
    <w:p>
      <w:pPr>
        <w:pStyle w:val="Heading2"/>
      </w:pPr>
      <w:r>
        <w:t>Anchor text và vị trí</w:t>
      </w:r>
    </w:p>
    <w:p>
      <w:pPr>
        <w:pStyle w:val="ListBullet"/>
      </w:pPr>
      <w:r>
        <w:t>Dùng anchor mô tả nhiệm vụ: “xem cấu hình bi gầm theo xe”, “so sánh nhiệt màu”, “quy trình lắp và kiểm tra điện”.</w:t>
      </w:r>
    </w:p>
    <w:p>
      <w:pPr>
        <w:pStyle w:val="ListBullet"/>
      </w:pPr>
      <w:r>
        <w:t>Không lặp hàng trăm exact-match “bi gầm ô tô” trong footer/template. Ưu tiên liên kết nội dung thật và breadcrumb.</w:t>
      </w:r>
    </w:p>
    <w:p>
      <w:pPr>
        <w:pStyle w:val="ListBullet"/>
      </w:pPr>
      <w:r>
        <w:t>Thay toàn bộ link tới URL nguồn bằng đích cuối; không để người dùng và bot đi qua 301.</w:t>
      </w:r>
    </w:p>
    <w:p>
      <w:pPr>
        <w:pStyle w:val="ListBullet"/>
      </w:pPr>
      <w:r>
        <w:t>Hub nên có block “Đi tiếp theo nhu cầu” và “Case đã xác minh”; product/case có breadcrumb chính xác.</w:t>
      </w:r>
    </w:p>
    <w:p>
      <w:pPr>
        <w:pStyle w:val="Heading2"/>
      </w:pPr>
      <w:r>
        <w:t>Phân vai hệ sinh thái website</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Tài sản</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Vai trò</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Rào chắn</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Auto365</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Decision/commercial đa thương hiệu, test chéo, fitment, case, booking.</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Không sao chép prose từ site hãng.</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X-Light / Titan / GTR</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Thông số chính hãng, công nghệ, chứng nhận, dealer network.</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Nguồn L2; link về TDS gốc.</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Chi nhánh/đại lý</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Dịch vụ địa phương, NAP, đội kỹ thuật, review, case địa phương.</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Không đăng lại bài generic của Auto365.</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Syndication</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Excerpt + link về bản gốc Auto365.</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Nếu buộc mirror: cross-domain canonical là hint, không phải bảo đảm.</w:t>
            </w:r>
          </w:p>
        </w:tc>
      </w:tr>
    </w:tbl>
    <w:p>
      <w:pPr>
        <w:pStyle w:val="Heading1"/>
      </w:pPr>
      <w:r>
        <w:t>07. Lớp bằng chứng cho AI Search</w:t>
      </w:r>
    </w:p>
    <w:tbl>
      <w:tblPr>
        <w:tblW w:type="auto" w:w="0"/>
        <w:jc w:val="center"/>
        <w:tblLayout w:type="fixed"/>
        <w:tblLook w:firstColumn="1" w:firstRow="1" w:lastColumn="0" w:lastRow="0" w:noHBand="0" w:noVBand="1" w:val="04A0"/>
      </w:tblPr>
      <w:tblGrid>
        <w:gridCol w:w="9360"/>
      </w:tblGrid>
      <w:tr>
        <w:tc>
          <w:tcPr>
            <w:tcW w:type="dxa" w:w="9360"/>
            <w:shd w:fill="EAF2F8"/>
            <w:tcMar>
              <w:top w:w="150" w:type="dxa"/>
              <w:start w:w="190" w:type="dxa"/>
              <w:bottom w:w="150" w:type="dxa"/>
              <w:end w:w="190" w:type="dxa"/>
            </w:tcMar>
            <w:tcBorders>
              <w:top w:val="nil"/>
              <w:left w:val="single" w:sz="18" w:color="2E74B5"/>
              <w:bottom w:val="nil"/>
              <w:right w:val="nil"/>
            </w:tcBorders>
          </w:tcPr>
          <w:p>
            <w:pPr>
              <w:spacing w:after="80"/>
            </w:pPr>
            <w:r>
              <w:rPr>
                <w:b/>
                <w:color w:val="2E74B5"/>
                <w:sz w:val="22"/>
              </w:rPr>
              <w:t>Không có “schema AI” đặc biệt</w:t>
            </w:r>
          </w:p>
          <w:p>
            <w:pPr>
              <w:spacing w:after="0" w:line="259" w:lineRule="auto"/>
            </w:pPr>
            <w:r>
              <w:t>SEO nền tảng vẫn quyết định khả năng crawl, hiểu và trích dẫn. Đòn bẩy lớn nhất là thông tin độc nhất, có nguồn, có phương pháp, có ngày hiệu lực và hiển thị bằng text. Không ưu tiên llms.txt như một dự án tăng hạng cho Google.</w:t>
            </w:r>
          </w:p>
        </w:tc>
      </w:tr>
    </w:tbl>
    <w:p>
      <w:pPr>
        <w:pStyle w:val="Heading2"/>
      </w:pPr>
      <w:r>
        <w:t>Mẫu claim có thể được kiểm chứng</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Trường</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Yêu cầu hiển thị</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Kết luận</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Nói chính xác điều gì; tránh từ tuyệt đối nếu dữ liệu không chứng minh.</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Phạm vi</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SKU/phiên bản/xe/đời/điện áp/điều kiện nào áp dụng.</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Điều kiện đo</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Thiết bị, khoảng cách, điện áp, chiều cao, nhiệt độ, camera exposure, sai số.</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Nguồn</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Văn bản gốc, TDS hãng, dữ liệu Auto365, Case ID hoặc suy luận biên tập.</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Ngày &amp; reviewer</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Ngày đo/cập nhật; người chịu trách nhiệm kỹ thuật/pháp lý/nội dung.</w:t>
            </w:r>
          </w:p>
        </w:tc>
      </w:tr>
    </w:tbl>
    <w:p>
      <w:pPr>
        <w:pStyle w:val="Heading2"/>
      </w:pPr>
      <w:r>
        <w:t>Thang nguồn bằng chứng</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Cấp</w:t>
            </w:r>
          </w:p>
        </w:tc>
        <w:tc>
          <w:tcPr>
            <w:tcW w:type="dxa" w:w="316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Nguồn</w:t>
            </w:r>
          </w:p>
        </w:tc>
        <w:tc>
          <w:tcPr>
            <w:tcW w:type="dxa" w:w="54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Cách dùng</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L1</w:t>
            </w:r>
          </w:p>
        </w:tc>
        <w:tc>
          <w:tcPr>
            <w:tcW w:type="dxa" w:w="316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Văn bản pháp luật/quy chuẩn gốc</w:t>
            </w:r>
          </w:p>
        </w:tc>
        <w:tc>
          <w:tcPr>
            <w:tcW w:type="dxa" w:w="54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Claim pháp lý, màu/vị trí/điều kiện kỹ thuật; phải ghi ngày hiệu lực.</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L2</w:t>
            </w:r>
          </w:p>
        </w:tc>
        <w:tc>
          <w:tcPr>
            <w:tcW w:type="dxa" w:w="316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TDS/chứng nhận nhà sản xuất</w:t>
            </w:r>
          </w:p>
        </w:tc>
        <w:tc>
          <w:tcPr>
            <w:tcW w:type="dxa" w:w="54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Công suất, điện áp, IP, kích thước, bảo hành hãng; dẫn bản gốc.</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L3</w:t>
            </w:r>
          </w:p>
        </w:tc>
        <w:tc>
          <w:tcPr>
            <w:tcW w:type="dxa" w:w="316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Phép đo Auto365 theo protocol</w:t>
            </w:r>
          </w:p>
        </w:tc>
        <w:tc>
          <w:tcPr>
            <w:tcW w:type="dxa" w:w="54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Lux/beam/cut-off/nhiệt; công khai setup, thiết bị và giới hạn.</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L4</w:t>
            </w:r>
          </w:p>
        </w:tc>
        <w:tc>
          <w:tcPr>
            <w:tcW w:type="dxa" w:w="316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Case Lab</w:t>
            </w:r>
          </w:p>
        </w:tc>
        <w:tc>
          <w:tcPr>
            <w:tcW w:type="dxa" w:w="54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Quan sát lắp trên xe thật; không suy rộng thành mọi xe.</w:t>
            </w:r>
          </w:p>
        </w:tc>
      </w:tr>
      <w:tr>
        <w:trPr>
          <w:cantSplit/>
        </w:trPr>
        <w:tc>
          <w:tcPr>
            <w:tcW w:type="dxa" w:w="79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L5</w:t>
            </w:r>
          </w:p>
        </w:tc>
        <w:tc>
          <w:tcPr>
            <w:tcW w:type="dxa" w:w="316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Nhận định biên tập/suy luận</w:t>
            </w:r>
          </w:p>
        </w:tc>
        <w:tc>
          <w:tcPr>
            <w:tcW w:type="dxa" w:w="54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Ghi rõ là nhận định; không trình bày như fact đo được.</w:t>
            </w:r>
          </w:p>
        </w:tc>
      </w:tr>
    </w:tbl>
    <w:p>
      <w:pPr>
        <w:pStyle w:val="Heading2"/>
      </w:pPr>
      <w:r>
        <w:t>Sáu sổ dữ liệu cần xây</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23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Sổ dữ liệu</w:t>
            </w:r>
          </w:p>
        </w:tc>
        <w:tc>
          <w:tcPr>
            <w:tcW w:type="dxa" w:w="71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7"/>
              </w:rPr>
              <w:t>Trường tối thiểu</w:t>
            </w:r>
          </w:p>
        </w:tc>
      </w:tr>
      <w:tr>
        <w:trPr>
          <w:cantSplit/>
        </w:trPr>
        <w:tc>
          <w:tcPr>
            <w:tcW w:type="dxa" w:w="223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Product Master</w:t>
            </w:r>
          </w:p>
        </w:tc>
        <w:tc>
          <w:tcPr>
            <w:tcW w:type="dxa" w:w="71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SKU, version, spec, price, VAT, warranty, availability, successor, source/date.</w:t>
            </w:r>
          </w:p>
        </w:tc>
      </w:tr>
      <w:tr>
        <w:trPr>
          <w:cantSplit/>
        </w:trPr>
        <w:tc>
          <w:tcPr>
            <w:tcW w:type="dxa" w:w="223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Fitment Index</w:t>
            </w:r>
          </w:p>
        </w:tc>
        <w:tc>
          <w:tcPr>
            <w:tcW w:type="dxa" w:w="71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Hãng xe, mẫu, đời, trim, hốc, chiều sâu, pát, điện/giắc, giới hạn lắp.</w:t>
            </w:r>
          </w:p>
        </w:tc>
      </w:tr>
      <w:tr>
        <w:trPr>
          <w:cantSplit/>
        </w:trPr>
        <w:tc>
          <w:tcPr>
            <w:tcW w:type="dxa" w:w="223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Beam Test Ledger</w:t>
            </w:r>
          </w:p>
        </w:tc>
        <w:tc>
          <w:tcPr>
            <w:tcW w:type="dxa" w:w="71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Protocol, thiết bị, điều kiện, file gốc, kết quả, reviewer, caveat.</w:t>
            </w:r>
          </w:p>
        </w:tc>
      </w:tr>
      <w:tr>
        <w:trPr>
          <w:cantSplit/>
        </w:trPr>
        <w:tc>
          <w:tcPr>
            <w:tcW w:type="dxa" w:w="223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Case Ledger</w:t>
            </w:r>
          </w:p>
        </w:tc>
        <w:tc>
          <w:tcPr>
            <w:tcW w:type="dxa" w:w="71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Case ID, xe/đời/trim, SKU, trước/sau, ảnh hash, QC, chi nhánh, kỹ thuật viên.</w:t>
            </w:r>
          </w:p>
        </w:tc>
      </w:tr>
      <w:tr>
        <w:trPr>
          <w:cantSplit/>
        </w:trPr>
        <w:tc>
          <w:tcPr>
            <w:tcW w:type="dxa" w:w="223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Claim Registry</w:t>
            </w:r>
          </w:p>
        </w:tc>
        <w:tc>
          <w:tcPr>
            <w:tcW w:type="dxa" w:w="71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Claim ID, câu chữ được phép, cấp nguồn, trang sử dụng, ngày rà soát/hết hạn.</w:t>
            </w:r>
          </w:p>
        </w:tc>
      </w:tr>
      <w:tr>
        <w:trPr>
          <w:cantSplit/>
        </w:trPr>
        <w:tc>
          <w:tcPr>
            <w:tcW w:type="dxa" w:w="223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Legal Ledger</w:t>
            </w:r>
          </w:p>
        </w:tc>
        <w:tc>
          <w:tcPr>
            <w:tcW w:type="dxa" w:w="71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7"/>
              </w:rPr>
              <w:t>Văn bản, điều/khoản/phụ lục, hiệu lực, diễn giải được duyệt và ngày kiểm tra.</w:t>
            </w:r>
          </w:p>
        </w:tc>
      </w:tr>
    </w:tbl>
    <w:p>
      <w:pPr>
        <w:pStyle w:val="Heading2"/>
      </w:pPr>
      <w:r>
        <w:t>Schema theo đúng loại trang</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Trang</w:t>
            </w:r>
          </w:p>
        </w:tc>
        <w:tc>
          <w:tcPr>
            <w:tcW w:type="dxa" w:w="34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Schema</w:t>
            </w:r>
          </w:p>
        </w:tc>
        <w:tc>
          <w:tcPr>
            <w:tcW w:type="dxa" w:w="44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Điều kiện</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Hub</w:t>
            </w:r>
          </w:p>
        </w:tc>
        <w:tc>
          <w:tcPr>
            <w:tcW w:type="dxa" w:w="34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CollectionPage + BreadcrumbList + ItemList</w:t>
            </w:r>
          </w:p>
        </w:tc>
        <w:tc>
          <w:tcPr>
            <w:tcW w:type="dxa" w:w="44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ItemList phải khớp SKU nhìn thấy; không gắn Offer giả.</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SKU</w:t>
            </w:r>
          </w:p>
        </w:tc>
        <w:tc>
          <w:tcPr>
            <w:tcW w:type="dxa" w:w="34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Product + Offer (+ ProductGroup/isVariantOf khi phù hợp)</w:t>
            </w:r>
          </w:p>
        </w:tc>
        <w:tc>
          <w:tcPr>
            <w:tcW w:type="dxa" w:w="44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Giá, đơn vị, availability, priceValidUntil và seller phải đúng.</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Guide/Case</w:t>
            </w:r>
          </w:p>
        </w:tc>
        <w:tc>
          <w:tcPr>
            <w:tcW w:type="dxa" w:w="34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Article; VideoObject nếu có video/transcript</w:t>
            </w:r>
          </w:p>
        </w:tc>
        <w:tc>
          <w:tcPr>
            <w:tcW w:type="dxa" w:w="44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Tác giả/reviewer có hồ sơ; ảnh/caption và dateModified thật.</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FAQ</w:t>
            </w:r>
          </w:p>
        </w:tc>
        <w:tc>
          <w:tcPr>
            <w:tcW w:type="dxa" w:w="34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FAQ nhìn thấy có thể giữ cho UX</w:t>
            </w:r>
          </w:p>
        </w:tc>
        <w:tc>
          <w:tcPr>
            <w:tcW w:type="dxa" w:w="44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Google đã loại FAQ rich result trong 2026; không coi FAQPage là đòn bẩy tăng hạng.</w:t>
            </w:r>
          </w:p>
        </w:tc>
      </w:tr>
      <w:tr>
        <w:trPr>
          <w:cantSplit/>
        </w:trPr>
        <w:tc>
          <w:tcPr>
            <w:tcW w:type="dxa" w:w="14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Chi nhánh</w:t>
            </w:r>
          </w:p>
        </w:tc>
        <w:tc>
          <w:tcPr>
            <w:tcW w:type="dxa" w:w="34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LocalBusiness + BreadcrumbList</w:t>
            </w:r>
          </w:p>
        </w:tc>
        <w:tc>
          <w:tcPr>
            <w:tcW w:type="dxa" w:w="44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NAP/giờ mở cửa/địa chỉ/trang chi nhánh phải nhất quán.</w:t>
            </w:r>
          </w:p>
        </w:tc>
      </w:tr>
    </w:tbl>
    <w:p>
      <w:pPr>
        <w:pStyle w:val="Heading1"/>
      </w:pPr>
      <w:r>
        <w:t>08. Khoảng trống nội dung có thể sở hữu</w:t>
      </w:r>
    </w:p>
    <w:p>
      <w:r>
        <w:rPr>
          <w:b/>
        </w:rPr>
        <w:t xml:space="preserve">Ưu tiên sau hợp nhất, không phải trước. </w:t>
      </w:r>
      <w:r>
        <w:t>SERP đang pha trộn catalog, tư vấn, giá, dịch vụ, video và pháp lý. Khoảng trống rõ nhất là nguồn so sánh trung lập đa thương hiệu có fitment và phép đo lặp lại được.</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08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Chủ đề</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Moat cần tạo</w:t>
            </w:r>
          </w:p>
        </w:tc>
        <w:tc>
          <w:tcPr>
            <w:tcW w:type="dxa" w:w="29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Cách xuất bản</w:t>
            </w:r>
          </w:p>
        </w:tc>
      </w:tr>
      <w:tr>
        <w:trPr>
          <w:cantSplit/>
        </w:trPr>
        <w:tc>
          <w:tcPr>
            <w:tcW w:type="dxa" w:w="208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Chọn 2.0 hay 3.0 inch</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Fitment theo đời/trim, chiều sâu, pát, quạt, hốc — không chỉ đường kính lens.</w:t>
            </w:r>
          </w:p>
        </w:tc>
        <w:tc>
          <w:tcPr>
            <w:tcW w:type="dxa" w:w="29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Mở rộng owner /bi-gam-2-0-inch hoặc selection guide; không tạo bài trùng.</w:t>
            </w:r>
          </w:p>
        </w:tc>
      </w:tr>
      <w:tr>
        <w:trPr>
          <w:cantSplit/>
        </w:trPr>
        <w:tc>
          <w:tcPr>
            <w:tcW w:type="dxa" w:w="208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3000K / 4300K / 5500K</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Test cùng xe, cùng exposure, điều kiện khô/mưa/sương giả lập; tách fact khỏi nhận định.</w:t>
            </w:r>
          </w:p>
        </w:tc>
        <w:tc>
          <w:tcPr>
            <w:tcW w:type="dxa" w:w="29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Nâng owner nhiệt màu.</w:t>
            </w:r>
          </w:p>
        </w:tc>
      </w:tr>
      <w:tr>
        <w:trPr>
          <w:cantSplit/>
        </w:trPr>
        <w:tc>
          <w:tcPr>
            <w:tcW w:type="dxa" w:w="208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Bi gầm vs bi pha / dạng rời</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Bảng quyết định theo mục tiêu, vị trí lắp, chùm sáng, chi phí và giới hạn.</w:t>
            </w:r>
          </w:p>
        </w:tc>
        <w:tc>
          <w:tcPr>
            <w:tcW w:type="dxa" w:w="29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Một comparison owner sau khi kiểm tra URL hiện có.</w:t>
            </w:r>
          </w:p>
        </w:tc>
      </w:tr>
      <w:tr>
        <w:trPr>
          <w:cantSplit/>
        </w:trPr>
        <w:tc>
          <w:tcPr>
            <w:tcW w:type="dxa" w:w="208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Căn cut-off và chống chói</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Quy trình căn, ảnh tường chuẩn, đo chiều cao/khoảng cách và QC.</w:t>
            </w:r>
          </w:p>
        </w:tc>
        <w:tc>
          <w:tcPr>
            <w:tcW w:type="dxa" w:w="29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Guide kỹ thuật + case proof.</w:t>
            </w:r>
          </w:p>
        </w:tc>
      </w:tr>
      <w:tr>
        <w:trPr>
          <w:cantSplit/>
        </w:trPr>
        <w:tc>
          <w:tcPr>
            <w:tcW w:type="dxa" w:w="208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Pháp lý/đăng kiểm 2026</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Nguồn L1, ngày hiệu lực, cấu hình/điều kiện; không cam kết mọi xe.</w:t>
            </w:r>
          </w:p>
        </w:tc>
        <w:tc>
          <w:tcPr>
            <w:tcW w:type="dxa" w:w="29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Viết lại khẩn cấp /do-den-gam-o-to.</w:t>
            </w:r>
          </w:p>
        </w:tc>
      </w:tr>
      <w:tr>
        <w:trPr>
          <w:cantSplit/>
        </w:trPr>
        <w:tc>
          <w:tcPr>
            <w:tcW w:type="dxa" w:w="208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Fitment theo xe</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Database xe–đời–trim–hốc–pát–giắc–SKU từ case thật.</w:t>
            </w:r>
          </w:p>
        </w:tc>
        <w:tc>
          <w:tcPr>
            <w:tcW w:type="dxa" w:w="29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Chỉ index khi đủ evidence; bản nháp noindex.</w:t>
            </w:r>
          </w:p>
        </w:tc>
      </w:tr>
      <w:tr>
        <w:trPr>
          <w:cantSplit/>
        </w:trPr>
        <w:tc>
          <w:tcPr>
            <w:tcW w:type="dxa" w:w="208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Hậu mãi/lỗi</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Hấp hơi, vào nước, rung lệch, lỗi điện, cầu chì, lệch cut-off, bảo hành.</w:t>
            </w:r>
          </w:p>
        </w:tc>
        <w:tc>
          <w:tcPr>
            <w:tcW w:type="dxa" w:w="295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Giữ và nâng các owner lỗi/bảo dưỡng hiện có.</w:t>
            </w:r>
          </w:p>
        </w:tc>
      </w:tr>
    </w:tbl>
    <w:p>
      <w:pPr>
        <w:pStyle w:val="Heading2"/>
      </w:pPr>
      <w:r>
        <w:t>Template case đủ chuẩn index</w:t>
      </w:r>
    </w:p>
    <w:p>
      <w:pPr>
        <w:pStyle w:val="ListBullet"/>
      </w:pPr>
      <w:r>
        <w:t>Case ID; hãng xe, mẫu xe, đời, phiên bản; cấu hình đèn nguyên bản.</w:t>
      </w:r>
    </w:p>
    <w:p>
      <w:pPr>
        <w:pStyle w:val="ListBullet"/>
      </w:pPr>
      <w:r>
        <w:t>SKU/biến thể/nhiệt màu/điện áp; pát/dưỡng/dây/giắc; mục tiêu khách hàng.</w:t>
      </w:r>
    </w:p>
    <w:p>
      <w:pPr>
        <w:pStyle w:val="ListBullet"/>
      </w:pPr>
      <w:r>
        <w:t>Ảnh trước/sau cùng điều kiện; media hash riêng; video có transcript nếu có.</w:t>
      </w:r>
    </w:p>
    <w:p>
      <w:pPr>
        <w:pStyle w:val="ListBullet"/>
      </w:pPr>
      <w:r>
        <w:t>QC điện, chống nước, độ rung, cut-off/căn cos-pha; kỹ thuật viên và reviewer.</w:t>
      </w:r>
    </w:p>
    <w:p>
      <w:pPr>
        <w:pStyle w:val="ListBullet"/>
      </w:pPr>
      <w:r>
        <w:t>Ngày/chi nhánh; giới hạn kết luận; link về Hub, SKU, guide fitment và local page.</w:t>
      </w:r>
    </w:p>
    <w:p>
      <w:pPr>
        <w:pStyle w:val="Heading1"/>
      </w:pPr>
      <w:r>
        <w:t>09. Lộ trình 0–30–60–90–180 ngày</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2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Thời gian</w:t>
            </w:r>
          </w:p>
        </w:tc>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Mục tiêu</w:t>
            </w:r>
          </w:p>
        </w:tc>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Công việc</w:t>
            </w:r>
          </w:p>
        </w:tc>
        <w:tc>
          <w:tcPr>
            <w:tcW w:type="dxa" w:w="18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Chịu trách nhiệm</w:t>
            </w:r>
          </w:p>
        </w:tc>
      </w:tr>
      <w:tr>
        <w:trPr>
          <w:cantSplit/>
        </w:trPr>
        <w:tc>
          <w:tcPr>
            <w:tcW w:type="dxa" w:w="12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D−14 → D−1</w:t>
            </w:r>
          </w:p>
        </w:tc>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Freeze &amp; hợp nhất</w:t>
            </w:r>
          </w:p>
        </w:tc>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Crawl/GSC/GA4/backlinks; owner map; SSOT; legal rewrite; redirect QA; hoàn thiện V4.1.</w:t>
            </w:r>
          </w:p>
        </w:tc>
        <w:tc>
          <w:tcPr>
            <w:tcW w:type="dxa" w:w="18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SEO Lead + Dev + Product Data + Legal/Technical</w:t>
            </w:r>
          </w:p>
        </w:tc>
      </w:tr>
      <w:tr>
        <w:trPr>
          <w:cantSplit/>
        </w:trPr>
        <w:tc>
          <w:tcPr>
            <w:tcW w:type="dxa" w:w="12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D0</w:t>
            </w:r>
          </w:p>
        </w:tc>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Cutover có kiểm soát</w:t>
            </w:r>
          </w:p>
        </w:tc>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Publish Hub; gỡ noindex; self-canonical; deploy 301 + internal links + sitemap cùng release.</w:t>
            </w:r>
          </w:p>
        </w:tc>
        <w:tc>
          <w:tcPr>
            <w:tcW w:type="dxa" w:w="18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Dev + SEO Lead</w:t>
            </w:r>
          </w:p>
        </w:tc>
      </w:tr>
      <w:tr>
        <w:trPr>
          <w:cantSplit/>
        </w:trPr>
        <w:tc>
          <w:tcPr>
            <w:tcW w:type="dxa" w:w="12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D1–D7</w:t>
            </w:r>
          </w:p>
        </w:tc>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Xác nhận hệ thống</w:t>
            </w:r>
          </w:p>
        </w:tc>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URL Inspection; status/canonical/schema/mobile/form/CRM; log crawl; 404/chain; spot-check price/spec.</w:t>
            </w:r>
          </w:p>
        </w:tc>
        <w:tc>
          <w:tcPr>
            <w:tcW w:type="dxa" w:w="18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SEO Tech + QA + CRM Ops</w:t>
            </w:r>
          </w:p>
        </w:tc>
      </w:tr>
      <w:tr>
        <w:trPr>
          <w:cantSplit/>
        </w:trPr>
        <w:tc>
          <w:tcPr>
            <w:tcW w:type="dxa" w:w="12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D8–D30</w:t>
            </w:r>
          </w:p>
        </w:tc>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Ổn định ownership</w:t>
            </w:r>
          </w:p>
        </w:tc>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Theo dõi query-page; Google-selected canonical; salvage lỗi; hoàn tất case duplicate; không mở URL generic.</w:t>
            </w:r>
          </w:p>
        </w:tc>
        <w:tc>
          <w:tcPr>
            <w:tcW w:type="dxa" w:w="18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SEO + Content Ops</w:t>
            </w:r>
          </w:p>
        </w:tc>
      </w:tr>
      <w:tr>
        <w:trPr>
          <w:cantSplit/>
        </w:trPr>
        <w:tc>
          <w:tcPr>
            <w:tcW w:type="dxa" w:w="12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D31–D90</w:t>
            </w:r>
          </w:p>
        </w:tc>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Xây evidence moat</w:t>
            </w:r>
          </w:p>
        </w:tc>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Fitment Index, Beam protocol, 10–20 case đủ chuẩn, owner nhiệt màu/selection/legal; video transcript.</w:t>
            </w:r>
          </w:p>
        </w:tc>
        <w:tc>
          <w:tcPr>
            <w:tcW w:type="dxa" w:w="18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Product Lab + Content + Branch Ops</w:t>
            </w:r>
          </w:p>
        </w:tc>
      </w:tr>
      <w:tr>
        <w:trPr>
          <w:cantSplit/>
        </w:trPr>
        <w:tc>
          <w:tcPr>
            <w:tcW w:type="dxa" w:w="122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D91–D180</w:t>
            </w:r>
          </w:p>
        </w:tc>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Mở rộng có kiểm soát</w:t>
            </w:r>
          </w:p>
        </w:tc>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Mở cluster theo dữ liệu gap; local evidence; digital PR/backlink; đo AI citation share và conversion.</w:t>
            </w:r>
          </w:p>
        </w:tc>
        <w:tc>
          <w:tcPr>
            <w:tcW w:type="dxa" w:w="18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SEO Lead + PR + Local Ops</w:t>
            </w:r>
          </w:p>
        </w:tc>
      </w:tr>
    </w:tbl>
    <w:p>
      <w:pPr>
        <w:pStyle w:val="Heading2"/>
      </w:pPr>
      <w:r>
        <w:t>Nhịp vận hành đề xuất</w:t>
      </w:r>
    </w:p>
    <w:p>
      <w:pPr>
        <w:pStyle w:val="ListBullet"/>
      </w:pPr>
      <w:r>
        <w:t>Hàng tuần trong 30 ngày đầu: canonical/index/404/redirect/query-page và lỗi form.</w:t>
      </w:r>
    </w:p>
    <w:p>
      <w:pPr>
        <w:pStyle w:val="ListBullet"/>
      </w:pPr>
      <w:r>
        <w:t>Hai tuần một lần: review Product Master, giá và claim sắp hết hiệu lực.</w:t>
      </w:r>
    </w:p>
    <w:p>
      <w:pPr>
        <w:pStyle w:val="ListBullet"/>
      </w:pPr>
      <w:r>
        <w:t>Hàng tháng: audit case evidence, local duplication và link mới.</w:t>
      </w:r>
    </w:p>
    <w:p>
      <w:pPr>
        <w:pStyle w:val="ListBullet"/>
      </w:pPr>
      <w:r>
        <w:t>Hàng quý: rerun SERP/prompt set, content decay, pháp lý và thị phần citation AI.</w:t>
      </w:r>
    </w:p>
    <w:p>
      <w:pPr>
        <w:pStyle w:val="Heading1"/>
      </w:pPr>
      <w:r>
        <w:t>10. KPI, launch gate và phân công trách nhiệm</w:t>
      </w:r>
    </w:p>
    <w:p>
      <w:pPr>
        <w:pStyle w:val="Heading2"/>
      </w:pPr>
      <w:r>
        <w:t>KPI theo portfolio — không hứa thứ hạng cố định</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Trục</w:t>
            </w:r>
          </w:p>
        </w:tc>
        <w:tc>
          <w:tcPr>
            <w:tcW w:type="dxa" w:w="396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Chỉ số</w:t>
            </w:r>
          </w:p>
        </w:tc>
        <w:tc>
          <w:tcPr>
            <w:tcW w:type="dxa" w:w="36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Mục tiêu vận hành</w:t>
            </w:r>
          </w:p>
        </w:tc>
      </w:tr>
      <w:tr>
        <w:trPr>
          <w:cantSplit/>
        </w:trPr>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URL ownership</w:t>
            </w:r>
          </w:p>
        </w:tc>
        <w:tc>
          <w:tcPr>
            <w:tcW w:type="dxa" w:w="396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Tỷ lệ impression của query family đổ về đúng owner</w:t>
            </w:r>
          </w:p>
        </w:tc>
        <w:tc>
          <w:tcPr>
            <w:tcW w:type="dxa" w:w="36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Đặt baseline D0; hướng tới ≥80% sau 60–90 ngày.</w:t>
            </w:r>
          </w:p>
        </w:tc>
      </w:tr>
      <w:tr>
        <w:trPr>
          <w:cantSplit/>
        </w:trPr>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Canonical</w:t>
            </w:r>
          </w:p>
        </w:tc>
        <w:tc>
          <w:tcPr>
            <w:tcW w:type="dxa" w:w="396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URL indexable có Google-selected canonical đúng</w:t>
            </w:r>
          </w:p>
        </w:tc>
        <w:tc>
          <w:tcPr>
            <w:tcW w:type="dxa" w:w="36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≥95% owner chính sau 90 ngày; 100% self-canonical kỹ thuật.</w:t>
            </w:r>
          </w:p>
        </w:tc>
      </w:tr>
      <w:tr>
        <w:trPr>
          <w:cantSplit/>
        </w:trPr>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Redirect hygiene</w:t>
            </w:r>
          </w:p>
        </w:tc>
        <w:tc>
          <w:tcPr>
            <w:tcW w:type="dxa" w:w="396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Internal link tới 3xx/4xx; redirect chain</w:t>
            </w:r>
          </w:p>
        </w:tc>
        <w:tc>
          <w:tcPr>
            <w:tcW w:type="dxa" w:w="36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0 link nội bộ tới 3xx/4xx; 0 chain trong tuyến.</w:t>
            </w:r>
          </w:p>
        </w:tc>
      </w:tr>
      <w:tr>
        <w:trPr>
          <w:cantSplit/>
        </w:trPr>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SSOT accuracy</w:t>
            </w:r>
          </w:p>
        </w:tc>
        <w:tc>
          <w:tcPr>
            <w:tcW w:type="dxa" w:w="396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SKU active có giá/spec/VAT/BH nguồn + ngày</w:t>
            </w:r>
          </w:p>
        </w:tc>
        <w:tc>
          <w:tcPr>
            <w:tcW w:type="dxa" w:w="36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100% trước khi mở Offer/schema và CTA bán.</w:t>
            </w:r>
          </w:p>
        </w:tc>
      </w:tr>
      <w:tr>
        <w:trPr>
          <w:cantSplit/>
        </w:trPr>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Evidence completeness</w:t>
            </w:r>
          </w:p>
        </w:tc>
        <w:tc>
          <w:tcPr>
            <w:tcW w:type="dxa" w:w="396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Case/Product có đủ trường bắt buộc</w:t>
            </w:r>
          </w:p>
        </w:tc>
        <w:tc>
          <w:tcPr>
            <w:tcW w:type="dxa" w:w="36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100% trang mới; backfill ưu tiên theo traffic/conversion.</w:t>
            </w:r>
          </w:p>
        </w:tc>
      </w:tr>
      <w:tr>
        <w:trPr>
          <w:cantSplit/>
        </w:trPr>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Organic growth</w:t>
            </w:r>
          </w:p>
        </w:tc>
        <w:tc>
          <w:tcPr>
            <w:tcW w:type="dxa" w:w="396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Non-brand impressions/clicks/leads theo cluster</w:t>
            </w:r>
          </w:p>
        </w:tc>
        <w:tc>
          <w:tcPr>
            <w:tcW w:type="dxa" w:w="36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So với baseline 28/90 ngày; tách brand/non-brand và local.</w:t>
            </w:r>
          </w:p>
        </w:tc>
      </w:tr>
      <w:tr>
        <w:trPr>
          <w:cantSplit/>
        </w:trPr>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AI visibility</w:t>
            </w:r>
          </w:p>
        </w:tc>
        <w:tc>
          <w:tcPr>
            <w:tcW w:type="dxa" w:w="396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Citation/share of answers trên prompt set cố định</w:t>
            </w:r>
          </w:p>
        </w:tc>
        <w:tc>
          <w:tcPr>
            <w:tcW w:type="dxa" w:w="36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Đo baseline trước launch; kiểm tra Google/Bing và nguồn được trích.</w:t>
            </w:r>
          </w:p>
        </w:tc>
      </w:tr>
      <w:tr>
        <w:trPr>
          <w:cantSplit/>
        </w:trPr>
        <w:tc>
          <w:tcPr>
            <w:tcW w:type="dxa" w:w="1728"/>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Conversion</w:t>
            </w:r>
          </w:p>
        </w:tc>
        <w:tc>
          <w:tcPr>
            <w:tcW w:type="dxa" w:w="396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Lead hợp lệ/organic session; booking hoàn tất</w:t>
            </w:r>
          </w:p>
        </w:tc>
        <w:tc>
          <w:tcPr>
            <w:tcW w:type="dxa" w:w="3672"/>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Theo dõi CRM-confirmed lead, không dùng JS success làm conversion.</w:t>
            </w:r>
          </w:p>
        </w:tc>
      </w:tr>
    </w:tbl>
    <w:p>
      <w:pPr>
        <w:pStyle w:val="Heading2"/>
      </w:pPr>
      <w:r>
        <w:t>Launch gate ký duyệt</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Owner</w:t>
            </w:r>
          </w:p>
        </w:tc>
        <w:tc>
          <w:tcPr>
            <w:tcW w:type="dxa" w:w="62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Phạm vi ký</w:t>
            </w:r>
          </w:p>
        </w:tc>
        <w:tc>
          <w:tcPr>
            <w:tcW w:type="dxa" w:w="12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Trạng thái</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SEO Lead</w:t>
            </w:r>
          </w:p>
        </w:tc>
        <w:tc>
          <w:tcPr>
            <w:tcW w:type="dxa" w:w="62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Owner map + redirect map + internal link map + metadata/canonical</w:t>
            </w:r>
          </w:p>
        </w:tc>
        <w:tc>
          <w:tcPr>
            <w:tcW w:type="dxa" w:w="12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DECEC"/>
          </w:tcPr>
          <w:p>
            <w:pPr>
              <w:spacing w:after="40" w:line="240" w:lineRule="auto"/>
            </w:pPr>
            <w:r>
              <w:rPr>
                <w:rFonts w:ascii="Calibri" w:hAnsi="Calibri" w:eastAsia="Calibri"/>
                <w:b/>
                <w:color w:val="E31E24"/>
                <w:sz w:val="16"/>
              </w:rPr>
              <w:t>Chưa ký</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Dev/QA</w:t>
            </w:r>
          </w:p>
        </w:tc>
        <w:tc>
          <w:tcPr>
            <w:tcW w:type="dxa" w:w="62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Robots/canonical/SSR/form/CRM/pagination/schema/CWV/redirect test</w:t>
            </w:r>
          </w:p>
        </w:tc>
        <w:tc>
          <w:tcPr>
            <w:tcW w:type="dxa" w:w="12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DECEC"/>
          </w:tcPr>
          <w:p>
            <w:pPr>
              <w:spacing w:after="40" w:line="240" w:lineRule="auto"/>
            </w:pPr>
            <w:r>
              <w:rPr>
                <w:rFonts w:ascii="Calibri" w:hAnsi="Calibri" w:eastAsia="Calibri"/>
                <w:b/>
                <w:color w:val="E31E24"/>
                <w:sz w:val="16"/>
              </w:rPr>
              <w:t>Chưa ký</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Product Data</w:t>
            </w:r>
          </w:p>
        </w:tc>
        <w:tc>
          <w:tcPr>
            <w:tcW w:type="dxa" w:w="62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SKU/price/VAT/spec/warranty/availability/successor</w:t>
            </w:r>
          </w:p>
        </w:tc>
        <w:tc>
          <w:tcPr>
            <w:tcW w:type="dxa" w:w="12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DECEC"/>
          </w:tcPr>
          <w:p>
            <w:pPr>
              <w:spacing w:after="40" w:line="240" w:lineRule="auto"/>
            </w:pPr>
            <w:r>
              <w:rPr>
                <w:rFonts w:ascii="Calibri" w:hAnsi="Calibri" w:eastAsia="Calibri"/>
                <w:b/>
                <w:color w:val="E31E24"/>
                <w:sz w:val="16"/>
              </w:rPr>
              <w:t>Chưa ký</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Legal/Technical</w:t>
            </w:r>
          </w:p>
        </w:tc>
        <w:tc>
          <w:tcPr>
            <w:tcW w:type="dxa" w:w="62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Nội dung pháp lý và claim kỹ thuật có nguồn/ngày/reviewer</w:t>
            </w:r>
          </w:p>
        </w:tc>
        <w:tc>
          <w:tcPr>
            <w:tcW w:type="dxa" w:w="12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DECEC"/>
          </w:tcPr>
          <w:p>
            <w:pPr>
              <w:spacing w:after="40" w:line="240" w:lineRule="auto"/>
            </w:pPr>
            <w:r>
              <w:rPr>
                <w:rFonts w:ascii="Calibri" w:hAnsi="Calibri" w:eastAsia="Calibri"/>
                <w:b/>
                <w:color w:val="E31E24"/>
                <w:sz w:val="16"/>
              </w:rPr>
              <w:t>Chưa ký</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Content Lead</w:t>
            </w:r>
          </w:p>
        </w:tc>
        <w:tc>
          <w:tcPr>
            <w:tcW w:type="dxa" w:w="62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Không placeholder/demo; author/reviewer/case proof; không trùng intent</w:t>
            </w:r>
          </w:p>
        </w:tc>
        <w:tc>
          <w:tcPr>
            <w:tcW w:type="dxa" w:w="12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DECEC"/>
          </w:tcPr>
          <w:p>
            <w:pPr>
              <w:spacing w:after="40" w:line="240" w:lineRule="auto"/>
            </w:pPr>
            <w:r>
              <w:rPr>
                <w:rFonts w:ascii="Calibri" w:hAnsi="Calibri" w:eastAsia="Calibri"/>
                <w:b/>
                <w:color w:val="E31E24"/>
                <w:sz w:val="16"/>
              </w:rPr>
              <w:t>Chưa ký</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Branch Ops</w:t>
            </w:r>
          </w:p>
        </w:tc>
        <w:tc>
          <w:tcPr>
            <w:tcW w:type="dxa" w:w="626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NAP, slot, inventory, case và kỹ thuật viên là dữ liệu thật</w:t>
            </w:r>
          </w:p>
        </w:tc>
        <w:tc>
          <w:tcPr>
            <w:tcW w:type="dxa" w:w="129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FDECEC"/>
          </w:tcPr>
          <w:p>
            <w:pPr>
              <w:spacing w:after="40" w:line="240" w:lineRule="auto"/>
            </w:pPr>
            <w:r>
              <w:rPr>
                <w:rFonts w:ascii="Calibri" w:hAnsi="Calibri" w:eastAsia="Calibri"/>
                <w:b/>
                <w:color w:val="E31E24"/>
                <w:sz w:val="16"/>
              </w:rPr>
              <w:t>Chưa ký</w:t>
            </w:r>
          </w:p>
        </w:tc>
      </w:tr>
    </w:tbl>
    <w:tbl>
      <w:tblPr>
        <w:tblW w:type="auto" w:w="0"/>
        <w:jc w:val="center"/>
        <w:tblLayout w:type="fixed"/>
        <w:tblLook w:firstColumn="1" w:firstRow="1" w:lastColumn="0" w:lastRow="0" w:noHBand="0" w:noVBand="1" w:val="04A0"/>
      </w:tblPr>
      <w:tblGrid>
        <w:gridCol w:w="9360"/>
      </w:tblGrid>
      <w:tr>
        <w:tc>
          <w:tcPr>
            <w:tcW w:type="dxa" w:w="9360"/>
            <w:shd w:fill="E9F5EC"/>
            <w:tcMar>
              <w:top w:w="150" w:type="dxa"/>
              <w:start w:w="190" w:type="dxa"/>
              <w:bottom w:w="150" w:type="dxa"/>
              <w:end w:w="190" w:type="dxa"/>
            </w:tcMar>
            <w:tcBorders>
              <w:top w:val="nil"/>
              <w:left w:val="single" w:sz="18" w:color="196B3B"/>
              <w:bottom w:val="nil"/>
              <w:right w:val="nil"/>
            </w:tcBorders>
          </w:tcPr>
          <w:p>
            <w:pPr>
              <w:spacing w:after="80"/>
            </w:pPr>
            <w:r>
              <w:rPr>
                <w:b/>
                <w:color w:val="196B3B"/>
                <w:sz w:val="22"/>
              </w:rPr>
              <w:t>GO chỉ khi</w:t>
            </w:r>
          </w:p>
          <w:p>
            <w:pPr>
              <w:spacing w:after="0" w:line="259" w:lineRule="auto"/>
            </w:pPr>
            <w:r>
              <w:t>Sáu owner trên cùng ký; test lead thật thành công; sitemap chỉ có URL 200/canonical/indexable; không còn demo/placeholder; redirect map đã dry-run; Product Master và legal review đã khóa phiên bản.</w:t>
            </w:r>
          </w:p>
        </w:tc>
      </w:tr>
    </w:tbl>
    <w:p>
      <w:pPr>
        <w:pStyle w:val="Heading1"/>
        <w:pageBreakBefore/>
      </w:pPr>
      <w:r>
        <w:t>Phụ lục A. URL hành động ưu tiên</w:t>
      </w:r>
    </w:p>
    <w:p>
      <w:pPr>
        <w:pStyle w:val="Heading2"/>
      </w:pPr>
      <w:r>
        <w:t>A1. Cụm bảng giá tháng — đích mặc định là Hub</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URL nguồn</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Đích mặc định</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Hành động</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/bang-bao-gia-bi-gam-o-to-sieu-re-moi-nhat-tren-thi-truong</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/bang-gia-den-bi-gam-hot-nhat-thang-8-2024-tai-auto365</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/bang-gia-do-den-bi-gam-thang-10-2024</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/bang-gia-bi-gam-3-nhiet-mau-1-2025</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/bang-gia-do-den-bi-gam-thang-1-2025</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/bang-gia-bi-gam-thang-2-2025</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/bang-gia-bi-gam-3-mau-thang-4-2025</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/bang-gia-bi-gam-3-nhiet-mau-thang-6</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/bang-gia-den-suong-mu-o-to-thang-7</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/bang-gia-thay-den-bi-gam-3-mau-o-to-thang-11-2025</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r>
        <w:trPr>
          <w:cantSplit/>
        </w:trPr>
        <w:tc>
          <w:tcPr>
            <w:tcW w:type="dxa" w:w="453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/bang-gia-thay-den-suong-mu-o-to-moi-nhat-thang-11-2025</w:t>
            </w:r>
          </w:p>
        </w:tc>
        <w:tc>
          <w:tcPr>
            <w:tcW w:type="dxa" w:w="288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/nang-cap-anh-sang-bi-gam</w:t>
            </w:r>
          </w:p>
        </w:tc>
        <w:tc>
          <w:tcPr>
            <w:tcW w:type="dxa" w:w="194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GSC/backlink check → salvage → 301</w:t>
            </w:r>
          </w:p>
        </w:tc>
      </w:tr>
    </w:tbl>
    <w:p>
      <w:pPr>
        <w:pStyle w:val="Heading2"/>
      </w:pPr>
      <w:r>
        <w:t>A2. Cụm lợi ích/có nên — owner quyết định</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URL nguồn</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Đích provisional</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/do-den-gam-o-to-tang-sang-va-an-toan</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/do-den-bi-gam-tang-sang-va-an-toan</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/tai-sao-do-bi-gam-o-to-mua-mua</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/co-nen-lap-den-bi-gam-cho-xe-da-co-den-led-loi-ich-bat-ngo-ban-chua-biet</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/co-nen-nang-cap-den-bi-gam-o-to-sieu-sang-khong-dia-chi-nang-cap-den-uy-tin</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/loi-ich-va-tac-hai-khi-do-den-led-gam-o-to</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/den-bi-gam-san-pham-tang-sang-nen-nang-cap-khi-vao-mua-mua</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/do-den-pha-suong-su-can-thiet-va-loi-ich</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/loi-ich-khi-do-den-suong-mu-o-to</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/tai-sao-nen-do-den-suong-mu-o-to-vao-mua-mua</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/tai-sao-nen-do-den-bi-gam-o-to</w:t>
            </w:r>
          </w:p>
        </w:tc>
      </w:tr>
    </w:tbl>
    <w:p>
      <w:pPr>
        <w:pStyle w:val="Heading2"/>
      </w:pPr>
      <w:r>
        <w:t>A3. Cụm top/tốt nhất</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59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URL nguồn</w:t>
            </w:r>
          </w:p>
        </w:tc>
        <w:tc>
          <w:tcPr>
            <w:tcW w:type="dxa" w:w="338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Đích theo phần nội dung</w:t>
            </w:r>
          </w:p>
        </w:tc>
      </w:tr>
      <w:tr>
        <w:trPr>
          <w:cantSplit/>
        </w:trPr>
        <w:tc>
          <w:tcPr>
            <w:tcW w:type="dxa" w:w="59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/top-3-dong-bi-gam-chat-luong</w:t>
            </w:r>
          </w:p>
        </w:tc>
        <w:tc>
          <w:tcPr>
            <w:tcW w:type="dxa" w:w="338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Hub hoặc selection guide</w:t>
            </w:r>
          </w:p>
        </w:tc>
      </w:tr>
      <w:tr>
        <w:trPr>
          <w:cantSplit/>
        </w:trPr>
        <w:tc>
          <w:tcPr>
            <w:tcW w:type="dxa" w:w="59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/top-5-dong-den-bi-gam-chat-luong</w:t>
            </w:r>
          </w:p>
        </w:tc>
        <w:tc>
          <w:tcPr>
            <w:tcW w:type="dxa" w:w="338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Hub hoặc selection guide</w:t>
            </w:r>
          </w:p>
        </w:tc>
      </w:tr>
      <w:tr>
        <w:trPr>
          <w:cantSplit/>
        </w:trPr>
        <w:tc>
          <w:tcPr>
            <w:tcW w:type="dxa" w:w="59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/top-bi-gam-gia-re-khong-the-bo-qua-trong-mua-mua</w:t>
            </w:r>
          </w:p>
        </w:tc>
        <w:tc>
          <w:tcPr>
            <w:tcW w:type="dxa" w:w="338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Hub</w:t>
            </w:r>
          </w:p>
        </w:tc>
      </w:tr>
      <w:tr>
        <w:trPr>
          <w:cantSplit/>
        </w:trPr>
        <w:tc>
          <w:tcPr>
            <w:tcW w:type="dxa" w:w="59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/tong-hop-den-bi-gam-chat-luong-cho-mua-mua-nam-2024</w:t>
            </w:r>
          </w:p>
        </w:tc>
        <w:tc>
          <w:tcPr>
            <w:tcW w:type="dxa" w:w="338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Hub</w:t>
            </w:r>
          </w:p>
        </w:tc>
      </w:tr>
      <w:tr>
        <w:trPr>
          <w:cantSplit/>
        </w:trPr>
        <w:tc>
          <w:tcPr>
            <w:tcW w:type="dxa" w:w="59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/top-nhung-dong-den-suong-mu-o-to-phu-hop-mua-mua</w:t>
            </w:r>
          </w:p>
        </w:tc>
        <w:tc>
          <w:tcPr>
            <w:tcW w:type="dxa" w:w="338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Hub/decision guide</w:t>
            </w:r>
          </w:p>
        </w:tc>
      </w:tr>
      <w:tr>
        <w:trPr>
          <w:cantSplit/>
        </w:trPr>
        <w:tc>
          <w:tcPr>
            <w:tcW w:type="dxa" w:w="59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/dau-la-san-pham-den-bi-gam-tot-nhat-hien-nay</w:t>
            </w:r>
          </w:p>
        </w:tc>
        <w:tc>
          <w:tcPr>
            <w:tcW w:type="dxa" w:w="338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Hub</w:t>
            </w:r>
          </w:p>
        </w:tc>
      </w:tr>
      <w:tr>
        <w:trPr>
          <w:cantSplit/>
        </w:trPr>
        <w:tc>
          <w:tcPr>
            <w:tcW w:type="dxa" w:w="59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/bi-quyet-lua-chon-bi-gam-o-to-tot-nhat-2025</w:t>
            </w:r>
          </w:p>
        </w:tc>
        <w:tc>
          <w:tcPr>
            <w:tcW w:type="dxa" w:w="338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/huong-dan-lua-chon-bi-gam</w:t>
            </w:r>
          </w:p>
        </w:tc>
      </w:tr>
      <w:tr>
        <w:trPr>
          <w:cantSplit/>
        </w:trPr>
        <w:tc>
          <w:tcPr>
            <w:tcW w:type="dxa" w:w="597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/tieu-chi-chon-den-bi-gam</w:t>
            </w:r>
          </w:p>
        </w:tc>
        <w:tc>
          <w:tcPr>
            <w:tcW w:type="dxa" w:w="338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/huong-dan-lua-chon-bi-gam</w:t>
            </w:r>
          </w:p>
        </w:tc>
      </w:tr>
    </w:tbl>
    <w:p>
      <w:pPr>
        <w:pStyle w:val="Heading2"/>
      </w:pPr>
      <w:r>
        <w:t>A4. Cụm nhiệt màu</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URL nguồn</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5"/>
              </w:rPr>
              <w:t>Đích provisional</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/bi-gam-3-nhiet-mau-giai-phap-nang-cao-an-toan-khi-lai-xe</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/bi-gam-3-nhiet-mau-la-gi</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/do-den-bi-gam-3-che-do-nhiet-mau-linh-hoat-di-chuyen-trong-moi-dieu-kien-thoi-tiet</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/bi-gam-3-nhiet-mau-la-gi</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/tai-sao-bi-gam-nhiet-mau-5500k-duoc-ua-chuong</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/bi-gam-3-nhiet-mau-la-gi</w:t>
            </w:r>
          </w:p>
        </w:tc>
      </w:tr>
      <w:tr>
        <w:trPr>
          <w:cantSplit/>
        </w:trPr>
        <w:tc>
          <w:tcPr>
            <w:tcW w:type="dxa" w:w="61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/do-den-gam-o-to-la-gi-tai-sao-nen-chon-anh-sang-vang-cho-den-gam</w:t>
            </w:r>
          </w:p>
        </w:tc>
        <w:tc>
          <w:tcPr>
            <w:tcW w:type="dxa" w:w="32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5"/>
              </w:rPr>
              <w:t>/bi-gam-3-nhiet-mau-la-gi</w:t>
            </w:r>
          </w:p>
        </w:tc>
      </w:tr>
    </w:tbl>
    <w:p>
      <w:pPr>
        <w:pStyle w:val="Heading2"/>
      </w:pPr>
      <w:r>
        <w:t>A5. URL phải giữ độc lập</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50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URL</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Lý do giữ</w:t>
            </w:r>
          </w:p>
        </w:tc>
      </w:tr>
      <w:tr>
        <w:trPr>
          <w:cantSplit/>
        </w:trPr>
        <w:tc>
          <w:tcPr>
            <w:tcW w:type="dxa" w:w="50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/co-nen-nang-cap-bi-gam-cho-o-to-dien</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EV intent riêng; giữ khi có kỹ thuật/evidence.</w:t>
            </w:r>
          </w:p>
        </w:tc>
      </w:tr>
      <w:tr>
        <w:trPr>
          <w:cantSplit/>
        </w:trPr>
        <w:tc>
          <w:tcPr>
            <w:tcW w:type="dxa" w:w="50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/luu-y-khi-do-den-bi-gam-khong-anh-huong-he-thong-dien</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Quy trình điện/giắc/pát/QC.</w:t>
            </w:r>
          </w:p>
        </w:tc>
      </w:tr>
      <w:tr>
        <w:trPr>
          <w:cantSplit/>
        </w:trPr>
        <w:tc>
          <w:tcPr>
            <w:tcW w:type="dxa" w:w="50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/bao-duong-den-bi-gam-o-to</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Hậu mãi/bảo dưỡng.</w:t>
            </w:r>
          </w:p>
        </w:tc>
      </w:tr>
      <w:tr>
        <w:trPr>
          <w:cantSplit/>
        </w:trPr>
        <w:tc>
          <w:tcPr>
            <w:tcW w:type="dxa" w:w="50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/nhung-loi-thuong-gap-cach-khac-phuc-bi-gam</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Troubleshooting.</w:t>
            </w:r>
          </w:p>
        </w:tc>
      </w:tr>
      <w:tr>
        <w:trPr>
          <w:cantSplit/>
        </w:trPr>
        <w:tc>
          <w:tcPr>
            <w:tcW w:type="dxa" w:w="50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/den-suong-mu-o-to</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Định nghĩa/cách dùng; không gộp Hub.</w:t>
            </w:r>
          </w:p>
        </w:tc>
      </w:tr>
      <w:tr>
        <w:trPr>
          <w:cantSplit/>
        </w:trPr>
        <w:tc>
          <w:tcPr>
            <w:tcW w:type="dxa" w:w="504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/den-gam-dang-roi</w:t>
            </w:r>
          </w:p>
        </w:tc>
        <w:tc>
          <w:tcPr>
            <w:tcW w:type="dxa" w:w="4320"/>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Silo/entity riêng; không canonical Hub.</w:t>
            </w:r>
          </w:p>
        </w:tc>
      </w:tr>
    </w:tbl>
    <w:p>
      <w:pPr>
        <w:pStyle w:val="Heading1"/>
        <w:pageBreakBefore/>
      </w:pPr>
      <w:r>
        <w:t>Phụ lục B. Yêu cầu kỹ thuật cho Hub</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Hạng mục</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shd w:fill="1F4D78"/>
          </w:tcPr>
          <w:p>
            <w:pPr>
              <w:spacing w:after="40" w:line="240" w:lineRule="auto"/>
            </w:pPr>
            <w:r>
              <w:rPr>
                <w:rFonts w:ascii="Calibri" w:hAnsi="Calibri" w:eastAsia="Calibri"/>
                <w:b/>
                <w:color w:val="FFFFFF"/>
                <w:sz w:val="16"/>
              </w:rPr>
              <w:t>Tiêu chuẩn chấp nhận</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Index</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200; index,follow,max-image-preview:large; không X-Robots-Tag noindex.</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Canonical</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Self-canonical tuyệt đối; chỉ một URL hub trong sitemap.</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Rendering</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Answer, bảng giá, so sánh, SKU active, case và internal link quan trọng phải có trong HTML server-rendered.</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Catalog</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Ưu tiên render toàn bộ SKU active phù hợp ô tô trên một trang nếu chỉ khoảng 31; nếu phân trang, dùng URL web thật và self-canonical từng trang.</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Schema</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CollectionPage + BreadcrumbList + ItemList khớp DOM; Product/Offer tại SKU page; không rating/stock/price giả.</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Ảnh</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Ảnh thật, caption/alt có xe–SKU–điều kiện; width/height; responsive; không dùng lại ảnh cho case khác.</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Form</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POST tới backend/CRM; chống spam; consent; error/success server-confirmed; đo conversion sau xác nhận.</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Author/reviewer</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Tên đầy đủ, vai trò, hồ sơ, ngày tạo/cập nhật/kiểm tra; reviewer phù hợp pháp lý/kỹ thuật.</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CWV</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Giảm CSS/JS trùng; lazy-load dưới fold; ưu tiên LCP; tránh widget khóa nội dung hoặc gây CLS.</w:t>
            </w:r>
          </w:p>
        </w:tc>
      </w:tr>
      <w:tr>
        <w:trPr>
          <w:cantSplit/>
        </w:trPr>
        <w:tc>
          <w:tcPr>
            <w:tcW w:type="dxa" w:w="1656"/>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QA</w:t>
            </w:r>
          </w:p>
        </w:tc>
        <w:tc>
          <w:tcPr>
            <w:tcW w:type="dxa" w:w="7704"/>
            <w:vAlign w:val="center"/>
            <w:tcMar>
              <w:top w:w="80" w:type="dxa"/>
              <w:start w:w="120" w:type="dxa"/>
              <w:bottom w:w="80" w:type="dxa"/>
              <w:end w:w="120" w:type="dxa"/>
            </w:tcMar>
            <w:tcBorders>
              <w:top w:val="single" w:sz="4" w:color="D0D5DD"/>
              <w:left w:val="single" w:sz="4" w:color="D0D5DD"/>
              <w:bottom w:val="single" w:sz="4" w:color="D0D5DD"/>
              <w:right w:val="single" w:sz="4" w:color="D0D5DD"/>
            </w:tcBorders>
          </w:tcPr>
          <w:p>
            <w:pPr>
              <w:spacing w:after="40" w:line="240" w:lineRule="auto"/>
            </w:pPr>
            <w:r>
              <w:rPr>
                <w:rFonts w:ascii="Calibri" w:hAnsi="Calibri" w:eastAsia="Calibri"/>
                <w:color w:val="344054"/>
                <w:sz w:val="16"/>
              </w:rPr>
              <w:t>Status/canonical/schema/mobile/CWV/form/internal link/sitemap/log; kiểm tra staging không lọt noindex sang production.</w:t>
            </w:r>
          </w:p>
        </w:tc>
      </w:tr>
    </w:tbl>
    <w:p>
      <w:pPr>
        <w:pStyle w:val="Heading1"/>
      </w:pPr>
      <w:r>
        <w:t>Phụ lục C. Nguồn tham chiếu</w:t>
      </w:r>
    </w:p>
    <w:p>
      <w:r>
        <w:t>Nguồn công khai dùng để đối chiếu chiến lược và quy tắc kỹ thuật. Các claim pháp lý/kỹ thuật khi xuất bản phải dẫn tới văn bản/TDS gốc tương ứng, không chỉ dẫn lại báo cáo này.</w:t>
      </w:r>
    </w:p>
    <w:p>
      <w:pPr>
        <w:pStyle w:val="SmallNote"/>
      </w:pPr>
      <w:r>
        <w:t xml:space="preserve">1. Auto365 Hub công khai: </w:t>
      </w:r>
      <w:hyperlink r:id="rId11">
        <w:r>
          <w:rPr>
            <w:color w:val="2E74B5"/>
            <w:u w:val="single"/>
            <w:rFonts w:ascii="Calibri" w:hAnsi="Calibri"/>
            <w:sz w:val="20"/>
          </w:rPr>
          <w:t>https://auto365.vn/nang-cap-anh-sang-bi-gam</w:t>
        </w:r>
      </w:hyperlink>
    </w:p>
    <w:p>
      <w:pPr>
        <w:pStyle w:val="SmallNote"/>
      </w:pPr>
      <w:r>
        <w:t xml:space="preserve">2. Google — Consolidate duplicate URLs: </w:t>
      </w:r>
      <w:hyperlink r:id="rId12">
        <w:r>
          <w:rPr>
            <w:color w:val="2E74B5"/>
            <w:u w:val="single"/>
            <w:rFonts w:ascii="Calibri" w:hAnsi="Calibri"/>
            <w:sz w:val="20"/>
          </w:rPr>
          <w:t>https://developers.google.com/search/docs/crawling-indexing/consolidate-duplicate-urls</w:t>
        </w:r>
      </w:hyperlink>
    </w:p>
    <w:p>
      <w:pPr>
        <w:pStyle w:val="SmallNote"/>
      </w:pPr>
      <w:r>
        <w:t xml:space="preserve">3. Google — AI features and your website: </w:t>
      </w:r>
      <w:hyperlink r:id="rId13">
        <w:r>
          <w:rPr>
            <w:color w:val="2E74B5"/>
            <w:u w:val="single"/>
            <w:rFonts w:ascii="Calibri" w:hAnsi="Calibri"/>
            <w:sz w:val="20"/>
          </w:rPr>
          <w:t>https://developers.google.com/search/docs/appearance/ai-features</w:t>
        </w:r>
      </w:hyperlink>
    </w:p>
    <w:p>
      <w:pPr>
        <w:pStyle w:val="SmallNote"/>
      </w:pPr>
      <w:r>
        <w:t xml:space="preserve">4. Google — AI optimization guide: </w:t>
      </w:r>
      <w:hyperlink r:id="rId14">
        <w:r>
          <w:rPr>
            <w:color w:val="2E74B5"/>
            <w:u w:val="single"/>
            <w:rFonts w:ascii="Calibri" w:hAnsi="Calibri"/>
            <w:sz w:val="20"/>
          </w:rPr>
          <w:t>https://developers.google.com/search/docs/fundamentals/ai-optimization-guide</w:t>
        </w:r>
      </w:hyperlink>
    </w:p>
    <w:p>
      <w:pPr>
        <w:pStyle w:val="SmallNote"/>
      </w:pPr>
      <w:r>
        <w:t xml:space="preserve">5. Google — Structured data policies: </w:t>
      </w:r>
      <w:hyperlink r:id="rId15">
        <w:r>
          <w:rPr>
            <w:color w:val="2E74B5"/>
            <w:u w:val="single"/>
            <w:rFonts w:ascii="Calibri" w:hAnsi="Calibri"/>
            <w:sz w:val="20"/>
          </w:rPr>
          <w:t>https://developers.google.com/search/docs/appearance/structured-data/sd-policies</w:t>
        </w:r>
      </w:hyperlink>
    </w:p>
    <w:p>
      <w:pPr>
        <w:pStyle w:val="SmallNote"/>
      </w:pPr>
      <w:r>
        <w:t xml:space="preserve">6. Google — Product structured data: </w:t>
      </w:r>
      <w:hyperlink r:id="rId16">
        <w:r>
          <w:rPr>
            <w:color w:val="2E74B5"/>
            <w:u w:val="single"/>
            <w:rFonts w:ascii="Calibri" w:hAnsi="Calibri"/>
            <w:sz w:val="20"/>
          </w:rPr>
          <w:t>https://developers.google.com/search/docs/appearance/structured-data/product</w:t>
        </w:r>
      </w:hyperlink>
    </w:p>
    <w:p>
      <w:pPr>
        <w:pStyle w:val="SmallNote"/>
      </w:pPr>
      <w:r>
        <w:t xml:space="preserve">7. Google Search updates — FAQ rich results removed 2026: </w:t>
      </w:r>
      <w:hyperlink r:id="rId17">
        <w:r>
          <w:rPr>
            <w:color w:val="2E74B5"/>
            <w:u w:val="single"/>
            <w:rFonts w:ascii="Calibri" w:hAnsi="Calibri"/>
            <w:sz w:val="20"/>
          </w:rPr>
          <w:t>https://developers.google.com/search/updates</w:t>
        </w:r>
      </w:hyperlink>
    </w:p>
    <w:p>
      <w:pPr>
        <w:pStyle w:val="SmallNote"/>
      </w:pPr>
      <w:r>
        <w:t xml:space="preserve">8. Bing — Sitemaps in AI-powered search: </w:t>
      </w:r>
      <w:hyperlink r:id="rId18">
        <w:r>
          <w:rPr>
            <w:color w:val="2E74B5"/>
            <w:u w:val="single"/>
            <w:rFonts w:ascii="Calibri" w:hAnsi="Calibri"/>
            <w:sz w:val="20"/>
          </w:rPr>
          <w:t>https://blogs.bing.com/webmaster/July-2025/Keeping-Content-Discoverable-with-Sitemaps-in-AI-Powered-Search</w:t>
        </w:r>
      </w:hyperlink>
    </w:p>
    <w:p>
      <w:pPr>
        <w:pStyle w:val="SmallNote"/>
      </w:pPr>
      <w:r>
        <w:t xml:space="preserve">9. Bing — AI Performance in Webmaster Tools: </w:t>
      </w:r>
      <w:hyperlink r:id="rId19">
        <w:r>
          <w:rPr>
            <w:color w:val="2E74B5"/>
            <w:u w:val="single"/>
            <w:rFonts w:ascii="Calibri" w:hAnsi="Calibri"/>
            <w:sz w:val="20"/>
          </w:rPr>
          <w:t>https://blogs.bing.com/webmaster/February-2026/Introducing-AI-Performance-in-Bing-Webmaster-Tools-Public-Preview</w:t>
        </w:r>
      </w:hyperlink>
    </w:p>
    <w:p>
      <w:pPr>
        <w:pStyle w:val="SmallNote"/>
      </w:pPr>
      <w:r>
        <w:t xml:space="preserve">10. Bộ Xây dựng — Thông tư 30/2026/TT-BXD: </w:t>
      </w:r>
      <w:hyperlink r:id="rId20">
        <w:r>
          <w:rPr>
            <w:color w:val="2E74B5"/>
            <w:u w:val="single"/>
            <w:rFonts w:ascii="Calibri" w:hAnsi="Calibri"/>
            <w:sz w:val="20"/>
          </w:rPr>
          <w:t>https://moc.gov.vn/pl/pages/ChiTietVanBan.aspx?TypeVB=1&amp;vID=743</w:t>
        </w:r>
      </w:hyperlink>
    </w:p>
    <w:p>
      <w:pPr>
        <w:pStyle w:val="SmallNote"/>
      </w:pPr>
      <w:r>
        <w:t xml:space="preserve">11. Công báo — Thông tư 48/2024/TT-BGTVT: </w:t>
      </w:r>
      <w:hyperlink r:id="rId21">
        <w:r>
          <w:rPr>
            <w:color w:val="2E74B5"/>
            <w:u w:val="single"/>
            <w:rFonts w:ascii="Calibri" w:hAnsi="Calibri"/>
            <w:sz w:val="20"/>
          </w:rPr>
          <w:t>https://congbao.chinhphu.vn/van-ban/thong-tu-so-48-2024-tt-bgtvt-43772.htm</w:t>
        </w:r>
      </w:hyperlink>
    </w:p>
    <w:p>
      <w:pPr>
        <w:pStyle w:val="SmallNote"/>
      </w:pPr>
      <w:r>
        <w:t xml:space="preserve">12. ChungAuto — trang bi gầm: </w:t>
      </w:r>
      <w:hyperlink r:id="rId22">
        <w:r>
          <w:rPr>
            <w:color w:val="2E74B5"/>
            <w:u w:val="single"/>
            <w:rFonts w:ascii="Calibri" w:hAnsi="Calibri"/>
            <w:sz w:val="20"/>
          </w:rPr>
          <w:t>https://chungauto.vn/bi-gam-c19.html</w:t>
        </w:r>
      </w:hyperlink>
    </w:p>
    <w:p>
      <w:pPr>
        <w:pStyle w:val="SmallNote"/>
      </w:pPr>
      <w:r>
        <w:t xml:space="preserve">13. X-Light — danh mục bi gầm: </w:t>
      </w:r>
      <w:hyperlink r:id="rId23">
        <w:r>
          <w:rPr>
            <w:color w:val="2E74B5"/>
            <w:u w:val="single"/>
            <w:rFonts w:ascii="Calibri" w:hAnsi="Calibri"/>
            <w:sz w:val="20"/>
          </w:rPr>
          <w:t>https://x-light.vn/den-bi-gam</w:t>
        </w:r>
      </w:hyperlink>
    </w:p>
    <w:p>
      <w:pPr>
        <w:pStyle w:val="SmallNote"/>
      </w:pPr>
      <w:r>
        <w:t xml:space="preserve">14. DubaiCare — danh sách bi gầm: </w:t>
      </w:r>
      <w:hyperlink r:id="rId24">
        <w:r>
          <w:rPr>
            <w:color w:val="2E74B5"/>
            <w:u w:val="single"/>
            <w:rFonts w:ascii="Calibri" w:hAnsi="Calibri"/>
            <w:sz w:val="20"/>
          </w:rPr>
          <w:t>https://dubaicare.vn/den-bi-gam-o-to/</w:t>
        </w:r>
      </w:hyperlink>
    </w:p>
    <w:p>
      <w:pPr>
        <w:pStyle w:val="SmallNote"/>
      </w:pPr>
      <w:r>
        <w:t xml:space="preserve">15. Toyota Việt Nam — đèn sương mù: </w:t>
      </w:r>
      <w:hyperlink r:id="rId25">
        <w:r>
          <w:rPr>
            <w:color w:val="2E74B5"/>
            <w:u w:val="single"/>
            <w:rFonts w:ascii="Calibri" w:hAnsi="Calibri"/>
            <w:sz w:val="20"/>
          </w:rPr>
          <w:t>https://www.toyota.com.vn/tin-tuc/thong-tin-bo-tro/den-suong-mu-35703</w:t>
        </w:r>
      </w:hyperlink>
    </w:p>
    <w:p>
      <w:pPr>
        <w:pStyle w:val="SmallNote"/>
      </w:pPr>
      <w:r>
        <w:t xml:space="preserve">16. Aozoom — đèn gầm dạng rời: </w:t>
      </w:r>
      <w:hyperlink r:id="rId26">
        <w:r>
          <w:rPr>
            <w:color w:val="2E74B5"/>
            <w:u w:val="single"/>
            <w:rFonts w:ascii="Calibri" w:hAnsi="Calibri"/>
            <w:sz w:val="20"/>
          </w:rPr>
          <w:t>https://aozoom.com.vn/san-pham/den-gam-dang-roi</w:t>
        </w:r>
      </w:hyperlink>
    </w:p>
    <w:p/>
    <w:tbl>
      <w:tblPr>
        <w:tblW w:type="auto" w:w="0"/>
        <w:jc w:val="center"/>
        <w:tblLayout w:type="fixed"/>
        <w:tblLook w:firstColumn="1" w:firstRow="1" w:lastColumn="0" w:lastRow="0" w:noHBand="0" w:noVBand="1" w:val="04A0"/>
      </w:tblPr>
      <w:tblGrid>
        <w:gridCol w:w="9360"/>
      </w:tblGrid>
      <w:tr>
        <w:tc>
          <w:tcPr>
            <w:tcW w:type="dxa" w:w="9360"/>
            <w:shd w:fill="E9F5EC"/>
            <w:tcMar>
              <w:top w:w="150" w:type="dxa"/>
              <w:start w:w="190" w:type="dxa"/>
              <w:bottom w:w="150" w:type="dxa"/>
              <w:end w:w="190" w:type="dxa"/>
            </w:tcMar>
            <w:tcBorders>
              <w:top w:val="nil"/>
              <w:left w:val="single" w:sz="18" w:color="196B3B"/>
              <w:bottom w:val="nil"/>
              <w:right w:val="nil"/>
            </w:tcBorders>
          </w:tcPr>
          <w:p>
            <w:pPr>
              <w:spacing w:after="80"/>
            </w:pPr>
            <w:r>
              <w:rPr>
                <w:b/>
                <w:color w:val="196B3B"/>
                <w:sz w:val="22"/>
              </w:rPr>
              <w:t>Kết luận cuối</w:t>
            </w:r>
          </w:p>
          <w:p>
            <w:pPr>
              <w:spacing w:after="0" w:line="259" w:lineRule="auto"/>
            </w:pPr>
            <w:r>
              <w:t>Auto365 đã có URL và độ phủ nội dung đủ để xây trụ cột. Việc cần làm trước tiên không phải mở thêm bài, mà là gom quyền sở hữu, sửa dữ liệu/claim, chứng minh bằng case và phép đo, rồi mới mở rộng. Khi các launch gate được ký, V4.1 là nền tảng phù hợp để tăng cả SEO truyền thống, chuyển đổi và khả năng được AI trích dẫn.</w:t>
            </w:r>
          </w:p>
        </w:tc>
      </w:tr>
    </w:tbl>
    <w:sectPr w:rsidR="00FC693F" w:rsidRPr="0006063C" w:rsidSect="00034616">
      <w:headerReference w:type="default" r:id="rId9"/>
      <w:footerReference w:type="default" r:id="rId10"/>
      <w:pgSz w:w="12240" w:h="15840"/>
      <w:pgMar w:top="1325" w:right="1440" w:bottom="1656" w:left="1440" w:header="518"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0D5DD"/>
      </w:pBdr>
    </w:pPr>
    <w:r>
      <w:rPr>
        <w:b/>
        <w:color w:val="E31E24"/>
        <w:sz w:val="18"/>
      </w:rPr>
      <w:t>AUTO365</w:t>
    </w:r>
    <w:r>
      <w:rPr>
        <w:color w:val="667085"/>
        <w:sz w:val="17"/>
      </w:rPr>
      <w:t xml:space="preserve">  |  SEO &amp; AI SEARCH — TUYẾN BI GẦM Ô TÔ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3440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17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eastAsia="Calibri"/>
      <w:color w:val="344054"/>
      <w:sz w:val="21"/>
    </w:rPr>
  </w:style>
  <w:style w:type="paragraph" w:styleId="ListBullet2">
    <w:name w:val="List Bullet 2"/>
    <w:basedOn w:val="Normal"/>
    <w:uiPriority w:val="99"/>
    <w:unhideWhenUsed/>
    <w:rsid w:val="00326F90"/>
    <w:pPr>
      <w:numPr>
        <w:numId w:val="2"/>
      </w:numPr>
      <w:spacing w:after="100" w:line="264" w:lineRule="auto"/>
      <w:ind w:left="720"/>
      <w:contextualSpacing/>
    </w:pPr>
    <w:rPr>
      <w:rFonts w:ascii="Calibri" w:hAnsi="Calibri" w:eastAsia="Calibri"/>
      <w:color w:val="344054"/>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eastAsia="Calibri"/>
      <w:color w:val="34405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eastAsia="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uto365.vn/nang-cap-anh-sang-bi-gam" TargetMode="External"/><Relationship Id="rId12" Type="http://schemas.openxmlformats.org/officeDocument/2006/relationships/hyperlink" Target="https://developers.google.com/search/docs/crawling-indexing/consolidate-duplicate-urls" TargetMode="External"/><Relationship Id="rId13" Type="http://schemas.openxmlformats.org/officeDocument/2006/relationships/hyperlink" Target="https://developers.google.com/search/docs/appearance/ai-features" TargetMode="External"/><Relationship Id="rId14" Type="http://schemas.openxmlformats.org/officeDocument/2006/relationships/hyperlink" Target="https://developers.google.com/search/docs/fundamentals/ai-optimization-guide" TargetMode="External"/><Relationship Id="rId15" Type="http://schemas.openxmlformats.org/officeDocument/2006/relationships/hyperlink" Target="https://developers.google.com/search/docs/appearance/structured-data/sd-policies" TargetMode="External"/><Relationship Id="rId16" Type="http://schemas.openxmlformats.org/officeDocument/2006/relationships/hyperlink" Target="https://developers.google.com/search/docs/appearance/structured-data/product" TargetMode="External"/><Relationship Id="rId17" Type="http://schemas.openxmlformats.org/officeDocument/2006/relationships/hyperlink" Target="https://developers.google.com/search/updates" TargetMode="External"/><Relationship Id="rId18" Type="http://schemas.openxmlformats.org/officeDocument/2006/relationships/hyperlink" Target="https://blogs.bing.com/webmaster/July-2025/Keeping-Content-Discoverable-with-Sitemaps-in-AI-Powered-Search" TargetMode="External"/><Relationship Id="rId19" Type="http://schemas.openxmlformats.org/officeDocument/2006/relationships/hyperlink" Target="https://blogs.bing.com/webmaster/February-2026/Introducing-AI-Performance-in-Bing-Webmaster-Tools-Public-Preview" TargetMode="External"/><Relationship Id="rId20" Type="http://schemas.openxmlformats.org/officeDocument/2006/relationships/hyperlink" Target="https://moc.gov.vn/pl/pages/ChiTietVanBan.aspx?TypeVB=1&amp;vID=743" TargetMode="External"/><Relationship Id="rId21" Type="http://schemas.openxmlformats.org/officeDocument/2006/relationships/hyperlink" Target="https://congbao.chinhphu.vn/van-ban/thong-tu-so-48-2024-tt-bgtvt-43772.htm" TargetMode="External"/><Relationship Id="rId22" Type="http://schemas.openxmlformats.org/officeDocument/2006/relationships/hyperlink" Target="https://chungauto.vn/bi-gam-c19.html" TargetMode="External"/><Relationship Id="rId23" Type="http://schemas.openxmlformats.org/officeDocument/2006/relationships/hyperlink" Target="https://x-light.vn/den-bi-gam" TargetMode="External"/><Relationship Id="rId24" Type="http://schemas.openxmlformats.org/officeDocument/2006/relationships/hyperlink" Target="https://dubaicare.vn/den-bi-gam-o-to/" TargetMode="External"/><Relationship Id="rId25" Type="http://schemas.openxmlformats.org/officeDocument/2006/relationships/hyperlink" Target="https://www.toyota.com.vn/tin-tuc/thong-tin-bo-tro/den-suong-mu-35703" TargetMode="External"/><Relationship Id="rId26" Type="http://schemas.openxmlformats.org/officeDocument/2006/relationships/hyperlink" Target="https://aozoom.com.vn/san-pham/den-gam-dang-r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SEO &amp; AI Search tuyến Bi gầm ô tô — Auto365</dc:title>
  <dc:subject>Pre-launch audit, URL consolidation, AI evidence strategy and roadmap</dc:subject>
  <dc:creator>OpenAI — prepared for Auto365</dc:creator>
  <cp:keywords>Auto365, bi gầm ô tô, SEO, AI Search, cannibalization, URL consolidation</cp:keywords>
  <dc:description>Snapshot public audit dated 18/08/2026.</dc:description>
  <cp:lastModifiedBy/>
  <cp:revision>1</cp:revision>
  <dcterms:created xsi:type="dcterms:W3CDTF">2013-12-23T23:15:00Z</dcterms:created>
  <dcterms:modified xsi:type="dcterms:W3CDTF">2013-12-23T23:15:00Z</dcterms:modified>
  <cp:category/>
</cp:coreProperties>
</file>