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  <w:color w:val="000000"/>
        </w:rPr>
        <w:t>FISV — SHOTLIST CHỤP ẢNH THƯƠNG HIỆU</w:t>
      </w:r>
    </w:p>
    <w:p>
      <w:r>
        <w:rPr>
          <w:rFonts w:ascii="Arial" w:hAnsi="Arial" w:eastAsia="Arial"/>
          <w:b/>
        </w:rPr>
        <w:t>Tổng đề xuất: ~150 shot chụp (1–2 ngày sản xuất)</w:t>
      </w:r>
    </w:p>
    <w:p/>
    <w:p>
      <w:pPr>
        <w:pStyle w:val="Heading1"/>
      </w:pPr>
      <w:r>
        <w:rPr>
          <w:rFonts w:ascii="Arial" w:hAnsi="Arial" w:eastAsia="Arial"/>
        </w:rPr>
        <w:t>I. CƠ SỞ VẬT CHẤT — KIẾN TRÚC &amp; KHÔNG GIAN</w:t>
      </w:r>
    </w:p>
    <w:p>
      <w:r>
        <w:rPr>
          <w:rFonts w:ascii="Arial" w:hAnsi="Arial" w:eastAsia="Arial"/>
          <w:i/>
        </w:rPr>
        <w:t>Mục tiêu: Làm nổi bật môi trường học tập hiện đại, cao cấp, quốc tế.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Vị trí / Shot</w:t>
            </w:r>
          </w:p>
        </w:tc>
        <w:tc>
          <w:tcPr>
            <w:tcW w:type="dxa" w:w="2160"/>
          </w:tcPr>
          <w:p>
            <w:r>
              <w:t>Mô tả</w:t>
            </w:r>
          </w:p>
        </w:tc>
        <w:tc>
          <w:tcPr>
            <w:tcW w:type="dxa" w:w="2160"/>
          </w:tcPr>
          <w:p>
            <w:r>
              <w:t>Số lượng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Cổng trường FISV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Wide shot tổng thể cổng, lối vào, bảng tên, cây xanh. Detail: logo, biển chỉ dẫn.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Hành lang &amp; Cầu thang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Góc rộng hành lang sáng, cầu thang hiện đại, ánh sáng tự nhiên xiên vào.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Lớp học (tổng quát)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Wide shot lớp học rộng rãi, bàn ghế sắp xếp, cửa sổ kính lớn.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Thư viện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Không gian yên tĩnh, kệ sách cao, ánh sáng ấm, góc đọc sách.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Hội trường / Auditorium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Không gian rộng, ghế ngồi, sân khấu, âm thanh ánh sáng chuyên nghiệp.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Khu thể thao trong nhà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Sân bóng rổ, gym, góc năng động, ánh sáng tự nhiên.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Hồ bơi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Wide shot hồ bơi, dòng nước trong xanh, khu vực thay đồ sạch sẽ.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Căng tin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Không gian mở, bàn ghế gỗ, ánh sáng tự nhiên, vibe ấm cúng.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Phòng STEAM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Máy in 3D, robot, laser cutter, học sinh vận hành máy móc.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Makerspace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Không gian sáng tạo, dụng cụ thiết kế, bàn làm việc nhóm.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Phòng Công nghệ Thực phẩm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Bếp hiện đại, học sinh nấu ăn, dụng cụ sạch sẽ.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Green Screen Room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Phòng quay phim, background xanh, đèn studio chuyên nghiệp.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Black Box Studio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Không gian biểu diễn tối, ánh đèn sân khấu, tường đen.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Imaginarium (Mầm non)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Không gian 200m², khu nhập vai, thí nghiệm đơn giản, tươi sáng.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Khu ngoài trời / Sân trường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Cỏ xanh, ghế đá, cây cối, bóng râm, sân chơi.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Khu sinh hoạt chung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Sofa, bàn tròn, học sinh thư giãn, trò chuyện.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6480"/>
            <w:gridSpan w:val="3"/>
          </w:tcPr>
          <w:p>
            <w:r>
              <w:rPr>
                <w:rFonts w:ascii="Arial" w:hAnsi="Arial" w:eastAsia="Arial"/>
                <w:b/>
              </w:rPr>
              <w:t>Tổng cộng I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</w:rPr>
              <w:t>38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II. CHÂN DUNG — HỌC SINH &amp; GIÁO VIÊN</w:t>
      </w:r>
    </w:p>
    <w:p>
      <w:r>
        <w:rPr>
          <w:rFonts w:ascii="Arial" w:hAnsi="Arial" w:eastAsia="Arial"/>
          <w:i/>
        </w:rPr>
        <w:t>Mục tiêu: Tự nhiên, tự tin, ấm áp — phù hợp tuyển sinh, website, tài liệu 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Đối tượng</w:t>
            </w:r>
          </w:p>
        </w:tc>
        <w:tc>
          <w:tcPr>
            <w:tcW w:type="dxa" w:w="2160"/>
          </w:tcPr>
          <w:p>
            <w:r>
              <w:t>Mô tả</w:t>
            </w:r>
          </w:p>
        </w:tc>
        <w:tc>
          <w:tcPr>
            <w:tcW w:type="dxa" w:w="2160"/>
          </w:tcPr>
          <w:p>
            <w:r>
              <w:t>Số lượng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Mầm non — 3 em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Chân dung cận, nửa người, toàn thân. Tự nhiên, cười, tò mò. Màu sắc tươi sáng.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Tiểu học — 3 em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Chân dung + nửa người. Vừa nghiêm túc vừa cười. Phản ánh sự tự tin.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THCS — 3 em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Chân dung cận, nửa người. Vibe chuyển tiếp tuổi teen — năng động, suy nghĩ.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THPT — 3 em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Chân dung trưởng thành, tự tin, hướng tới tương lai. Đa dạng sắc tộc.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Giáo viên nam — 2 người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Chân dung chuyên nghiệp, thân thiện. Ánh sáng ấm, phông nền trong lớp.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Giáo viên nữ — 2 người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Chân dung chuyên nghiệp, ấm áp. Nụ cười tự nhiên, vibe hỗ trợ.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Giáo viên quốc tế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Đại diện đa quốc gia. Chân dung đa dạng, phong cách quốc tế.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6480"/>
            <w:gridSpan w:val="3"/>
          </w:tcPr>
          <w:p>
            <w:r>
              <w:rPr>
                <w:rFonts w:ascii="Arial" w:hAnsi="Arial" w:eastAsia="Arial"/>
                <w:b/>
              </w:rPr>
              <w:t>Tổng cộng II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</w:rPr>
              <w:t>39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III. LIFESTYLE — HOẠT ĐỘNG HỌC TẬP &amp; TƯƠNG TÁC</w:t>
      </w:r>
    </w:p>
    <w:p>
      <w:r>
        <w:rPr>
          <w:rFonts w:ascii="Arial" w:hAnsi="Arial" w:eastAsia="Arial"/>
          <w:i/>
        </w:rPr>
        <w:t>Mục tiêu: Phong cách documentary — tự nhiên, không dàn dựng, truyền cảm hứng.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Hoạt động</w:t>
            </w:r>
          </w:p>
        </w:tc>
        <w:tc>
          <w:tcPr>
            <w:tcW w:type="dxa" w:w="2160"/>
          </w:tcPr>
          <w:p>
            <w:r>
              <w:t>Mô tả</w:t>
            </w:r>
          </w:p>
        </w:tc>
        <w:tc>
          <w:tcPr>
            <w:tcW w:type="dxa" w:w="2160"/>
          </w:tcPr>
          <w:p>
            <w:r>
              <w:t>Số lượng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Mầm non — Imaginarium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Chơi nhập vai (cửa hàng, bác sĩ), thí nghiệm đơn giản, vẽ, leo trèo.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Tiểu học — Học trên lớp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Ngồi học, giơ tay trả lời, viết bài, nhìn bảng, cười với GV.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Tiểu học — Đọc sách / Thư viện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Nằm đọc, ngồi bệt, lật sách, trao đổi nhỏ với bạn.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THCS — Thảo luận nhóm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Bàn tròn thảo luận, chỉ bảng, cãi nhau vui, ghi chú.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THCS — Thí nghiệm khoa học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Ống nghiệm, đo đạc, ghi sổ, cặp sát quan sát, cười khi thành công.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THPT — Thuyết trình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Đứng trước lớp, slide, tự tin, GV gật đầu, bạn vỗ tay.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THPT — Tư vấn đại học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GV tư vấn 1-1, bản đồ trường đại học, laptop, mắt sáng.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Làm việc nhóm (cross-level)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3-4 em cùng nhau: vẽ poster, lập trình, thiết kế project.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Tương tác GV-HS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GV cúi xuống hướng dẫn, HS ngước lên hỏi, nụ cười, động viên.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Học ngoài trời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Ngồi trên cỏ, cầm sách, thảo luận, ánh nắng, lá cây.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Khám phá / STEAM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Lắp ráp robot, vẽ 3D, in 3D, lập trình máy tính bảng.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Vui chơi / Giải lao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Chạy sân, cười đùa, ném bóng, nhảy dây, thoải mái.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Tham quan / Thực hành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HS đi tham quan trong trường, quan sát, ghi chép.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6480"/>
            <w:gridSpan w:val="3"/>
          </w:tcPr>
          <w:p>
            <w:r>
              <w:rPr>
                <w:rFonts w:ascii="Arial" w:hAnsi="Arial" w:eastAsia="Arial"/>
                <w:b/>
              </w:rPr>
              <w:t>Tổng cộng III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</w:rPr>
              <w:t>53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IV. ẢNH NHÓM — LỚP HỌC &amp; CỘNG ĐỒNG</w:t>
      </w:r>
    </w:p>
    <w:p>
      <w:r>
        <w:rPr>
          <w:rFonts w:ascii="Arial" w:hAnsi="Arial" w:eastAsia="Arial"/>
          <w:i/>
        </w:rPr>
        <w:t>Mục tiêu: Thể hiện cộng đồng học đường đa dạng, ấm áp, lấy HS làm trung tâm.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Nhóm</w:t>
            </w:r>
          </w:p>
        </w:tc>
        <w:tc>
          <w:tcPr>
            <w:tcW w:type="dxa" w:w="2160"/>
          </w:tcPr>
          <w:p>
            <w:r>
              <w:t>Mô tả</w:t>
            </w:r>
          </w:p>
        </w:tc>
        <w:tc>
          <w:tcPr>
            <w:tcW w:type="dxa" w:w="2160"/>
          </w:tcPr>
          <w:p>
            <w:r>
              <w:t>Số lượng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Lớp Mầm non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Cả lớp ngồi thảm, cười, tương tác. Góc rộng, màu sắc tươi.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Lớp Tiểu học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Cả lớp ngồi bàn, giơ tay, cười, bảng sau lưng.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Lớp THCS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Học sinh ngồi bàn nhóm, thảo luận, GV đứng cạnh.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Lớp THPT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Học sinh trưởng thành ngồi seminar, nghiêm túc + cười.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Nhóm làm việc nhỏ (2-3 em)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Thảo luận sát sườn, chỉ laptop, ghi chú, cười.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Nhóm ngoài trời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Ngồi trên cỏ, cầm sách, laptop, cười đùa, cây xanh.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Thảo luận với GV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GV ngồi giữa nhóm HS, hướng dẫn, HS chăm chú.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Nhóm đa dạng quốc tế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HS Việt Nam + quốc tế cùng nhau. Văn hóa hòa trộn, cười.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Nhóm thể thao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Đội bóng rổ, bơi, chạy. Đồng phục, năng động, tự hào.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6480"/>
            <w:gridSpan w:val="3"/>
          </w:tcPr>
          <w:p>
            <w:r>
              <w:rPr>
                <w:rFonts w:ascii="Arial" w:hAnsi="Arial" w:eastAsia="Arial"/>
                <w:b/>
              </w:rPr>
              <w:t>Tổng cộng IV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</w:rPr>
              <w:t>24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V. NGOẠI KHÓA — THỂ THAO, NGHỆ THUẬT, STEAM</w:t>
      </w:r>
    </w:p>
    <w:p>
      <w:r>
        <w:rPr>
          <w:rFonts w:ascii="Arial" w:hAnsi="Arial" w:eastAsia="Arial"/>
          <w:i/>
        </w:rPr>
        <w:t>Mục tiêu: Làm phong phú thư viện ảnh, thể hiện đời sống học đường toàn diện.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Hoạt động</w:t>
            </w:r>
          </w:p>
        </w:tc>
        <w:tc>
          <w:tcPr>
            <w:tcW w:type="dxa" w:w="2160"/>
          </w:tcPr>
          <w:p>
            <w:r>
              <w:t>Mô tả</w:t>
            </w:r>
          </w:p>
        </w:tc>
        <w:tc>
          <w:tcPr>
            <w:tcW w:type="dxa" w:w="2160"/>
          </w:tcPr>
          <w:p>
            <w:r>
              <w:t>Số lượng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Thể thao — Bóng rổ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Dribble, ném rổ, chạy sân, đội chụp chung. Năng động, mồ hôi.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Thể thao — Bơi lội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Xuất phát, bơi dưới nước, thở, cười trên bể. Wide + action.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Thể thao — Chạy / Điền kinh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Xuất phát, chạy nước rút, về đích, thở dốc. Năng lượng.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Âm nhạc — Đàn / Hát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Chơi guitar, đàn piano, hát nhóm, biểu cảm tập trung.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Nghệ thuật — Vẽ tranh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Cọ loang màu, cầm palette, mặt tập trung, thành phẩm.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Nghệ thuật — Sân khấu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Diễn kịch, nhảy, ánh đèn, makeup, hậu trường.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STEAM — Robot / Lập trình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Lắp ráp robot, code trên laptop, test thử, cười khi chạy.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STEAM — Thiết kế / In 3D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Vẽ 3D, nhìn máy in, cầm sản phẩm, tự hào.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6480"/>
            <w:gridSpan w:val="3"/>
          </w:tcPr>
          <w:p>
            <w:r>
              <w:rPr>
                <w:rFonts w:ascii="Arial" w:hAnsi="Arial" w:eastAsia="Arial"/>
                <w:b/>
              </w:rPr>
              <w:t>Tổng cộng V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</w:rPr>
              <w:t>21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TỔNG HỢP</w:t>
      </w:r>
    </w:p>
    <w:p>
      <w:r>
        <w:rPr>
          <w:rFonts w:ascii="Arial" w:hAnsi="Arial" w:eastAsia="Arial"/>
          <w:b/>
          <w:sz w:val="24"/>
        </w:rPr>
        <w:t xml:space="preserve">I. Cơ sở vật chất: </w:t>
      </w:r>
      <w:r>
        <w:rPr>
          <w:rFonts w:ascii="Arial" w:hAnsi="Arial" w:eastAsia="Arial"/>
          <w:sz w:val="24"/>
        </w:rPr>
        <w:t>38 shot</w:t>
        <w:br/>
      </w:r>
      <w:r>
        <w:rPr>
          <w:rFonts w:ascii="Arial" w:hAnsi="Arial" w:eastAsia="Arial"/>
          <w:b/>
          <w:sz w:val="24"/>
        </w:rPr>
        <w:t xml:space="preserve">II. Chân dung: </w:t>
      </w:r>
      <w:r>
        <w:rPr>
          <w:rFonts w:ascii="Arial" w:hAnsi="Arial" w:eastAsia="Arial"/>
          <w:sz w:val="24"/>
        </w:rPr>
        <w:t>39 shot</w:t>
        <w:br/>
      </w:r>
      <w:r>
        <w:rPr>
          <w:rFonts w:ascii="Arial" w:hAnsi="Arial" w:eastAsia="Arial"/>
          <w:b/>
          <w:sz w:val="24"/>
        </w:rPr>
        <w:t xml:space="preserve">III. Lifestyle: </w:t>
      </w:r>
      <w:r>
        <w:rPr>
          <w:rFonts w:ascii="Arial" w:hAnsi="Arial" w:eastAsia="Arial"/>
          <w:sz w:val="24"/>
        </w:rPr>
        <w:t>53 shot</w:t>
        <w:br/>
      </w:r>
      <w:r>
        <w:rPr>
          <w:rFonts w:ascii="Arial" w:hAnsi="Arial" w:eastAsia="Arial"/>
          <w:b/>
          <w:sz w:val="24"/>
        </w:rPr>
        <w:t xml:space="preserve">IV. Ảnh nhóm: </w:t>
      </w:r>
      <w:r>
        <w:rPr>
          <w:rFonts w:ascii="Arial" w:hAnsi="Arial" w:eastAsia="Arial"/>
          <w:sz w:val="24"/>
        </w:rPr>
        <w:t>24 shot</w:t>
        <w:br/>
      </w:r>
      <w:r>
        <w:rPr>
          <w:rFonts w:ascii="Arial" w:hAnsi="Arial" w:eastAsia="Arial"/>
          <w:b/>
          <w:sz w:val="24"/>
        </w:rPr>
        <w:t xml:space="preserve">V. Ngoại khóa: </w:t>
      </w:r>
      <w:r>
        <w:rPr>
          <w:rFonts w:ascii="Arial" w:hAnsi="Arial" w:eastAsia="Arial"/>
          <w:sz w:val="24"/>
        </w:rPr>
        <w:t>21 shot</w:t>
        <w:br/>
        <w:br/>
      </w:r>
      <w:r>
        <w:rPr>
          <w:rFonts w:ascii="Arial" w:hAnsi="Arial" w:eastAsia="Arial"/>
          <w:b/>
          <w:sz w:val="24"/>
        </w:rPr>
        <w:t>TỔNG CỘNG: ~175 shot (đề xuất tối ưu 150–160 shot sau khi lọc trùng/backup)</w:t>
      </w:r>
    </w:p>
    <w:p/>
    <w:p>
      <w:pPr>
        <w:pStyle w:val="Heading2"/>
      </w:pPr>
      <w:r>
        <w:rPr>
          <w:rFonts w:ascii="Arial" w:hAnsi="Arial" w:eastAsia="Arial"/>
        </w:rPr>
        <w:t>GHI CHÚ SẢN XUẤT</w:t>
      </w:r>
    </w:p>
    <w:p>
      <w:pPr>
        <w:pStyle w:val="ListBullet"/>
      </w:pPr>
      <w:r>
        <w:rPr>
          <w:rFonts w:ascii="Arial" w:hAnsi="Arial" w:eastAsia="Arial"/>
        </w:rPr>
        <w:t>• Thời gian chụp: 1,5–2 ngày (6–8 tiếng/ngày).</w:t>
      </w:r>
    </w:p>
    <w:p>
      <w:pPr>
        <w:pStyle w:val="ListBullet"/>
      </w:pPr>
      <w:r>
        <w:rPr>
          <w:rFonts w:ascii="Arial" w:hAnsi="Arial" w:eastAsia="Arial"/>
        </w:rPr>
        <w:t>• Casting: Tối thiểu 12 học sinh (3 em/cấp) + 6 giáo viên. Đa dạng nam/nữ, châu Á/quốc tế.</w:t>
      </w:r>
    </w:p>
    <w:p>
      <w:pPr>
        <w:pStyle w:val="ListBullet"/>
      </w:pPr>
      <w:r>
        <w:rPr>
          <w:rFonts w:ascii="Arial" w:hAnsi="Arial" w:eastAsia="Arial"/>
        </w:rPr>
        <w:t>• Trang phục: Đồng phục FISV hoặc smart casual. Tránh logo thương hiệu khác.</w:t>
      </w:r>
    </w:p>
    <w:p>
      <w:pPr>
        <w:pStyle w:val="ListBullet"/>
      </w:pPr>
      <w:r>
        <w:rPr>
          <w:rFonts w:ascii="Arial" w:hAnsi="Arial" w:eastAsia="Arial"/>
        </w:rPr>
        <w:t>• Thời điểm: Golden hour (7:00–9:00 và 15:30–17:30) cho cảnh ngoài trời.</w:t>
      </w:r>
    </w:p>
    <w:p>
      <w:pPr>
        <w:pStyle w:val="ListBullet"/>
      </w:pPr>
      <w:r>
        <w:rPr>
          <w:rFonts w:ascii="Arial" w:hAnsi="Arial" w:eastAsia="Arial"/>
        </w:rPr>
        <w:t>• Chụp cơ sở vật chất: Nên quay vào giờ trống tiết để không có người lạ xuất hiện.</w:t>
      </w:r>
    </w:p>
    <w:p>
      <w:pPr>
        <w:pStyle w:val="ListBullet"/>
      </w:pPr>
      <w:r>
        <w:rPr>
          <w:rFonts w:ascii="Arial" w:hAnsi="Arial" w:eastAsia="Arial"/>
        </w:rPr>
        <w:t>• Backup: Chụp thêm 20% số lượng để có lựa chọn tốt nhất.</w:t>
      </w:r>
    </w:p>
    <w:p>
      <w:pPr>
        <w:pStyle w:val="ListBullet"/>
      </w:pPr>
      <w:r>
        <w:rPr>
          <w:rFonts w:ascii="Arial" w:hAnsi="Arial" w:eastAsia="Arial"/>
        </w:rPr>
        <w:t>• Style retouch: Bright &amp; airy, tươi sáng, tự nhiên. Tránh over-process.</w:t>
      </w:r>
    </w:p>
    <w:p>
      <w:pPr>
        <w:pStyle w:val="ListBullet"/>
      </w:pPr>
      <w:r>
        <w:rPr>
          <w:rFonts w:ascii="Arial" w:hAnsi="Arial" w:eastAsia="Arial"/>
        </w:rPr>
        <w:t>• Bàn giao: Ảnh gốc RAW + ảnh chỉnh màu độ phân giải cao (min 3000px dài cạnh) + bản web (1920px) + bản social (1080px).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