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Web: </w:t>
      </w:r>
      <w:hyperlink r:id="rId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https://festo.com/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Actuators and drives &gt; Pneumatic cylinders &gt; Piston rod cylinders &gt; Round cylinders &gt;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Round cylinder DSNU-S (Level cần lấy)</w:t>
      </w:r>
      <w:r w:rsidDel="00000000" w:rsidR="00000000" w:rsidRPr="00000000">
        <w:rPr>
          <w:rtl w:val="0"/>
        </w:rPr>
        <w:t xml:space="preserve"> &gt; Round cylinder DSNU-12-70- P -A (Sản phẩm cụ thể, kp dòng/series)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94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781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559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559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Web: </w:t>
      </w:r>
      <w:hyperlink r:id="rId1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https://www.wenglor.com/en/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Sensors &gt; Optoelectronic sensors &gt; Laser sensors for distance measurement &gt; Triangulated laser &gt;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P1PC Series: Versatile sensors for all challenges (Level cần lấy) </w:t>
      </w:r>
      <w:r w:rsidDel="00000000" w:rsidR="00000000" w:rsidRPr="00000000">
        <w:rPr>
          <w:rtl w:val="0"/>
        </w:rPr>
        <w:t xml:space="preserve">&gt; P1PC011</w:t>
      </w:r>
    </w:p>
    <w:p w:rsidR="00000000" w:rsidDel="00000000" w:rsidP="00000000" w:rsidRDefault="00000000" w:rsidRPr="00000000" w14:paraId="0000000C">
      <w:pPr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P3 Series: Laser precision with an intelligent usage concept (Level cần lấy)</w:t>
      </w:r>
      <w:r w:rsidDel="00000000" w:rsidR="00000000" w:rsidRPr="00000000">
        <w:rPr>
          <w:rtl w:val="0"/>
        </w:rPr>
        <w:t xml:space="preserve">&gt; P3PC002</w:t>
      </w:r>
    </w:p>
    <w:p w:rsidR="00000000" w:rsidDel="00000000" w:rsidP="00000000" w:rsidRDefault="00000000" w:rsidRPr="00000000" w14:paraId="0000000E">
      <w:pPr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PNBC Series: Real-time measurement with micrometer-level accuracy(Level cần lấy) </w:t>
      </w:r>
      <w:r w:rsidDel="00000000" w:rsidR="00000000" w:rsidRPr="00000000">
        <w:rPr>
          <w:rtl w:val="0"/>
        </w:rPr>
        <w:t xml:space="preserve">&gt; PNBC101</w:t>
      </w:r>
    </w:p>
    <w:p w:rsidR="00000000" w:rsidDel="00000000" w:rsidP="00000000" w:rsidRDefault="00000000" w:rsidRPr="00000000" w14:paraId="00000010">
      <w:pPr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</w:rPr>
        <w:drawing>
          <wp:inline distB="114300" distT="114300" distL="114300" distR="114300">
            <wp:extent cx="5731200" cy="25908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</w:rPr>
        <w:drawing>
          <wp:inline distB="114300" distT="114300" distL="114300" distR="114300">
            <wp:extent cx="5731200" cy="2768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</w:rPr>
        <w:drawing>
          <wp:inline distB="114300" distT="114300" distL="114300" distR="114300">
            <wp:extent cx="5731200" cy="28194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78100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940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wenglor.com/fr/" TargetMode="External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hyperlink" Target="https://festo.com/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