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Rubric thực tập nhận thức (Hình thức thực tập thực tế tại doanh nghiệp)</w:t>
      </w:r>
    </w:p>
    <w:tbl>
      <w:tblPr>
        <w:tblStyle w:val="Table1"/>
        <w:tblW w:w="15026.000000000002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2"/>
        <w:gridCol w:w="850"/>
        <w:gridCol w:w="2835"/>
        <w:gridCol w:w="3211"/>
        <w:gridCol w:w="2977"/>
        <w:gridCol w:w="2742"/>
        <w:gridCol w:w="709"/>
        <w:tblGridChange w:id="0">
          <w:tblGrid>
            <w:gridCol w:w="1702"/>
            <w:gridCol w:w="850"/>
            <w:gridCol w:w="2835"/>
            <w:gridCol w:w="3211"/>
            <w:gridCol w:w="2977"/>
            <w:gridCol w:w="2742"/>
            <w:gridCol w:w="709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Nhóm số: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Tên chủ đề: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Tiêu chí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Trọng số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Tốt (9-10)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Khá tốt (7-8)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Trung bình (4-6)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Kém (1-3)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Điểm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Rule="auto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Tìm hiểu văn hóa doanh nghiệp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Các thông tin chung về DN: lịch sử, cơ cấu, nhiệm vụ lĩnh vực hoạt động…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Môi trường, văn hóa DN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Chính sách lương thưởng, phúc lợi xã hội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Các vị trí công việc và yêu cầu về kiến thức, kỹ năng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Tìm hiểu chung về DN: lịch sử, cơ cấu, nhiệm vụ lĩnh vực hoạt động…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Môi trường, văn hóa DN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Thiếu hoặc không đầy đủ chính sách lương thưởng, phúc lợi xã hội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Các vị trí công việc và yêu cầu về kiến thức, kỹ năng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Tìm hiểu chung về DN: lịch sử, cơ cấu, nhiệm vụ lĩnh vực hoạt động…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Thiếu hoặc không đầy đủ  môi trường, văn hóa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Thiếu hoặc không đầy đủ chính sách lương thưởng, phúc lợi xã hội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Các vị trí công việc và yêu cầu về kiến thức, kỹ năng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Tìm hiểu chung về DN: lịch sử, cơ cấu, nhiệm vụ lĩnh vực hoạt động…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Thiếu hoặc không đầy đủ  môi trường, văn hóa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Thiếu hoặc không đầy đủ chính sách lương thưởng, phúc lợi xã hội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left="-88" w:firstLine="0"/>
              <w:rPr/>
            </w:pPr>
            <w:r w:rsidDel="00000000" w:rsidR="00000000" w:rsidRPr="00000000">
              <w:rPr>
                <w:rtl w:val="0"/>
              </w:rPr>
              <w:t xml:space="preserve">- Thiếu các vị trí công việc và yêu cầu về kiến thức, kỹ năng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Tìm hiểu về quy trình nghiệp vụ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 Trình bày được 1 quy trình nghiệp vụ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Các công cụ, phần mềm, phần cứng được sử dụng trong quy trình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Các form mẫu sử dụng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Các mẫu báo cáo 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Có nhật ký ngày, đầy đủ minh chứng  lên DN làm việc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 Trình bày được 1 quy trình nghiệp vụ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Các công cụ, phần mềm, phần cứng được sử dụng trong quy trình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Thiếu các form mẫu sử dụng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Các mẫu báo cáo 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Có nhật ký ngày, đầy đủ minh chứng  lên DN làm việc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 Trình bày được 1 quy trình nghiệp vụ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Thiếu hoặc không đầy đủ 2 trong các phần sau: 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+ Các công cụ, phần mềm, phần cứng được sử dụng trong quy trình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+ các form mẫu sử dụng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+ các mẫu báo cáo 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+ nhật ký ngày, minh chứng  lên DN làm việc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 Trình bày sơ sài quy trình nghiệp vụ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Thiếu hoặc không đầy đủ từ 3 phần trong các phần : 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+ Các công cụ, phần mềm, phần cứng được sử dụng trong quy trình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+ các form mẫu sử dụng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+ các mẫu báo cáo 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+ nhật ký ngày, minh chứng  lên DN làm việc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Thái độ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Hoàn thành các yêu cầu của GVHD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Luôn đúng tiến độ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Tham gia đầy đủ 100% các buổi hẹn gặp với GVHD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Giữ liên lạc thường xuyên với GVHD và với nhóm thực tập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Hoàn thành các yêu cầu của GVHD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Không đúng tiến độ nhiều nhất 2 lần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Tham gia không đầy đủ 100% các buổi hẹn gặp với GVHD mà không có lí do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Không trả lời tin nhắn/email nhiều nhất 2 lần với GVHD và với nhóm thực tập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Hoàn thành ít nhất 60% các yêu cầu của GVHD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Không đúng tiến độ nhiều nhất 3 lần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Tham gia không đầy đủ 100% các buổi hẹn gặp với GVHD mà không có lí do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Không trả lời tin nhắn/email nhiều nhất 2 lần với GVHD và với nhóm thực tập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Hoàn thành ít nhất 40% các yêu cầu của GVHD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Không đúng tiến độ 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Tham gia không 70% các buổi hẹn gặp với GVHD mà không có lí do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Không trả lời tin nhắn/email nhiều nhất 4 lần với GVHD và với nhóm thực tập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Hình thức trình bày bản báo cáo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Không quá 30 trang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Hành văn mạch lạc, dễ hiểu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Soạn thảo văn bản theo đúng yêu cầu</w:t>
            </w:r>
          </w:p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Cấu trúc theo đúng yêu cầu</w:t>
            </w:r>
          </w:p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Không có lỗi chính tả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Tài liệu tham khảo rõ ràng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Không quá 40 trang hoặc ít hơn 15 trang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Hành văn mạch lạc, dễ hiểu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Soạn thảo văn bản theo đúng yêu cầu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Cấu trúc theo đúng yêu cầu</w:t>
            </w:r>
          </w:p>
          <w:p w:rsidR="00000000" w:rsidDel="00000000" w:rsidP="00000000" w:rsidRDefault="00000000" w:rsidRPr="00000000" w14:paraId="0000005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Có lỗi chính tả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Tài liệu tham khảo  không rõ ràng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Không quá 50 trang hoặc ít hơn 15 trang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Hành vănlủng củng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Soạn thảo văn bản theo đúng yêu cầu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Cấu trúc không theo đúng yêu cầu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Có nhiều lỗi chính tả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Tài liệu tham khảo  không rõ ràng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Nhiều hơn 50 trang hoặc ít hơn 20 trang</w:t>
            </w:r>
          </w:p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Hành vănlủng củng</w:t>
            </w:r>
          </w:p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Soạn thảo văn bản theo đúng yêu cầu</w:t>
            </w:r>
          </w:p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Cấu trúc không theo đúng yêu cầu</w:t>
            </w:r>
          </w:p>
          <w:p w:rsidR="00000000" w:rsidDel="00000000" w:rsidP="00000000" w:rsidRDefault="00000000" w:rsidRPr="00000000" w14:paraId="000000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Có nhiều lỗi chính tả</w:t>
            </w:r>
          </w:p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 Tài liệu tham khảo  không rõ ràng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Tổng điểm sau khi nhân hệ số:    ví dụ 8.6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284" w:top="284" w:left="709" w:right="2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